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header7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2710D" w:rsidRPr="00707D4E" w:rsidRDefault="0058047C" w:rsidP="00D2710D">
      <w:pPr>
        <w:suppressAutoHyphens/>
        <w:jc w:val="center"/>
        <w:outlineLvl w:val="0"/>
        <w:rPr>
          <w:szCs w:val="22"/>
        </w:rPr>
      </w:pPr>
      <w:r>
        <w:rPr>
          <w:sz w:val="52"/>
          <w:szCs w:val="52"/>
        </w:rPr>
        <w:t>Tampa Electric Company</w:t>
      </w:r>
    </w:p>
    <w:p w:rsidR="00D2710D" w:rsidRPr="002E5AA6" w:rsidRDefault="0058047C" w:rsidP="00D2710D">
      <w:pPr>
        <w:spacing w:after="120"/>
        <w:jc w:val="center"/>
        <w:outlineLvl w:val="0"/>
        <w:rPr>
          <w:sz w:val="48"/>
          <w:szCs w:val="48"/>
        </w:rPr>
      </w:pPr>
      <w:r>
        <w:rPr>
          <w:sz w:val="48"/>
          <w:szCs w:val="48"/>
        </w:rPr>
        <w:t>Big Bend Station</w:t>
      </w:r>
    </w:p>
    <w:p w:rsidR="00D2710D" w:rsidRPr="002E5AA6" w:rsidRDefault="00D2710D" w:rsidP="00D2710D">
      <w:pPr>
        <w:jc w:val="center"/>
        <w:outlineLvl w:val="0"/>
        <w:rPr>
          <w:sz w:val="36"/>
          <w:szCs w:val="36"/>
        </w:rPr>
      </w:pPr>
      <w:r w:rsidRPr="00250106">
        <w:rPr>
          <w:sz w:val="36"/>
          <w:szCs w:val="36"/>
        </w:rPr>
        <w:t>Facility ID No.</w:t>
      </w:r>
      <w:r w:rsidRPr="002E5AA6">
        <w:rPr>
          <w:sz w:val="36"/>
          <w:szCs w:val="36"/>
        </w:rPr>
        <w:t xml:space="preserve"> </w:t>
      </w:r>
      <w:r w:rsidR="0058047C">
        <w:rPr>
          <w:sz w:val="36"/>
          <w:szCs w:val="36"/>
        </w:rPr>
        <w:t>0570039</w:t>
      </w:r>
    </w:p>
    <w:p w:rsidR="00D2710D" w:rsidRPr="002E5AA6" w:rsidRDefault="0058047C" w:rsidP="00D2710D">
      <w:pPr>
        <w:spacing w:line="240" w:lineRule="atLeast"/>
        <w:jc w:val="center"/>
        <w:outlineLvl w:val="0"/>
        <w:rPr>
          <w:sz w:val="36"/>
          <w:szCs w:val="36"/>
        </w:rPr>
      </w:pPr>
      <w:r>
        <w:rPr>
          <w:sz w:val="36"/>
          <w:szCs w:val="36"/>
        </w:rPr>
        <w:t>Hillsborough</w:t>
      </w:r>
      <w:r w:rsidR="00D2710D" w:rsidRPr="002E5AA6">
        <w:rPr>
          <w:sz w:val="36"/>
          <w:szCs w:val="36"/>
        </w:rPr>
        <w:t xml:space="preserve"> County</w:t>
      </w:r>
    </w:p>
    <w:p w:rsidR="00D2710D" w:rsidRDefault="00D2710D" w:rsidP="00D2710D">
      <w:pPr>
        <w:jc w:val="center"/>
      </w:pPr>
    </w:p>
    <w:p w:rsidR="00D2710D" w:rsidRPr="00C1148F" w:rsidRDefault="00D2710D" w:rsidP="00C1148F">
      <w:pPr>
        <w:spacing w:before="240" w:after="120"/>
        <w:jc w:val="center"/>
        <w:outlineLvl w:val="0"/>
        <w:rPr>
          <w:sz w:val="36"/>
          <w:szCs w:val="36"/>
        </w:rPr>
      </w:pPr>
      <w:r w:rsidRPr="00C1148F">
        <w:rPr>
          <w:sz w:val="36"/>
          <w:szCs w:val="36"/>
        </w:rPr>
        <w:t>Title V Air Operation Permit Renewal</w:t>
      </w:r>
    </w:p>
    <w:p w:rsidR="00D2710D" w:rsidRPr="00C1148F" w:rsidRDefault="00D2710D" w:rsidP="00C1148F">
      <w:pPr>
        <w:spacing w:before="240" w:after="60"/>
        <w:jc w:val="center"/>
        <w:outlineLvl w:val="0"/>
        <w:rPr>
          <w:b/>
          <w:bCs/>
          <w:sz w:val="28"/>
          <w:szCs w:val="28"/>
        </w:rPr>
      </w:pPr>
      <w:r w:rsidRPr="00C1148F">
        <w:rPr>
          <w:b/>
          <w:sz w:val="28"/>
          <w:szCs w:val="28"/>
        </w:rPr>
        <w:t xml:space="preserve">Permit No. </w:t>
      </w:r>
      <w:r w:rsidR="0058047C" w:rsidRPr="00C1148F">
        <w:rPr>
          <w:b/>
          <w:bCs/>
          <w:sz w:val="28"/>
          <w:szCs w:val="28"/>
        </w:rPr>
        <w:t>0570039-072</w:t>
      </w:r>
      <w:r w:rsidRPr="00C1148F">
        <w:rPr>
          <w:b/>
          <w:bCs/>
          <w:sz w:val="28"/>
          <w:szCs w:val="28"/>
        </w:rPr>
        <w:t>-AV</w:t>
      </w:r>
    </w:p>
    <w:p w:rsidR="00D2710D" w:rsidRDefault="00D2710D" w:rsidP="00D2710D">
      <w:pPr>
        <w:jc w:val="center"/>
        <w:rPr>
          <w:sz w:val="24"/>
        </w:rPr>
      </w:pPr>
      <w:r>
        <w:rPr>
          <w:sz w:val="24"/>
        </w:rPr>
        <w:t>(</w:t>
      </w:r>
      <w:r w:rsidRPr="00CB0DAA">
        <w:rPr>
          <w:sz w:val="24"/>
        </w:rPr>
        <w:t>Renewal</w:t>
      </w:r>
      <w:r>
        <w:rPr>
          <w:sz w:val="24"/>
        </w:rPr>
        <w:t xml:space="preserve"> of Title V Air Operation Permit No. </w:t>
      </w:r>
      <w:r w:rsidR="0058047C">
        <w:rPr>
          <w:sz w:val="24"/>
        </w:rPr>
        <w:t>0570039-039</w:t>
      </w:r>
      <w:r>
        <w:rPr>
          <w:sz w:val="24"/>
        </w:rPr>
        <w:t>-AV)</w:t>
      </w:r>
    </w:p>
    <w:p w:rsidR="00D2710D" w:rsidRPr="002F35FF" w:rsidRDefault="00D2710D" w:rsidP="00D2710D">
      <w:pPr>
        <w:tabs>
          <w:tab w:val="left" w:pos="360"/>
          <w:tab w:val="left" w:pos="720"/>
          <w:tab w:val="left" w:pos="1080"/>
          <w:tab w:val="left" w:pos="1440"/>
          <w:tab w:val="right" w:pos="10080"/>
        </w:tabs>
        <w:jc w:val="center"/>
        <w:rPr>
          <w:sz w:val="28"/>
          <w:szCs w:val="28"/>
        </w:rPr>
      </w:pPr>
    </w:p>
    <w:p w:rsidR="00D2710D" w:rsidRDefault="003B6DC5" w:rsidP="00D2710D">
      <w:pPr>
        <w:jc w:val="center"/>
      </w:pPr>
      <w:r>
        <w:rPr>
          <w:noProof/>
        </w:rPr>
        <w:drawing>
          <wp:inline distT="0" distB="0" distL="0" distR="0">
            <wp:extent cx="2278380" cy="1485900"/>
            <wp:effectExtent l="1905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2278380" cy="1485900"/>
                    </a:xfrm>
                    <a:prstGeom prst="rect">
                      <a:avLst/>
                    </a:prstGeom>
                    <a:noFill/>
                    <a:ln w="9525">
                      <a:noFill/>
                      <a:miter lim="800000"/>
                      <a:headEnd/>
                      <a:tailEnd/>
                    </a:ln>
                  </pic:spPr>
                </pic:pic>
              </a:graphicData>
            </a:graphic>
          </wp:inline>
        </w:drawing>
      </w:r>
    </w:p>
    <w:p w:rsidR="00D2710D" w:rsidRDefault="00D2710D" w:rsidP="00D2710D">
      <w:pPr>
        <w:jc w:val="center"/>
      </w:pPr>
    </w:p>
    <w:p w:rsidR="00D2710D" w:rsidRPr="00E210D2" w:rsidRDefault="00D2710D" w:rsidP="00D2710D">
      <w:pPr>
        <w:spacing w:after="60"/>
        <w:jc w:val="center"/>
        <w:outlineLvl w:val="0"/>
        <w:rPr>
          <w:b/>
          <w:sz w:val="28"/>
        </w:rPr>
      </w:pPr>
      <w:r w:rsidRPr="00E210D2">
        <w:rPr>
          <w:b/>
          <w:sz w:val="28"/>
          <w:u w:val="single"/>
        </w:rPr>
        <w:t>Permitting Authority:</w:t>
      </w:r>
    </w:p>
    <w:p w:rsidR="00D2710D" w:rsidRDefault="00D2710D" w:rsidP="00D2710D">
      <w:pPr>
        <w:spacing w:before="60"/>
        <w:jc w:val="center"/>
        <w:rPr>
          <w:sz w:val="28"/>
        </w:rPr>
      </w:pPr>
      <w:r>
        <w:rPr>
          <w:sz w:val="28"/>
        </w:rPr>
        <w:t xml:space="preserve">State of </w:t>
      </w:r>
      <w:smartTag w:uri="urn:schemas-microsoft-com:office:smarttags" w:element="place">
        <w:smartTag w:uri="urn:schemas-microsoft-com:office:smarttags" w:element="State">
          <w:r>
            <w:rPr>
              <w:sz w:val="28"/>
            </w:rPr>
            <w:t>Florida</w:t>
          </w:r>
        </w:smartTag>
      </w:smartTag>
    </w:p>
    <w:p w:rsidR="00D2710D" w:rsidRDefault="00D2710D" w:rsidP="00D2710D">
      <w:pPr>
        <w:jc w:val="center"/>
        <w:rPr>
          <w:sz w:val="28"/>
        </w:rPr>
      </w:pPr>
      <w:r>
        <w:rPr>
          <w:sz w:val="28"/>
        </w:rPr>
        <w:t>Department of Environmental Protection</w:t>
      </w:r>
    </w:p>
    <w:p w:rsidR="00D2710D" w:rsidRDefault="00D2710D" w:rsidP="00D2710D">
      <w:pPr>
        <w:jc w:val="center"/>
        <w:rPr>
          <w:sz w:val="28"/>
        </w:rPr>
      </w:pPr>
      <w:r>
        <w:rPr>
          <w:sz w:val="28"/>
        </w:rPr>
        <w:t>Division of Air Resource Management</w:t>
      </w:r>
    </w:p>
    <w:p w:rsidR="00D2710D" w:rsidRDefault="003B6DC5" w:rsidP="00D2710D">
      <w:pPr>
        <w:jc w:val="center"/>
        <w:rPr>
          <w:sz w:val="28"/>
        </w:rPr>
      </w:pPr>
      <w:r>
        <w:rPr>
          <w:sz w:val="28"/>
        </w:rPr>
        <w:t>Office of Permitting and Compliance</w:t>
      </w:r>
    </w:p>
    <w:p w:rsidR="00D2710D" w:rsidRDefault="00D2710D" w:rsidP="00D2710D">
      <w:pPr>
        <w:jc w:val="center"/>
        <w:rPr>
          <w:sz w:val="28"/>
        </w:rPr>
      </w:pPr>
      <w:r>
        <w:rPr>
          <w:sz w:val="28"/>
        </w:rPr>
        <w:t>2600 Blair</w:t>
      </w:r>
      <w:r w:rsidR="00F57572">
        <w:rPr>
          <w:sz w:val="28"/>
        </w:rPr>
        <w:t>s</w:t>
      </w:r>
      <w:r>
        <w:rPr>
          <w:sz w:val="28"/>
        </w:rPr>
        <w:t>tone Road</w:t>
      </w:r>
    </w:p>
    <w:p w:rsidR="00D2710D" w:rsidRDefault="00D2710D" w:rsidP="00D2710D">
      <w:pPr>
        <w:jc w:val="center"/>
        <w:rPr>
          <w:sz w:val="28"/>
        </w:rPr>
      </w:pPr>
      <w:r>
        <w:rPr>
          <w:sz w:val="28"/>
        </w:rPr>
        <w:t>Mail Station #5505</w:t>
      </w:r>
    </w:p>
    <w:p w:rsidR="00D2710D" w:rsidRDefault="00D2710D" w:rsidP="00D2710D">
      <w:pPr>
        <w:spacing w:after="120"/>
        <w:jc w:val="center"/>
        <w:rPr>
          <w:sz w:val="28"/>
        </w:rPr>
      </w:pPr>
      <w:smartTag w:uri="urn:schemas-microsoft-com:office:smarttags" w:element="place">
        <w:smartTag w:uri="urn:schemas-microsoft-com:office:smarttags" w:element="City">
          <w:r>
            <w:rPr>
              <w:sz w:val="28"/>
            </w:rPr>
            <w:t>Tallahassee</w:t>
          </w:r>
        </w:smartTag>
        <w:r>
          <w:rPr>
            <w:sz w:val="28"/>
          </w:rPr>
          <w:t xml:space="preserve">, </w:t>
        </w:r>
        <w:smartTag w:uri="urn:schemas-microsoft-com:office:smarttags" w:element="State">
          <w:r>
            <w:rPr>
              <w:sz w:val="28"/>
            </w:rPr>
            <w:t>Florida</w:t>
          </w:r>
        </w:smartTag>
        <w:r>
          <w:rPr>
            <w:sz w:val="28"/>
          </w:rPr>
          <w:t xml:space="preserve">  </w:t>
        </w:r>
        <w:smartTag w:uri="urn:schemas-microsoft-com:office:smarttags" w:element="PostalCode">
          <w:r>
            <w:rPr>
              <w:sz w:val="28"/>
            </w:rPr>
            <w:t>32399-2400</w:t>
          </w:r>
        </w:smartTag>
      </w:smartTag>
    </w:p>
    <w:p w:rsidR="00D2710D" w:rsidRPr="00CB4A91" w:rsidRDefault="00D2710D" w:rsidP="00D2710D">
      <w:pPr>
        <w:jc w:val="center"/>
        <w:outlineLvl w:val="0"/>
        <w:rPr>
          <w:sz w:val="28"/>
        </w:rPr>
      </w:pPr>
      <w:r w:rsidRPr="00CB4A91">
        <w:rPr>
          <w:sz w:val="28"/>
        </w:rPr>
        <w:t xml:space="preserve">Telephone:  (850) </w:t>
      </w:r>
      <w:r w:rsidR="00E570B4">
        <w:rPr>
          <w:sz w:val="28"/>
        </w:rPr>
        <w:t>717-9000</w:t>
      </w:r>
    </w:p>
    <w:p w:rsidR="00D2710D" w:rsidRDefault="00E570B4" w:rsidP="00D2710D">
      <w:pPr>
        <w:jc w:val="center"/>
        <w:rPr>
          <w:sz w:val="28"/>
        </w:rPr>
      </w:pPr>
      <w:r>
        <w:rPr>
          <w:sz w:val="28"/>
        </w:rPr>
        <w:t>Fax:  (850) 717-9097</w:t>
      </w:r>
    </w:p>
    <w:p w:rsidR="00D2710D" w:rsidRDefault="00D2710D" w:rsidP="00C1148F">
      <w:pPr>
        <w:jc w:val="center"/>
      </w:pPr>
    </w:p>
    <w:p w:rsidR="00D2710D" w:rsidRPr="002E5AA6" w:rsidRDefault="00D2710D" w:rsidP="00D2710D">
      <w:pPr>
        <w:spacing w:after="60"/>
        <w:jc w:val="center"/>
        <w:outlineLvl w:val="0"/>
        <w:rPr>
          <w:b/>
          <w:sz w:val="28"/>
          <w:szCs w:val="28"/>
        </w:rPr>
      </w:pPr>
      <w:r w:rsidRPr="002E5AA6">
        <w:rPr>
          <w:b/>
          <w:sz w:val="28"/>
          <w:szCs w:val="28"/>
          <w:u w:val="single"/>
        </w:rPr>
        <w:t>Compliance Authority</w:t>
      </w:r>
      <w:r w:rsidRPr="002E5AA6">
        <w:rPr>
          <w:b/>
          <w:sz w:val="28"/>
          <w:szCs w:val="28"/>
        </w:rPr>
        <w:t>:</w:t>
      </w:r>
    </w:p>
    <w:p w:rsidR="00D2710D" w:rsidRPr="0058047C" w:rsidRDefault="0058047C" w:rsidP="00D2710D">
      <w:pPr>
        <w:spacing w:before="60" w:after="60"/>
        <w:jc w:val="center"/>
        <w:rPr>
          <w:sz w:val="28"/>
          <w:szCs w:val="28"/>
        </w:rPr>
      </w:pPr>
      <w:r w:rsidRPr="0058047C">
        <w:rPr>
          <w:sz w:val="28"/>
          <w:szCs w:val="28"/>
        </w:rPr>
        <w:t>Environmental Protection Commission of Hillsborough County</w:t>
      </w:r>
    </w:p>
    <w:p w:rsidR="00D2710D" w:rsidRPr="0058047C" w:rsidRDefault="0058047C" w:rsidP="00D2710D">
      <w:pPr>
        <w:jc w:val="center"/>
        <w:rPr>
          <w:sz w:val="28"/>
          <w:szCs w:val="28"/>
        </w:rPr>
      </w:pPr>
      <w:r w:rsidRPr="0058047C">
        <w:rPr>
          <w:sz w:val="28"/>
          <w:szCs w:val="28"/>
        </w:rPr>
        <w:t>3629 Queen Palm Drive</w:t>
      </w:r>
    </w:p>
    <w:p w:rsidR="00D2710D" w:rsidRPr="0058047C" w:rsidRDefault="0058047C" w:rsidP="00D2710D">
      <w:pPr>
        <w:jc w:val="center"/>
        <w:rPr>
          <w:sz w:val="28"/>
          <w:szCs w:val="28"/>
        </w:rPr>
      </w:pPr>
      <w:r w:rsidRPr="0058047C">
        <w:rPr>
          <w:sz w:val="28"/>
          <w:szCs w:val="28"/>
        </w:rPr>
        <w:t>Tampa, Florida  33619</w:t>
      </w:r>
    </w:p>
    <w:p w:rsidR="00D2710D" w:rsidRPr="0058047C" w:rsidRDefault="00D2710D" w:rsidP="00D2710D">
      <w:pPr>
        <w:spacing w:before="120"/>
        <w:jc w:val="center"/>
        <w:rPr>
          <w:sz w:val="28"/>
          <w:szCs w:val="28"/>
        </w:rPr>
      </w:pPr>
      <w:r w:rsidRPr="0058047C">
        <w:rPr>
          <w:sz w:val="28"/>
          <w:szCs w:val="28"/>
        </w:rPr>
        <w:t>Telephone:  (</w:t>
      </w:r>
      <w:r w:rsidR="0058047C" w:rsidRPr="0058047C">
        <w:rPr>
          <w:sz w:val="28"/>
          <w:szCs w:val="28"/>
        </w:rPr>
        <w:t>813</w:t>
      </w:r>
      <w:r w:rsidRPr="0058047C">
        <w:rPr>
          <w:sz w:val="28"/>
          <w:szCs w:val="28"/>
        </w:rPr>
        <w:t xml:space="preserve">) </w:t>
      </w:r>
      <w:r w:rsidR="0058047C" w:rsidRPr="0058047C">
        <w:rPr>
          <w:sz w:val="28"/>
          <w:szCs w:val="28"/>
        </w:rPr>
        <w:t>627-2600</w:t>
      </w:r>
    </w:p>
    <w:p w:rsidR="00D2710D" w:rsidRPr="006D6F3B" w:rsidRDefault="00D2710D" w:rsidP="00D2710D">
      <w:pPr>
        <w:jc w:val="center"/>
        <w:rPr>
          <w:sz w:val="28"/>
          <w:szCs w:val="28"/>
        </w:rPr>
      </w:pPr>
      <w:r w:rsidRPr="0058047C">
        <w:rPr>
          <w:sz w:val="28"/>
          <w:szCs w:val="28"/>
        </w:rPr>
        <w:t>Fax:  (</w:t>
      </w:r>
      <w:r w:rsidR="0058047C" w:rsidRPr="0058047C">
        <w:rPr>
          <w:sz w:val="28"/>
          <w:szCs w:val="28"/>
        </w:rPr>
        <w:t>813</w:t>
      </w:r>
      <w:r w:rsidRPr="0058047C">
        <w:rPr>
          <w:sz w:val="28"/>
          <w:szCs w:val="28"/>
        </w:rPr>
        <w:t xml:space="preserve">) </w:t>
      </w:r>
      <w:r w:rsidR="0058047C" w:rsidRPr="0058047C">
        <w:rPr>
          <w:sz w:val="28"/>
          <w:szCs w:val="28"/>
        </w:rPr>
        <w:t>627-2660</w:t>
      </w:r>
    </w:p>
    <w:p w:rsidR="006910A9" w:rsidRDefault="006910A9" w:rsidP="00D2710D">
      <w:pPr>
        <w:rPr>
          <w:sz w:val="24"/>
        </w:rPr>
      </w:pPr>
    </w:p>
    <w:p w:rsidR="006910A9" w:rsidRDefault="006910A9" w:rsidP="006910A9">
      <w:pPr>
        <w:pStyle w:val="TOC1"/>
        <w:jc w:val="center"/>
        <w:rPr>
          <w:sz w:val="32"/>
          <w:u w:val="single"/>
        </w:rPr>
        <w:sectPr w:rsidR="006910A9" w:rsidSect="00E85FE4">
          <w:headerReference w:type="default" r:id="rId9"/>
          <w:footerReference w:type="even" r:id="rId10"/>
          <w:pgSz w:w="12240" w:h="15840" w:code="1"/>
          <w:pgMar w:top="1080" w:right="1152" w:bottom="720" w:left="1152" w:header="630" w:footer="720" w:gutter="0"/>
          <w:paperSrc w:first="15" w:other="15"/>
          <w:pgNumType w:start="1"/>
          <w:cols w:space="720"/>
          <w:titlePg/>
        </w:sectPr>
      </w:pPr>
    </w:p>
    <w:p w:rsidR="006910A9" w:rsidRDefault="006910A9" w:rsidP="006910A9">
      <w:pPr>
        <w:pStyle w:val="TOC1"/>
        <w:jc w:val="center"/>
        <w:rPr>
          <w:sz w:val="32"/>
          <w:u w:val="single"/>
        </w:rPr>
      </w:pPr>
      <w:r>
        <w:rPr>
          <w:sz w:val="32"/>
          <w:u w:val="single"/>
        </w:rPr>
        <w:lastRenderedPageBreak/>
        <w:t xml:space="preserve">Title V Air Operation Permit </w:t>
      </w:r>
      <w:r w:rsidR="00CB0DAA" w:rsidRPr="0058047C">
        <w:rPr>
          <w:sz w:val="32"/>
          <w:u w:val="single"/>
        </w:rPr>
        <w:t>Renewal</w:t>
      </w:r>
    </w:p>
    <w:p w:rsidR="006910A9" w:rsidRDefault="006910A9" w:rsidP="006910A9">
      <w:pPr>
        <w:jc w:val="center"/>
      </w:pPr>
      <w:r w:rsidRPr="00D82ABF">
        <w:t>Permit No.</w:t>
      </w:r>
      <w:r>
        <w:t xml:space="preserve"> </w:t>
      </w:r>
      <w:r w:rsidR="0058047C">
        <w:t>0570039-072</w:t>
      </w:r>
      <w:r w:rsidR="00D2710D">
        <w:t>-</w:t>
      </w:r>
      <w:r>
        <w:t>AV</w:t>
      </w:r>
    </w:p>
    <w:p w:rsidR="006910A9" w:rsidRDefault="006910A9" w:rsidP="00332B1A">
      <w:pPr>
        <w:spacing w:before="240"/>
        <w:jc w:val="center"/>
      </w:pPr>
      <w:r>
        <w:rPr>
          <w:b/>
          <w:u w:val="single"/>
        </w:rPr>
        <w:t>Table of Contents</w:t>
      </w:r>
    </w:p>
    <w:p w:rsidR="006910A9" w:rsidRDefault="006910A9" w:rsidP="00C1148F">
      <w:pPr>
        <w:tabs>
          <w:tab w:val="left" w:pos="-1440"/>
          <w:tab w:val="left" w:pos="-720"/>
          <w:tab w:val="right" w:pos="10080"/>
        </w:tabs>
        <w:suppressAutoHyphens/>
        <w:spacing w:after="240"/>
        <w:rPr>
          <w:b/>
          <w:u w:val="single"/>
        </w:rPr>
      </w:pPr>
      <w:r>
        <w:rPr>
          <w:b/>
          <w:u w:val="single"/>
        </w:rPr>
        <w:t>Section</w:t>
      </w:r>
      <w:r w:rsidRPr="00E964E6">
        <w:rPr>
          <w:b/>
        </w:rPr>
        <w:tab/>
      </w:r>
      <w:r>
        <w:rPr>
          <w:b/>
          <w:u w:val="single"/>
        </w:rPr>
        <w:t>Page Number</w:t>
      </w:r>
    </w:p>
    <w:p w:rsidR="004A6812" w:rsidRDefault="004A6812" w:rsidP="00C1148F">
      <w:pPr>
        <w:tabs>
          <w:tab w:val="left" w:pos="360"/>
          <w:tab w:val="right" w:leader="dot" w:pos="10080"/>
        </w:tabs>
        <w:spacing w:after="240"/>
      </w:pPr>
      <w:r>
        <w:t xml:space="preserve">Placard Page </w:t>
      </w:r>
      <w:r>
        <w:tab/>
        <w:t xml:space="preserve"> </w:t>
      </w:r>
      <w:hyperlink w:anchor="PlaceCard" w:tooltip=" " w:history="1">
        <w:r w:rsidRPr="00106480">
          <w:rPr>
            <w:rStyle w:val="Hyperlink"/>
          </w:rPr>
          <w:t>1</w:t>
        </w:r>
      </w:hyperlink>
    </w:p>
    <w:p w:rsidR="00AD07D0" w:rsidRDefault="00AD07D0" w:rsidP="003F62A9">
      <w:pPr>
        <w:pStyle w:val="ListParagraph"/>
        <w:numPr>
          <w:ilvl w:val="0"/>
          <w:numId w:val="84"/>
        </w:numPr>
        <w:tabs>
          <w:tab w:val="left" w:pos="360"/>
          <w:tab w:val="left" w:pos="1080"/>
          <w:tab w:val="left" w:pos="1440"/>
          <w:tab w:val="right" w:leader="dot" w:pos="10080"/>
        </w:tabs>
        <w:ind w:left="360"/>
      </w:pPr>
      <w:r>
        <w:t>Facility Information.</w:t>
      </w:r>
    </w:p>
    <w:p w:rsidR="00AD07D0" w:rsidRDefault="00AD07D0" w:rsidP="003F62A9">
      <w:pPr>
        <w:pStyle w:val="ListParagraph"/>
        <w:numPr>
          <w:ilvl w:val="0"/>
          <w:numId w:val="85"/>
        </w:numPr>
        <w:tabs>
          <w:tab w:val="left" w:pos="360"/>
          <w:tab w:val="left" w:pos="720"/>
          <w:tab w:val="left" w:pos="1080"/>
          <w:tab w:val="left" w:pos="1440"/>
          <w:tab w:val="right" w:leader="dot" w:pos="10080"/>
        </w:tabs>
      </w:pPr>
      <w:r>
        <w:t xml:space="preserve">Facility Description. </w:t>
      </w:r>
      <w:r>
        <w:tab/>
        <w:t xml:space="preserve"> </w:t>
      </w:r>
      <w:hyperlink w:anchor="SectionIA" w:tooltip=" " w:history="1">
        <w:r w:rsidRPr="00106480">
          <w:rPr>
            <w:rStyle w:val="Hyperlink"/>
          </w:rPr>
          <w:t>2</w:t>
        </w:r>
      </w:hyperlink>
    </w:p>
    <w:p w:rsidR="00AD07D0" w:rsidRDefault="00AD07D0" w:rsidP="003F62A9">
      <w:pPr>
        <w:pStyle w:val="ListParagraph"/>
        <w:numPr>
          <w:ilvl w:val="0"/>
          <w:numId w:val="85"/>
        </w:numPr>
        <w:tabs>
          <w:tab w:val="left" w:pos="360"/>
          <w:tab w:val="left" w:pos="720"/>
          <w:tab w:val="left" w:pos="1080"/>
          <w:tab w:val="left" w:pos="1440"/>
          <w:tab w:val="right" w:leader="dot" w:pos="10080"/>
        </w:tabs>
      </w:pPr>
      <w:r w:rsidRPr="00A74727">
        <w:t xml:space="preserve">Summary </w:t>
      </w:r>
      <w:r w:rsidR="000A0A5C">
        <w:t>of Emissions Unit</w:t>
      </w:r>
      <w:r w:rsidRPr="00A74727">
        <w:t>s.</w:t>
      </w:r>
      <w:r>
        <w:t xml:space="preserve"> </w:t>
      </w:r>
      <w:r>
        <w:tab/>
        <w:t xml:space="preserve"> </w:t>
      </w:r>
      <w:hyperlink w:anchor="SectionIB" w:tooltip=" " w:history="1">
        <w:r w:rsidRPr="00106480">
          <w:rPr>
            <w:rStyle w:val="Hyperlink"/>
          </w:rPr>
          <w:t>2</w:t>
        </w:r>
      </w:hyperlink>
    </w:p>
    <w:p w:rsidR="00AD07D0" w:rsidRDefault="00AD07D0" w:rsidP="003F62A9">
      <w:pPr>
        <w:pStyle w:val="ListParagraph"/>
        <w:numPr>
          <w:ilvl w:val="0"/>
          <w:numId w:val="85"/>
        </w:numPr>
        <w:tabs>
          <w:tab w:val="left" w:pos="360"/>
          <w:tab w:val="left" w:pos="720"/>
          <w:tab w:val="left" w:pos="1080"/>
          <w:tab w:val="left" w:pos="1440"/>
          <w:tab w:val="right" w:leader="dot" w:pos="10080"/>
        </w:tabs>
        <w:spacing w:after="240"/>
        <w:contextualSpacing w:val="0"/>
      </w:pPr>
      <w:r>
        <w:t>Applicable Regulations.</w:t>
      </w:r>
      <w:r w:rsidR="00D91394">
        <w:t xml:space="preserve"> </w:t>
      </w:r>
      <w:r>
        <w:tab/>
        <w:t xml:space="preserve"> </w:t>
      </w:r>
      <w:hyperlink w:anchor="SectionIC" w:tooltip=" " w:history="1">
        <w:r w:rsidR="00232896" w:rsidRPr="0048405D">
          <w:rPr>
            <w:rStyle w:val="Hyperlink"/>
          </w:rPr>
          <w:t>3</w:t>
        </w:r>
      </w:hyperlink>
    </w:p>
    <w:p w:rsidR="00AD07D0" w:rsidRDefault="00AD07D0" w:rsidP="003F62A9">
      <w:pPr>
        <w:pStyle w:val="ListParagraph"/>
        <w:numPr>
          <w:ilvl w:val="0"/>
          <w:numId w:val="84"/>
        </w:numPr>
        <w:tabs>
          <w:tab w:val="left" w:pos="360"/>
          <w:tab w:val="left" w:pos="1080"/>
          <w:tab w:val="left" w:pos="1440"/>
          <w:tab w:val="right" w:leader="dot" w:pos="10080"/>
        </w:tabs>
        <w:spacing w:after="240"/>
        <w:ind w:left="360"/>
        <w:contextualSpacing w:val="0"/>
      </w:pPr>
      <w:r>
        <w:t xml:space="preserve">Facility-wide Conditions. </w:t>
      </w:r>
      <w:r>
        <w:tab/>
        <w:t xml:space="preserve"> </w:t>
      </w:r>
      <w:hyperlink w:anchor="SectionII" w:tooltip=" " w:history="1">
        <w:r w:rsidR="00232896" w:rsidRPr="0048405D">
          <w:rPr>
            <w:rStyle w:val="Hyperlink"/>
          </w:rPr>
          <w:t>5</w:t>
        </w:r>
      </w:hyperlink>
    </w:p>
    <w:p w:rsidR="005F79CF" w:rsidRDefault="005F79CF" w:rsidP="003F62A9">
      <w:pPr>
        <w:pStyle w:val="ListParagraph"/>
        <w:numPr>
          <w:ilvl w:val="0"/>
          <w:numId w:val="84"/>
        </w:numPr>
        <w:tabs>
          <w:tab w:val="left" w:pos="360"/>
          <w:tab w:val="left" w:pos="1080"/>
          <w:tab w:val="left" w:pos="1440"/>
          <w:tab w:val="right" w:leader="dot" w:pos="10080"/>
        </w:tabs>
        <w:ind w:left="360"/>
      </w:pPr>
      <w:r>
        <w:t>Emissions Units and Conditions.</w:t>
      </w:r>
    </w:p>
    <w:p w:rsidR="005F79CF" w:rsidRDefault="00232896" w:rsidP="003F62A9">
      <w:pPr>
        <w:pStyle w:val="ListParagraph"/>
        <w:numPr>
          <w:ilvl w:val="0"/>
          <w:numId w:val="86"/>
        </w:numPr>
        <w:tabs>
          <w:tab w:val="left" w:pos="360"/>
          <w:tab w:val="left" w:pos="720"/>
          <w:tab w:val="left" w:pos="1080"/>
          <w:tab w:val="left" w:pos="1440"/>
          <w:tab w:val="right" w:leader="dot" w:pos="10080"/>
        </w:tabs>
      </w:pPr>
      <w:r>
        <w:t>Emissions Units 001 through 003, Steam Generating Units 1 through 3</w:t>
      </w:r>
      <w:r w:rsidR="005F79CF">
        <w:t xml:space="preserve">. </w:t>
      </w:r>
      <w:r w:rsidR="005F79CF">
        <w:tab/>
        <w:t xml:space="preserve"> </w:t>
      </w:r>
      <w:hyperlink w:anchor="SectionIIIA" w:tooltip=" " w:history="1">
        <w:r w:rsidRPr="0048405D">
          <w:rPr>
            <w:rStyle w:val="Hyperlink"/>
          </w:rPr>
          <w:t>8</w:t>
        </w:r>
      </w:hyperlink>
    </w:p>
    <w:p w:rsidR="005F79CF" w:rsidRDefault="00232896" w:rsidP="003F62A9">
      <w:pPr>
        <w:pStyle w:val="ListParagraph"/>
        <w:numPr>
          <w:ilvl w:val="0"/>
          <w:numId w:val="86"/>
        </w:numPr>
        <w:tabs>
          <w:tab w:val="left" w:pos="360"/>
          <w:tab w:val="left" w:pos="720"/>
          <w:tab w:val="left" w:pos="1080"/>
          <w:tab w:val="left" w:pos="1440"/>
          <w:tab w:val="right" w:leader="dot" w:pos="10080"/>
        </w:tabs>
      </w:pPr>
      <w:r>
        <w:t>Emissions Unit 004, Steam Generating Unit 4</w:t>
      </w:r>
      <w:r w:rsidR="005F79CF">
        <w:t xml:space="preserve">. </w:t>
      </w:r>
      <w:r w:rsidR="005F79CF">
        <w:tab/>
        <w:t xml:space="preserve"> </w:t>
      </w:r>
      <w:hyperlink w:anchor="SectionIIIB" w:tooltip=" " w:history="1">
        <w:r w:rsidRPr="007C3868">
          <w:rPr>
            <w:rStyle w:val="Hyperlink"/>
          </w:rPr>
          <w:t>1</w:t>
        </w:r>
        <w:r w:rsidR="003931BD" w:rsidRPr="007C3868">
          <w:rPr>
            <w:rStyle w:val="Hyperlink"/>
          </w:rPr>
          <w:t>9</w:t>
        </w:r>
      </w:hyperlink>
    </w:p>
    <w:p w:rsidR="005F79CF" w:rsidRDefault="00232896" w:rsidP="003F62A9">
      <w:pPr>
        <w:pStyle w:val="ListParagraph"/>
        <w:numPr>
          <w:ilvl w:val="0"/>
          <w:numId w:val="86"/>
        </w:numPr>
        <w:tabs>
          <w:tab w:val="left" w:pos="360"/>
          <w:tab w:val="left" w:pos="720"/>
          <w:tab w:val="left" w:pos="1080"/>
          <w:tab w:val="left" w:pos="1440"/>
          <w:tab w:val="right" w:leader="dot" w:pos="10080"/>
        </w:tabs>
      </w:pPr>
      <w:r>
        <w:t>Emissions Units 041 and 042, Simple Cycle Units 4A and 4B</w:t>
      </w:r>
      <w:r w:rsidR="005F79CF">
        <w:t xml:space="preserve">. </w:t>
      </w:r>
      <w:r w:rsidR="005F79CF">
        <w:tab/>
        <w:t xml:space="preserve"> </w:t>
      </w:r>
      <w:hyperlink w:anchor="SectionIIIC" w:tooltip=" " w:history="1">
        <w:r w:rsidRPr="007C3868">
          <w:rPr>
            <w:rStyle w:val="Hyperlink"/>
          </w:rPr>
          <w:t>2</w:t>
        </w:r>
        <w:r w:rsidR="003931BD" w:rsidRPr="007C3868">
          <w:rPr>
            <w:rStyle w:val="Hyperlink"/>
          </w:rPr>
          <w:t>8</w:t>
        </w:r>
      </w:hyperlink>
    </w:p>
    <w:p w:rsidR="005F79CF" w:rsidRDefault="00232896" w:rsidP="003F62A9">
      <w:pPr>
        <w:pStyle w:val="ListParagraph"/>
        <w:numPr>
          <w:ilvl w:val="0"/>
          <w:numId w:val="86"/>
        </w:numPr>
        <w:tabs>
          <w:tab w:val="left" w:pos="360"/>
          <w:tab w:val="left" w:pos="720"/>
          <w:tab w:val="left" w:pos="1080"/>
          <w:tab w:val="left" w:pos="1440"/>
          <w:tab w:val="right" w:leader="dot" w:pos="10080"/>
        </w:tabs>
        <w:contextualSpacing w:val="0"/>
      </w:pPr>
      <w:r>
        <w:t>Emissions Unit 010, Fuel Unloading and Handling Operations</w:t>
      </w:r>
      <w:r w:rsidR="005F79CF">
        <w:t xml:space="preserve">. </w:t>
      </w:r>
      <w:r w:rsidR="005F79CF">
        <w:tab/>
        <w:t xml:space="preserve"> </w:t>
      </w:r>
      <w:hyperlink w:anchor="SectionIIID" w:tooltip=" " w:history="1">
        <w:r w:rsidRPr="007C3868">
          <w:rPr>
            <w:rStyle w:val="Hyperlink"/>
          </w:rPr>
          <w:t>3</w:t>
        </w:r>
        <w:r w:rsidR="003931BD" w:rsidRPr="007C3868">
          <w:rPr>
            <w:rStyle w:val="Hyperlink"/>
          </w:rPr>
          <w:t>7</w:t>
        </w:r>
      </w:hyperlink>
    </w:p>
    <w:p w:rsidR="00232896" w:rsidRDefault="00232896" w:rsidP="003F62A9">
      <w:pPr>
        <w:pStyle w:val="ListParagraph"/>
        <w:numPr>
          <w:ilvl w:val="0"/>
          <w:numId w:val="86"/>
        </w:numPr>
        <w:tabs>
          <w:tab w:val="left" w:pos="360"/>
          <w:tab w:val="left" w:pos="720"/>
          <w:tab w:val="left" w:pos="1080"/>
          <w:tab w:val="left" w:pos="1440"/>
          <w:tab w:val="right" w:leader="dot" w:pos="10080"/>
        </w:tabs>
        <w:contextualSpacing w:val="0"/>
      </w:pPr>
      <w:r>
        <w:t xml:space="preserve">Emissions Units 029 and 030, </w:t>
      </w:r>
      <w:r w:rsidR="003931BD">
        <w:t xml:space="preserve">Fuel Blending and Crushing. </w:t>
      </w:r>
      <w:r w:rsidR="003931BD">
        <w:tab/>
        <w:t xml:space="preserve"> </w:t>
      </w:r>
      <w:hyperlink w:anchor="SectionIIIE" w:tooltip=" " w:history="1">
        <w:r w:rsidR="003931BD" w:rsidRPr="007C3868">
          <w:rPr>
            <w:rStyle w:val="Hyperlink"/>
          </w:rPr>
          <w:t>41</w:t>
        </w:r>
      </w:hyperlink>
    </w:p>
    <w:p w:rsidR="00232896" w:rsidRDefault="00232896" w:rsidP="003F62A9">
      <w:pPr>
        <w:pStyle w:val="ListParagraph"/>
        <w:numPr>
          <w:ilvl w:val="0"/>
          <w:numId w:val="86"/>
        </w:numPr>
        <w:tabs>
          <w:tab w:val="left" w:pos="360"/>
          <w:tab w:val="left" w:pos="720"/>
          <w:tab w:val="left" w:pos="1080"/>
          <w:tab w:val="left" w:pos="1440"/>
          <w:tab w:val="right" w:leader="dot" w:pos="10080"/>
        </w:tabs>
        <w:contextualSpacing w:val="0"/>
      </w:pPr>
      <w:r>
        <w:t xml:space="preserve">Emissions Unit 046, </w:t>
      </w:r>
      <w:r w:rsidR="00C27D28">
        <w:t>Transloading and Off-Si</w:t>
      </w:r>
      <w:r w:rsidR="003931BD">
        <w:t xml:space="preserve">te of Solid Fuels and Slag. </w:t>
      </w:r>
      <w:r w:rsidR="003931BD">
        <w:tab/>
        <w:t xml:space="preserve"> </w:t>
      </w:r>
      <w:hyperlink w:anchor="SectionIIIF" w:tooltip=" " w:history="1">
        <w:r w:rsidR="003931BD" w:rsidRPr="007C3868">
          <w:rPr>
            <w:rStyle w:val="Hyperlink"/>
          </w:rPr>
          <w:t>44</w:t>
        </w:r>
      </w:hyperlink>
    </w:p>
    <w:p w:rsidR="00C27D28" w:rsidRDefault="00C27D28" w:rsidP="003F62A9">
      <w:pPr>
        <w:pStyle w:val="ListParagraph"/>
        <w:numPr>
          <w:ilvl w:val="0"/>
          <w:numId w:val="86"/>
        </w:numPr>
        <w:tabs>
          <w:tab w:val="left" w:pos="360"/>
          <w:tab w:val="left" w:pos="720"/>
          <w:tab w:val="left" w:pos="1080"/>
          <w:tab w:val="left" w:pos="1440"/>
          <w:tab w:val="right" w:leader="dot" w:pos="10080"/>
        </w:tabs>
        <w:contextualSpacing w:val="0"/>
      </w:pPr>
      <w:r>
        <w:t>Emissions Unit 047, Railcar Unlo</w:t>
      </w:r>
      <w:r w:rsidR="003931BD">
        <w:t xml:space="preserve">ading and Conveying System. </w:t>
      </w:r>
      <w:r w:rsidR="003931BD">
        <w:tab/>
        <w:t xml:space="preserve"> </w:t>
      </w:r>
      <w:hyperlink w:anchor="SectionIIIG" w:tooltip=" " w:history="1">
        <w:r w:rsidR="003931BD" w:rsidRPr="007C3868">
          <w:rPr>
            <w:rStyle w:val="Hyperlink"/>
          </w:rPr>
          <w:t>46</w:t>
        </w:r>
      </w:hyperlink>
    </w:p>
    <w:p w:rsidR="00C27D28" w:rsidRDefault="00C27D28" w:rsidP="003F62A9">
      <w:pPr>
        <w:pStyle w:val="ListParagraph"/>
        <w:numPr>
          <w:ilvl w:val="0"/>
          <w:numId w:val="86"/>
        </w:numPr>
        <w:tabs>
          <w:tab w:val="left" w:pos="360"/>
          <w:tab w:val="left" w:pos="720"/>
          <w:tab w:val="left" w:pos="1080"/>
          <w:tab w:val="left" w:pos="1440"/>
          <w:tab w:val="right" w:leader="dot" w:pos="10080"/>
        </w:tabs>
        <w:contextualSpacing w:val="0"/>
      </w:pPr>
      <w:r>
        <w:t>Emissions Unit 048, Supplemental Material H</w:t>
      </w:r>
      <w:r w:rsidR="003931BD">
        <w:t xml:space="preserve">andling J3 Conveyor System. </w:t>
      </w:r>
      <w:r w:rsidR="003931BD">
        <w:tab/>
        <w:t xml:space="preserve"> </w:t>
      </w:r>
      <w:hyperlink w:anchor="SectionIIIH" w:tooltip=" " w:history="1">
        <w:r w:rsidR="003931BD" w:rsidRPr="007C3868">
          <w:rPr>
            <w:rStyle w:val="Hyperlink"/>
          </w:rPr>
          <w:t>49</w:t>
        </w:r>
      </w:hyperlink>
    </w:p>
    <w:p w:rsidR="00C27D28" w:rsidRDefault="00C27D28" w:rsidP="003F62A9">
      <w:pPr>
        <w:pStyle w:val="ListParagraph"/>
        <w:numPr>
          <w:ilvl w:val="0"/>
          <w:numId w:val="86"/>
        </w:numPr>
        <w:tabs>
          <w:tab w:val="left" w:pos="360"/>
          <w:tab w:val="left" w:pos="720"/>
          <w:tab w:val="left" w:pos="1080"/>
          <w:tab w:val="left" w:pos="1440"/>
          <w:tab w:val="right" w:leader="dot" w:pos="10080"/>
        </w:tabs>
        <w:contextualSpacing w:val="0"/>
      </w:pPr>
      <w:r>
        <w:t xml:space="preserve">Emissions Units 015 through 017, and 039, Coal Bunker with Roto-Clone Units 1 through 4. </w:t>
      </w:r>
      <w:r>
        <w:tab/>
        <w:t xml:space="preserve"> </w:t>
      </w:r>
      <w:hyperlink w:anchor="SectionIIII" w:tooltip=" " w:history="1">
        <w:r w:rsidR="00ED64D0" w:rsidRPr="007C3868">
          <w:rPr>
            <w:rStyle w:val="Hyperlink"/>
          </w:rPr>
          <w:t>5</w:t>
        </w:r>
        <w:r w:rsidR="003931BD" w:rsidRPr="007C3868">
          <w:rPr>
            <w:rStyle w:val="Hyperlink"/>
          </w:rPr>
          <w:t>2</w:t>
        </w:r>
      </w:hyperlink>
    </w:p>
    <w:p w:rsidR="00C27D28" w:rsidRDefault="00C27D28" w:rsidP="003F62A9">
      <w:pPr>
        <w:pStyle w:val="ListParagraph"/>
        <w:numPr>
          <w:ilvl w:val="0"/>
          <w:numId w:val="86"/>
        </w:numPr>
        <w:tabs>
          <w:tab w:val="left" w:pos="360"/>
          <w:tab w:val="left" w:pos="720"/>
          <w:tab w:val="left" w:pos="1080"/>
          <w:tab w:val="left" w:pos="1440"/>
          <w:tab w:val="right" w:leader="dot" w:pos="10080"/>
        </w:tabs>
        <w:contextualSpacing w:val="0"/>
      </w:pPr>
      <w:r>
        <w:t>Emissions Units 012 and 013, Limestone Sil</w:t>
      </w:r>
      <w:r w:rsidR="003931BD">
        <w:t xml:space="preserve">o’s A and B with Baghouses. </w:t>
      </w:r>
      <w:r w:rsidR="003931BD">
        <w:tab/>
        <w:t xml:space="preserve"> </w:t>
      </w:r>
      <w:hyperlink w:anchor="SectionIIIJ" w:tooltip=" " w:history="1">
        <w:r w:rsidR="003931BD" w:rsidRPr="007C3868">
          <w:rPr>
            <w:rStyle w:val="Hyperlink"/>
          </w:rPr>
          <w:t>54</w:t>
        </w:r>
      </w:hyperlink>
    </w:p>
    <w:p w:rsidR="00C27D28" w:rsidRDefault="00C27D28" w:rsidP="003F62A9">
      <w:pPr>
        <w:pStyle w:val="ListParagraph"/>
        <w:numPr>
          <w:ilvl w:val="0"/>
          <w:numId w:val="86"/>
        </w:numPr>
        <w:tabs>
          <w:tab w:val="left" w:pos="360"/>
          <w:tab w:val="left" w:pos="720"/>
          <w:tab w:val="left" w:pos="1080"/>
          <w:tab w:val="left" w:pos="1440"/>
          <w:tab w:val="right" w:leader="dot" w:pos="10080"/>
        </w:tabs>
        <w:contextualSpacing w:val="0"/>
      </w:pPr>
      <w:r>
        <w:t>Emissions Units 023 and 050, Limestone</w:t>
      </w:r>
      <w:r w:rsidR="003931BD">
        <w:t xml:space="preserve"> Conveyors LB/LC and LD/LE. </w:t>
      </w:r>
      <w:r w:rsidR="003931BD">
        <w:tab/>
        <w:t xml:space="preserve"> </w:t>
      </w:r>
      <w:hyperlink w:anchor="SectionIIIK" w:tooltip=" " w:history="1">
        <w:r w:rsidR="003931BD" w:rsidRPr="007C3868">
          <w:rPr>
            <w:rStyle w:val="Hyperlink"/>
          </w:rPr>
          <w:t>56</w:t>
        </w:r>
      </w:hyperlink>
    </w:p>
    <w:p w:rsidR="00C27D28" w:rsidRDefault="00C27D28" w:rsidP="003F62A9">
      <w:pPr>
        <w:pStyle w:val="ListParagraph"/>
        <w:numPr>
          <w:ilvl w:val="0"/>
          <w:numId w:val="86"/>
        </w:numPr>
        <w:tabs>
          <w:tab w:val="left" w:pos="360"/>
          <w:tab w:val="left" w:pos="720"/>
          <w:tab w:val="left" w:pos="1080"/>
          <w:tab w:val="left" w:pos="1440"/>
          <w:tab w:val="right" w:leader="dot" w:pos="10080"/>
        </w:tabs>
        <w:contextualSpacing w:val="0"/>
      </w:pPr>
      <w:r>
        <w:t xml:space="preserve">Emissions Units 020 and 021, </w:t>
      </w:r>
      <w:r w:rsidR="003B7E82">
        <w:t>Limestone Silo C and Conveyors LE/LF/LG/Bel</w:t>
      </w:r>
      <w:r w:rsidR="003931BD">
        <w:t xml:space="preserve">t Feeder. </w:t>
      </w:r>
      <w:r w:rsidR="003931BD">
        <w:tab/>
        <w:t xml:space="preserve"> </w:t>
      </w:r>
      <w:hyperlink w:anchor="SectionIIIL" w:tooltip=" " w:history="1">
        <w:r w:rsidR="003931BD" w:rsidRPr="007C3868">
          <w:rPr>
            <w:rStyle w:val="Hyperlink"/>
          </w:rPr>
          <w:t>58</w:t>
        </w:r>
      </w:hyperlink>
    </w:p>
    <w:p w:rsidR="003B7E82" w:rsidRDefault="003B7E82" w:rsidP="003F62A9">
      <w:pPr>
        <w:pStyle w:val="ListParagraph"/>
        <w:numPr>
          <w:ilvl w:val="0"/>
          <w:numId w:val="86"/>
        </w:numPr>
        <w:tabs>
          <w:tab w:val="left" w:pos="360"/>
          <w:tab w:val="left" w:pos="720"/>
          <w:tab w:val="left" w:pos="1080"/>
          <w:tab w:val="left" w:pos="1440"/>
          <w:tab w:val="right" w:leader="dot" w:pos="10080"/>
        </w:tabs>
        <w:contextualSpacing w:val="0"/>
      </w:pPr>
      <w:r>
        <w:t xml:space="preserve">Emissions Unit 022, Lime Silo for </w:t>
      </w:r>
      <w:r w:rsidR="003931BD">
        <w:t xml:space="preserve">Wastewater Treatment Plant. </w:t>
      </w:r>
      <w:r w:rsidR="003931BD">
        <w:tab/>
        <w:t xml:space="preserve"> </w:t>
      </w:r>
      <w:hyperlink w:anchor="SectionIIIM" w:tooltip=" " w:history="1">
        <w:r w:rsidR="003931BD" w:rsidRPr="007C3868">
          <w:rPr>
            <w:rStyle w:val="Hyperlink"/>
          </w:rPr>
          <w:t>61</w:t>
        </w:r>
      </w:hyperlink>
    </w:p>
    <w:p w:rsidR="003B7E82" w:rsidRDefault="003B7E82" w:rsidP="003F62A9">
      <w:pPr>
        <w:pStyle w:val="ListParagraph"/>
        <w:numPr>
          <w:ilvl w:val="0"/>
          <w:numId w:val="86"/>
        </w:numPr>
        <w:tabs>
          <w:tab w:val="left" w:pos="360"/>
          <w:tab w:val="left" w:pos="720"/>
          <w:tab w:val="left" w:pos="1080"/>
          <w:tab w:val="left" w:pos="1440"/>
          <w:tab w:val="right" w:leader="dot" w:pos="10080"/>
        </w:tabs>
        <w:contextualSpacing w:val="0"/>
      </w:pPr>
      <w:r>
        <w:t xml:space="preserve">Emissions Units 008, 009 and 014, </w:t>
      </w:r>
      <w:r w:rsidR="003931BD">
        <w:t xml:space="preserve">Fly Ash Silo’s 1 through 3. </w:t>
      </w:r>
      <w:r w:rsidR="003931BD">
        <w:tab/>
        <w:t xml:space="preserve"> </w:t>
      </w:r>
      <w:hyperlink w:anchor="SectionIIIN" w:tooltip=" " w:history="1">
        <w:r w:rsidR="003931BD" w:rsidRPr="007C3868">
          <w:rPr>
            <w:rStyle w:val="Hyperlink"/>
          </w:rPr>
          <w:t>63</w:t>
        </w:r>
      </w:hyperlink>
    </w:p>
    <w:p w:rsidR="003B7E82" w:rsidRDefault="003B7E82" w:rsidP="003F62A9">
      <w:pPr>
        <w:pStyle w:val="ListParagraph"/>
        <w:numPr>
          <w:ilvl w:val="0"/>
          <w:numId w:val="86"/>
        </w:numPr>
        <w:tabs>
          <w:tab w:val="left" w:pos="360"/>
          <w:tab w:val="left" w:pos="720"/>
          <w:tab w:val="left" w:pos="1080"/>
          <w:tab w:val="left" w:pos="1440"/>
          <w:tab w:val="right" w:leader="dot" w:pos="10080"/>
        </w:tabs>
        <w:contextualSpacing w:val="0"/>
      </w:pPr>
      <w:r>
        <w:t xml:space="preserve">Emissions Units 037 and 038, Coal Residual </w:t>
      </w:r>
      <w:r w:rsidR="00971800">
        <w:t xml:space="preserve">and Supplemental </w:t>
      </w:r>
      <w:r>
        <w:t>S</w:t>
      </w:r>
      <w:r w:rsidR="003931BD">
        <w:t xml:space="preserve">torage and Transfer </w:t>
      </w:r>
      <w:r w:rsidR="00971800">
        <w:t>Facility</w:t>
      </w:r>
      <w:r w:rsidR="003931BD">
        <w:t xml:space="preserve">. </w:t>
      </w:r>
      <w:r w:rsidR="003931BD">
        <w:tab/>
        <w:t xml:space="preserve"> </w:t>
      </w:r>
      <w:hyperlink w:anchor="SectionIIIO" w:tooltip=" " w:history="1">
        <w:r w:rsidR="003931BD" w:rsidRPr="007C3868">
          <w:rPr>
            <w:rStyle w:val="Hyperlink"/>
          </w:rPr>
          <w:t>66</w:t>
        </w:r>
      </w:hyperlink>
    </w:p>
    <w:p w:rsidR="003B7E82" w:rsidRDefault="003B7E82" w:rsidP="003F62A9">
      <w:pPr>
        <w:pStyle w:val="ListParagraph"/>
        <w:numPr>
          <w:ilvl w:val="0"/>
          <w:numId w:val="86"/>
        </w:numPr>
        <w:tabs>
          <w:tab w:val="left" w:pos="360"/>
          <w:tab w:val="left" w:pos="720"/>
          <w:tab w:val="left" w:pos="1080"/>
          <w:tab w:val="left" w:pos="1440"/>
          <w:tab w:val="right" w:leader="dot" w:pos="10080"/>
        </w:tabs>
        <w:contextualSpacing w:val="0"/>
      </w:pPr>
      <w:r>
        <w:t>Emissions Unit 032, Surface Coating and</w:t>
      </w:r>
      <w:r w:rsidR="00ED64D0">
        <w:t xml:space="preserve"> Miscellaneo</w:t>
      </w:r>
      <w:r w:rsidR="003931BD">
        <w:t xml:space="preserve">us Metal Parts. </w:t>
      </w:r>
      <w:r w:rsidR="003931BD">
        <w:tab/>
        <w:t xml:space="preserve"> </w:t>
      </w:r>
      <w:hyperlink w:anchor="SectionIIIP" w:tooltip=" " w:history="1">
        <w:r w:rsidR="003931BD" w:rsidRPr="007C3868">
          <w:rPr>
            <w:rStyle w:val="Hyperlink"/>
          </w:rPr>
          <w:t>68</w:t>
        </w:r>
      </w:hyperlink>
    </w:p>
    <w:p w:rsidR="003B7E82" w:rsidRDefault="003B7E82" w:rsidP="003F62A9">
      <w:pPr>
        <w:pStyle w:val="ListParagraph"/>
        <w:numPr>
          <w:ilvl w:val="0"/>
          <w:numId w:val="86"/>
        </w:numPr>
        <w:tabs>
          <w:tab w:val="left" w:pos="360"/>
          <w:tab w:val="left" w:pos="720"/>
          <w:tab w:val="left" w:pos="1080"/>
          <w:tab w:val="left" w:pos="1440"/>
          <w:tab w:val="right" w:leader="dot" w:pos="10080"/>
        </w:tabs>
        <w:contextualSpacing w:val="0"/>
      </w:pPr>
      <w:r>
        <w:t>Emissions Units 043 and 044, Emergency Diesel Generato</w:t>
      </w:r>
      <w:r w:rsidR="003931BD">
        <w:t xml:space="preserve">rs (1,495 HP and 1,194 HP). </w:t>
      </w:r>
      <w:r w:rsidR="003931BD">
        <w:tab/>
        <w:t xml:space="preserve"> </w:t>
      </w:r>
      <w:hyperlink w:anchor="SectionIIIQ" w:tooltip=" " w:history="1">
        <w:r w:rsidR="003931BD" w:rsidRPr="007C3868">
          <w:rPr>
            <w:rStyle w:val="Hyperlink"/>
          </w:rPr>
          <w:t>71</w:t>
        </w:r>
      </w:hyperlink>
    </w:p>
    <w:p w:rsidR="003B7E82" w:rsidRDefault="003B7E82" w:rsidP="003F62A9">
      <w:pPr>
        <w:pStyle w:val="ListParagraph"/>
        <w:numPr>
          <w:ilvl w:val="0"/>
          <w:numId w:val="86"/>
        </w:numPr>
        <w:tabs>
          <w:tab w:val="left" w:pos="360"/>
          <w:tab w:val="left" w:pos="720"/>
          <w:tab w:val="left" w:pos="1080"/>
          <w:tab w:val="left" w:pos="1440"/>
          <w:tab w:val="right" w:leader="dot" w:pos="10080"/>
        </w:tabs>
        <w:contextualSpacing w:val="0"/>
      </w:pPr>
      <w:r>
        <w:t>Emissions Units 0</w:t>
      </w:r>
      <w:r w:rsidR="00E95CF0">
        <w:t>52</w:t>
      </w:r>
      <w:r>
        <w:t xml:space="preserve"> and 0</w:t>
      </w:r>
      <w:r w:rsidR="00E95CF0">
        <w:t>53</w:t>
      </w:r>
      <w:r>
        <w:t>, Emergency Diesel Gene</w:t>
      </w:r>
      <w:r w:rsidR="003931BD">
        <w:t xml:space="preserve">rators (349 HP and 197 HP). </w:t>
      </w:r>
      <w:r w:rsidR="003931BD">
        <w:tab/>
        <w:t xml:space="preserve"> </w:t>
      </w:r>
      <w:hyperlink w:anchor="SectionIIIR" w:tooltip=" " w:history="1">
        <w:r w:rsidR="003931BD" w:rsidRPr="007C3868">
          <w:rPr>
            <w:rStyle w:val="Hyperlink"/>
          </w:rPr>
          <w:t>74</w:t>
        </w:r>
      </w:hyperlink>
    </w:p>
    <w:p w:rsidR="005F79CF" w:rsidRPr="003B7E82" w:rsidRDefault="005F79CF" w:rsidP="003F62A9">
      <w:pPr>
        <w:pStyle w:val="ListParagraph"/>
        <w:numPr>
          <w:ilvl w:val="0"/>
          <w:numId w:val="84"/>
        </w:numPr>
        <w:tabs>
          <w:tab w:val="left" w:pos="360"/>
          <w:tab w:val="left" w:pos="1080"/>
          <w:tab w:val="left" w:pos="1440"/>
          <w:tab w:val="right" w:leader="dot" w:pos="10080"/>
        </w:tabs>
        <w:spacing w:before="240"/>
        <w:ind w:left="360"/>
        <w:contextualSpacing w:val="0"/>
      </w:pPr>
      <w:r w:rsidRPr="003B7E82">
        <w:t xml:space="preserve">Acid Rain Part. </w:t>
      </w:r>
      <w:r w:rsidRPr="003B7E82">
        <w:tab/>
        <w:t xml:space="preserve"> </w:t>
      </w:r>
      <w:hyperlink w:anchor="SectionIVAR" w:tooltip=" " w:history="1">
        <w:r w:rsidR="003B7E82" w:rsidRPr="007C3868">
          <w:rPr>
            <w:rStyle w:val="Hyperlink"/>
          </w:rPr>
          <w:t>7</w:t>
        </w:r>
        <w:r w:rsidR="003931BD" w:rsidRPr="007C3868">
          <w:rPr>
            <w:rStyle w:val="Hyperlink"/>
          </w:rPr>
          <w:t>7</w:t>
        </w:r>
      </w:hyperlink>
    </w:p>
    <w:p w:rsidR="00186B07" w:rsidRPr="003B7E82" w:rsidRDefault="00186B07" w:rsidP="00332B1A">
      <w:pPr>
        <w:tabs>
          <w:tab w:val="left" w:pos="360"/>
          <w:tab w:val="left" w:pos="720"/>
          <w:tab w:val="left" w:pos="1080"/>
          <w:tab w:val="left" w:pos="1440"/>
          <w:tab w:val="right" w:leader="dot" w:pos="10080"/>
        </w:tabs>
        <w:ind w:left="360"/>
      </w:pPr>
      <w:r w:rsidRPr="003B7E82">
        <w:t>Phase II Acid Rain Application/Compliance Plan.</w:t>
      </w:r>
    </w:p>
    <w:p w:rsidR="00186B07" w:rsidRDefault="00186B07" w:rsidP="00332B1A">
      <w:pPr>
        <w:tabs>
          <w:tab w:val="left" w:pos="360"/>
          <w:tab w:val="left" w:pos="720"/>
          <w:tab w:val="left" w:pos="1080"/>
          <w:tab w:val="left" w:pos="1440"/>
          <w:tab w:val="right" w:leader="dot" w:pos="10080"/>
        </w:tabs>
        <w:spacing w:after="240"/>
        <w:ind w:left="360"/>
      </w:pPr>
      <w:r w:rsidRPr="003B7E82">
        <w:t>Phase II Acid Rain NO</w:t>
      </w:r>
      <w:r w:rsidRPr="003B7E82">
        <w:rPr>
          <w:vertAlign w:val="subscript"/>
        </w:rPr>
        <w:t>X</w:t>
      </w:r>
      <w:r w:rsidRPr="003B7E82">
        <w:t xml:space="preserve"> Compliance Plan.</w:t>
      </w:r>
    </w:p>
    <w:p w:rsidR="00533828" w:rsidRPr="00332B1A" w:rsidRDefault="00533828" w:rsidP="003F62A9">
      <w:pPr>
        <w:pStyle w:val="ListParagraph"/>
        <w:numPr>
          <w:ilvl w:val="0"/>
          <w:numId w:val="84"/>
        </w:numPr>
        <w:tabs>
          <w:tab w:val="left" w:pos="360"/>
          <w:tab w:val="left" w:pos="1080"/>
          <w:tab w:val="left" w:pos="1440"/>
          <w:tab w:val="right" w:leader="dot" w:pos="10080"/>
        </w:tabs>
        <w:spacing w:after="240"/>
        <w:ind w:left="360"/>
        <w:contextualSpacing w:val="0"/>
      </w:pPr>
      <w:r w:rsidRPr="00332B1A">
        <w:t xml:space="preserve">Clean Air Interstate Rule Part. </w:t>
      </w:r>
      <w:r w:rsidRPr="00332B1A">
        <w:tab/>
        <w:t xml:space="preserve"> </w:t>
      </w:r>
      <w:hyperlink w:anchor="SectionVCAIR" w:tooltip=" " w:history="1">
        <w:r w:rsidR="00332B1A" w:rsidRPr="007C3868">
          <w:rPr>
            <w:rStyle w:val="Hyperlink"/>
          </w:rPr>
          <w:t>8</w:t>
        </w:r>
        <w:r w:rsidR="003931BD" w:rsidRPr="007C3868">
          <w:rPr>
            <w:rStyle w:val="Hyperlink"/>
          </w:rPr>
          <w:t>6</w:t>
        </w:r>
      </w:hyperlink>
    </w:p>
    <w:p w:rsidR="005F79CF" w:rsidRDefault="004642C4" w:rsidP="003F62A9">
      <w:pPr>
        <w:pStyle w:val="ListParagraph"/>
        <w:numPr>
          <w:ilvl w:val="0"/>
          <w:numId w:val="84"/>
        </w:numPr>
        <w:tabs>
          <w:tab w:val="left" w:pos="360"/>
          <w:tab w:val="left" w:pos="1080"/>
          <w:tab w:val="left" w:pos="1440"/>
          <w:tab w:val="right" w:leader="dot" w:pos="10080"/>
        </w:tabs>
        <w:ind w:left="360"/>
      </w:pPr>
      <w:r>
        <w:t>Appendices</w:t>
      </w:r>
      <w:r w:rsidR="005F79CF">
        <w:t xml:space="preserve">. </w:t>
      </w:r>
      <w:r w:rsidR="005F79CF">
        <w:tab/>
        <w:t xml:space="preserve"> </w:t>
      </w:r>
      <w:r w:rsidR="00012372">
        <w:t>At Beginning of Appendices</w:t>
      </w:r>
    </w:p>
    <w:p w:rsidR="004A234B" w:rsidRDefault="004A234B" w:rsidP="00C1148F">
      <w:pPr>
        <w:tabs>
          <w:tab w:val="left" w:pos="360"/>
          <w:tab w:val="left" w:pos="720"/>
          <w:tab w:val="left" w:pos="1080"/>
          <w:tab w:val="left" w:pos="1440"/>
          <w:tab w:val="right" w:leader="dot" w:pos="10080"/>
        </w:tabs>
        <w:ind w:left="360"/>
      </w:pPr>
      <w:r>
        <w:t>Appendix A</w:t>
      </w:r>
      <w:r w:rsidR="00EB428B">
        <w:t>,</w:t>
      </w:r>
      <w:r>
        <w:t xml:space="preserve"> Glossary</w:t>
      </w:r>
      <w:r w:rsidR="009D0532">
        <w:t>.</w:t>
      </w:r>
    </w:p>
    <w:p w:rsidR="00186B07" w:rsidRDefault="00186B07" w:rsidP="00C1148F">
      <w:pPr>
        <w:tabs>
          <w:tab w:val="left" w:pos="360"/>
          <w:tab w:val="left" w:pos="720"/>
          <w:tab w:val="left" w:pos="1080"/>
          <w:tab w:val="left" w:pos="1440"/>
          <w:tab w:val="right" w:leader="dot" w:pos="10080"/>
        </w:tabs>
        <w:ind w:left="360"/>
      </w:pPr>
      <w:r w:rsidRPr="00C1148F">
        <w:t>Appendix ASP, ASP Number 97-B-01 (With Scrivener’s Order Dated July 9, 1997).</w:t>
      </w:r>
    </w:p>
    <w:p w:rsidR="00B40F46" w:rsidRPr="00C1148F" w:rsidRDefault="00B40F46" w:rsidP="00C1148F">
      <w:pPr>
        <w:tabs>
          <w:tab w:val="left" w:pos="360"/>
          <w:tab w:val="left" w:pos="720"/>
          <w:tab w:val="left" w:pos="1080"/>
          <w:tab w:val="left" w:pos="1440"/>
          <w:tab w:val="right" w:leader="dot" w:pos="10080"/>
        </w:tabs>
        <w:ind w:left="360"/>
      </w:pPr>
      <w:r>
        <w:t>Appendix BOP, Best Operational Practices for S</w:t>
      </w:r>
      <w:r w:rsidR="0079499D">
        <w:t>t</w:t>
      </w:r>
      <w:r>
        <w:t>artup and Shutdown.</w:t>
      </w:r>
    </w:p>
    <w:p w:rsidR="004B723E" w:rsidRDefault="004B723E" w:rsidP="00C1148F">
      <w:pPr>
        <w:tabs>
          <w:tab w:val="left" w:pos="360"/>
          <w:tab w:val="left" w:pos="720"/>
          <w:tab w:val="left" w:pos="1080"/>
          <w:tab w:val="left" w:pos="1440"/>
          <w:tab w:val="right" w:leader="dot" w:pos="10080"/>
        </w:tabs>
        <w:ind w:left="360"/>
      </w:pPr>
      <w:r w:rsidRPr="00A06E2C">
        <w:t>Appendix CAM,</w:t>
      </w:r>
      <w:r w:rsidRPr="00C1148F">
        <w:t xml:space="preserve"> Compliance Assurance Monitoring Plan.</w:t>
      </w:r>
    </w:p>
    <w:p w:rsidR="0079499D" w:rsidRDefault="0079499D" w:rsidP="00C1148F">
      <w:pPr>
        <w:tabs>
          <w:tab w:val="left" w:pos="360"/>
          <w:tab w:val="left" w:pos="720"/>
          <w:tab w:val="left" w:pos="1080"/>
          <w:tab w:val="left" w:pos="1440"/>
          <w:tab w:val="right" w:leader="dot" w:pos="10080"/>
        </w:tabs>
        <w:ind w:left="360"/>
      </w:pPr>
      <w:r>
        <w:t>Appendix CEMS SCCT, Continuous Monitoring Requirement for Emission Units 041 and 042.</w:t>
      </w:r>
    </w:p>
    <w:p w:rsidR="0015428B" w:rsidRDefault="0015428B" w:rsidP="00C1148F">
      <w:pPr>
        <w:tabs>
          <w:tab w:val="left" w:pos="360"/>
          <w:tab w:val="left" w:pos="720"/>
          <w:tab w:val="left" w:pos="1080"/>
          <w:tab w:val="left" w:pos="1440"/>
          <w:tab w:val="right" w:leader="dot" w:pos="10080"/>
        </w:tabs>
        <w:ind w:left="360"/>
      </w:pPr>
      <w:r w:rsidRPr="00C1148F">
        <w:t>Appendix CEMS</w:t>
      </w:r>
      <w:r w:rsidR="00B40F46">
        <w:t xml:space="preserve"> Unit 4, </w:t>
      </w:r>
      <w:r w:rsidR="0079499D">
        <w:t>Continuous Monitoring Requirement for Emission Unit 004.</w:t>
      </w:r>
    </w:p>
    <w:p w:rsidR="0079499D" w:rsidRDefault="0079499D" w:rsidP="00C1148F">
      <w:pPr>
        <w:tabs>
          <w:tab w:val="left" w:pos="360"/>
          <w:tab w:val="left" w:pos="720"/>
          <w:tab w:val="left" w:pos="1080"/>
          <w:tab w:val="left" w:pos="1440"/>
          <w:tab w:val="right" w:leader="dot" w:pos="10080"/>
        </w:tabs>
        <w:ind w:left="360"/>
      </w:pPr>
      <w:r w:rsidRPr="00A06E2C">
        <w:t>Appendix CFJ,</w:t>
      </w:r>
      <w:r w:rsidRPr="000828BA">
        <w:t xml:space="preserve"> Consent Final Judgment (DEP vs. </w:t>
      </w:r>
      <w:r>
        <w:t>TEC</w:t>
      </w:r>
      <w:r w:rsidRPr="000828BA">
        <w:t>).</w:t>
      </w:r>
    </w:p>
    <w:p w:rsidR="009C6074" w:rsidRDefault="009C6074" w:rsidP="00C1148F">
      <w:pPr>
        <w:tabs>
          <w:tab w:val="left" w:pos="360"/>
          <w:tab w:val="left" w:pos="720"/>
          <w:tab w:val="left" w:pos="1080"/>
          <w:tab w:val="left" w:pos="1440"/>
          <w:tab w:val="right" w:leader="dot" w:pos="10080"/>
        </w:tabs>
        <w:ind w:left="360"/>
      </w:pPr>
      <w:r w:rsidRPr="00C1148F">
        <w:t>Appendix CP, Compliance Plan</w:t>
      </w:r>
      <w:r w:rsidR="0079499D">
        <w:t>.</w:t>
      </w:r>
    </w:p>
    <w:p w:rsidR="004B723E" w:rsidRDefault="004B723E" w:rsidP="00C1148F">
      <w:pPr>
        <w:tabs>
          <w:tab w:val="left" w:pos="360"/>
          <w:tab w:val="left" w:pos="720"/>
          <w:tab w:val="left" w:pos="1080"/>
          <w:tab w:val="left" w:pos="1440"/>
          <w:tab w:val="right" w:leader="dot" w:pos="10080"/>
        </w:tabs>
        <w:ind w:left="360"/>
      </w:pPr>
      <w:r w:rsidRPr="00C1148F">
        <w:t>Appendix I, List of Insignificant Emissions Units and/or Activities.</w:t>
      </w:r>
    </w:p>
    <w:p w:rsidR="000B3A26" w:rsidRDefault="000B3A26" w:rsidP="00C1148F">
      <w:pPr>
        <w:tabs>
          <w:tab w:val="left" w:pos="360"/>
          <w:tab w:val="left" w:pos="720"/>
          <w:tab w:val="left" w:pos="1080"/>
          <w:tab w:val="left" w:pos="1440"/>
          <w:tab w:val="right" w:leader="dot" w:pos="10080"/>
        </w:tabs>
        <w:ind w:left="360"/>
      </w:pPr>
      <w:r>
        <w:t>Appendix NESHAP Subpart A, General Provisions.</w:t>
      </w:r>
    </w:p>
    <w:p w:rsidR="000B3A26" w:rsidRDefault="000B3A26" w:rsidP="00C1148F">
      <w:pPr>
        <w:tabs>
          <w:tab w:val="left" w:pos="360"/>
          <w:tab w:val="left" w:pos="720"/>
          <w:tab w:val="left" w:pos="1080"/>
          <w:tab w:val="left" w:pos="1440"/>
          <w:tab w:val="right" w:leader="dot" w:pos="10080"/>
        </w:tabs>
        <w:ind w:left="360"/>
      </w:pPr>
      <w:r>
        <w:t>Appendix NESHAP Subpart UUUUU, NESHAP:  Coal and Oil-Fired Electric Utility Steam Generating Units</w:t>
      </w:r>
    </w:p>
    <w:p w:rsidR="0015428B" w:rsidRDefault="0015428B" w:rsidP="00C1148F">
      <w:pPr>
        <w:tabs>
          <w:tab w:val="left" w:pos="360"/>
          <w:tab w:val="left" w:pos="720"/>
          <w:tab w:val="left" w:pos="1080"/>
          <w:tab w:val="left" w:pos="1440"/>
          <w:tab w:val="right" w:leader="dot" w:pos="10080"/>
        </w:tabs>
        <w:ind w:left="360"/>
      </w:pPr>
      <w:r w:rsidRPr="00C1148F">
        <w:lastRenderedPageBreak/>
        <w:t xml:space="preserve">Appendix NSPS </w:t>
      </w:r>
      <w:r w:rsidR="00705920" w:rsidRPr="00C1148F">
        <w:t>Subpart A</w:t>
      </w:r>
      <w:r w:rsidR="004216B8">
        <w:t>, G</w:t>
      </w:r>
      <w:r w:rsidR="007C2149" w:rsidRPr="00C1148F">
        <w:t>eneral Provisions</w:t>
      </w:r>
      <w:r w:rsidR="004216B8">
        <w:t>.</w:t>
      </w:r>
    </w:p>
    <w:p w:rsidR="00A06E2C" w:rsidRDefault="00A06E2C" w:rsidP="00C1148F">
      <w:pPr>
        <w:tabs>
          <w:tab w:val="left" w:pos="360"/>
          <w:tab w:val="left" w:pos="720"/>
          <w:tab w:val="left" w:pos="1080"/>
          <w:tab w:val="left" w:pos="1440"/>
          <w:tab w:val="right" w:leader="dot" w:pos="10080"/>
        </w:tabs>
        <w:ind w:left="360"/>
      </w:pPr>
      <w:r>
        <w:t xml:space="preserve">Appendix NSPS Subpart Y, </w:t>
      </w:r>
      <w:r w:rsidRPr="00A06E2C">
        <w:t xml:space="preserve">Standards of Performance </w:t>
      </w:r>
      <w:r>
        <w:t xml:space="preserve">(SOP) </w:t>
      </w:r>
      <w:r w:rsidRPr="00A06E2C">
        <w:t>for Coal Preparation and Processing Plants</w:t>
      </w:r>
    </w:p>
    <w:p w:rsidR="000C1108" w:rsidRDefault="004216B8" w:rsidP="00C1148F">
      <w:pPr>
        <w:tabs>
          <w:tab w:val="left" w:pos="360"/>
          <w:tab w:val="left" w:pos="720"/>
          <w:tab w:val="left" w:pos="1080"/>
          <w:tab w:val="left" w:pos="1440"/>
          <w:tab w:val="right" w:leader="dot" w:pos="10080"/>
        </w:tabs>
        <w:ind w:left="360"/>
      </w:pPr>
      <w:r>
        <w:t>Appendix NSPS</w:t>
      </w:r>
      <w:r w:rsidR="000C1108" w:rsidRPr="00C1148F">
        <w:t xml:space="preserve"> Subpart </w:t>
      </w:r>
      <w:r>
        <w:t xml:space="preserve">Da, SOP </w:t>
      </w:r>
      <w:r w:rsidRPr="000828BA">
        <w:t>for Fossil-Fuel Fired Steam Generators</w:t>
      </w:r>
      <w:r w:rsidR="00D91394">
        <w:t>.</w:t>
      </w:r>
    </w:p>
    <w:p w:rsidR="008274D5" w:rsidRDefault="008274D5" w:rsidP="008274D5">
      <w:pPr>
        <w:tabs>
          <w:tab w:val="left" w:pos="360"/>
          <w:tab w:val="left" w:pos="720"/>
          <w:tab w:val="left" w:pos="1080"/>
          <w:tab w:val="left" w:pos="1440"/>
          <w:tab w:val="right" w:leader="dot" w:pos="10080"/>
        </w:tabs>
        <w:ind w:left="360"/>
      </w:pPr>
      <w:r>
        <w:t xml:space="preserve">Appendix NSPS Subpart OOO, SOP for </w:t>
      </w:r>
      <w:r w:rsidRPr="000828BA">
        <w:t>Nonmetallic Mineral Processing Plants</w:t>
      </w:r>
      <w:r>
        <w:t>.</w:t>
      </w:r>
    </w:p>
    <w:p w:rsidR="004216B8" w:rsidRDefault="004216B8" w:rsidP="00C1148F">
      <w:pPr>
        <w:tabs>
          <w:tab w:val="left" w:pos="360"/>
          <w:tab w:val="left" w:pos="720"/>
          <w:tab w:val="left" w:pos="1080"/>
          <w:tab w:val="left" w:pos="1440"/>
          <w:tab w:val="right" w:leader="dot" w:pos="10080"/>
        </w:tabs>
        <w:ind w:left="360"/>
      </w:pPr>
      <w:r>
        <w:t xml:space="preserve">Appendix NSPS Subpart IIII, SOP for </w:t>
      </w:r>
      <w:r w:rsidRPr="000828BA">
        <w:t>Stationary Compression Ignition Internal Combustion Engines</w:t>
      </w:r>
      <w:r>
        <w:t>.</w:t>
      </w:r>
    </w:p>
    <w:p w:rsidR="004216B8" w:rsidRDefault="004216B8" w:rsidP="00C1148F">
      <w:pPr>
        <w:tabs>
          <w:tab w:val="left" w:pos="360"/>
          <w:tab w:val="left" w:pos="720"/>
          <w:tab w:val="left" w:pos="1080"/>
          <w:tab w:val="left" w:pos="1440"/>
          <w:tab w:val="right" w:leader="dot" w:pos="10080"/>
        </w:tabs>
        <w:ind w:left="360"/>
      </w:pPr>
      <w:r>
        <w:t>Appendix NSPS Subpart KKKK, SOP for Stationary Combustion Turbines.</w:t>
      </w:r>
    </w:p>
    <w:p w:rsidR="004216B8" w:rsidRDefault="004216B8" w:rsidP="00C1148F">
      <w:pPr>
        <w:tabs>
          <w:tab w:val="left" w:pos="360"/>
          <w:tab w:val="left" w:pos="720"/>
          <w:tab w:val="left" w:pos="1080"/>
          <w:tab w:val="left" w:pos="1440"/>
          <w:tab w:val="right" w:leader="dot" w:pos="10080"/>
        </w:tabs>
        <w:ind w:left="360"/>
      </w:pPr>
      <w:r>
        <w:t>Appendix O&amp;M, Operation and Maintenance Plan.</w:t>
      </w:r>
    </w:p>
    <w:p w:rsidR="004A234B" w:rsidRDefault="004A234B" w:rsidP="00C1148F">
      <w:pPr>
        <w:tabs>
          <w:tab w:val="left" w:pos="360"/>
          <w:tab w:val="left" w:pos="720"/>
          <w:tab w:val="left" w:pos="1080"/>
          <w:tab w:val="left" w:pos="1440"/>
          <w:tab w:val="right" w:leader="dot" w:pos="10080"/>
        </w:tabs>
        <w:ind w:left="360"/>
      </w:pPr>
      <w:r>
        <w:t xml:space="preserve">Appendix </w:t>
      </w:r>
      <w:r w:rsidR="009D0532">
        <w:t>RR</w:t>
      </w:r>
      <w:r w:rsidR="00EB428B">
        <w:t>,</w:t>
      </w:r>
      <w:r w:rsidR="009D0532">
        <w:t xml:space="preserve"> Facility-wide Reporting Requirements.</w:t>
      </w:r>
    </w:p>
    <w:p w:rsidR="009D0532" w:rsidRDefault="009D0532" w:rsidP="00C1148F">
      <w:pPr>
        <w:tabs>
          <w:tab w:val="left" w:pos="360"/>
          <w:tab w:val="left" w:pos="720"/>
          <w:tab w:val="left" w:pos="1080"/>
          <w:tab w:val="left" w:pos="1440"/>
          <w:tab w:val="right" w:leader="dot" w:pos="10080"/>
        </w:tabs>
        <w:ind w:left="360"/>
      </w:pPr>
      <w:r>
        <w:t>Appendix TR</w:t>
      </w:r>
      <w:r w:rsidR="00EB428B">
        <w:t>,</w:t>
      </w:r>
      <w:r>
        <w:t xml:space="preserve"> </w:t>
      </w:r>
      <w:bookmarkStart w:id="0" w:name="OLE_LINK1"/>
      <w:bookmarkStart w:id="1" w:name="OLE_LINK2"/>
      <w:r>
        <w:t>Facility-wide Testing Requirements.</w:t>
      </w:r>
      <w:bookmarkEnd w:id="0"/>
      <w:bookmarkEnd w:id="1"/>
    </w:p>
    <w:p w:rsidR="009D0532" w:rsidRDefault="009D0532" w:rsidP="00C1148F">
      <w:pPr>
        <w:tabs>
          <w:tab w:val="left" w:pos="360"/>
          <w:tab w:val="left" w:pos="720"/>
          <w:tab w:val="left" w:pos="1080"/>
          <w:tab w:val="left" w:pos="1440"/>
          <w:tab w:val="right" w:leader="dot" w:pos="10080"/>
        </w:tabs>
        <w:ind w:left="360"/>
      </w:pPr>
      <w:r>
        <w:t>Appendix TV</w:t>
      </w:r>
      <w:r w:rsidR="00EB428B">
        <w:t>,</w:t>
      </w:r>
      <w:r>
        <w:t xml:space="preserve"> Title V General Conditions.</w:t>
      </w:r>
    </w:p>
    <w:p w:rsidR="009D0532" w:rsidRDefault="009D0532" w:rsidP="00C1148F">
      <w:pPr>
        <w:tabs>
          <w:tab w:val="left" w:pos="360"/>
          <w:tab w:val="left" w:pos="720"/>
          <w:tab w:val="left" w:pos="1080"/>
          <w:tab w:val="left" w:pos="1440"/>
          <w:tab w:val="right" w:leader="dot" w:pos="10080"/>
        </w:tabs>
        <w:spacing w:after="240"/>
        <w:ind w:left="360"/>
      </w:pPr>
      <w:r w:rsidRPr="00C1148F">
        <w:t>Appendix U, List of Unregulated Emissions Units and/or Activities.</w:t>
      </w:r>
    </w:p>
    <w:p w:rsidR="00EB428B" w:rsidRDefault="004B723E" w:rsidP="00C1148F">
      <w:pPr>
        <w:tabs>
          <w:tab w:val="left" w:pos="360"/>
          <w:tab w:val="left" w:pos="720"/>
          <w:tab w:val="left" w:pos="1080"/>
          <w:tab w:val="left" w:pos="1440"/>
          <w:tab w:val="right" w:leader="dot" w:pos="10080"/>
        </w:tabs>
        <w:ind w:left="360"/>
      </w:pPr>
      <w:r>
        <w:t>Referenced Attachments.</w:t>
      </w:r>
      <w:r w:rsidR="00D07701">
        <w:t xml:space="preserve"> </w:t>
      </w:r>
      <w:r w:rsidR="00D07701">
        <w:tab/>
        <w:t xml:space="preserve"> At End</w:t>
      </w:r>
      <w:r w:rsidR="00012372">
        <w:t xml:space="preserve"> of Appendices</w:t>
      </w:r>
    </w:p>
    <w:p w:rsidR="00186B07" w:rsidRDefault="00186B07" w:rsidP="00C1148F">
      <w:pPr>
        <w:tabs>
          <w:tab w:val="left" w:pos="720"/>
          <w:tab w:val="left" w:pos="1080"/>
          <w:tab w:val="left" w:pos="1440"/>
        </w:tabs>
        <w:ind w:left="720"/>
      </w:pPr>
      <w:r>
        <w:t xml:space="preserve">Figure 1, Summary Report-Gaseous and Opacity Excess Emission and </w:t>
      </w:r>
    </w:p>
    <w:p w:rsidR="00186B07" w:rsidRDefault="00186B07" w:rsidP="00C1148F">
      <w:pPr>
        <w:tabs>
          <w:tab w:val="left" w:pos="360"/>
          <w:tab w:val="left" w:pos="720"/>
          <w:tab w:val="left" w:pos="1080"/>
          <w:tab w:val="left" w:pos="1440"/>
        </w:tabs>
        <w:ind w:left="1530"/>
      </w:pPr>
      <w:r>
        <w:t>Monitoring System Performance (40 CFR 60, July, 1996)</w:t>
      </w:r>
      <w:r w:rsidR="00C14978">
        <w:t>.</w:t>
      </w:r>
    </w:p>
    <w:p w:rsidR="00BC4026" w:rsidRDefault="00AF3D06" w:rsidP="00C1148F">
      <w:pPr>
        <w:tabs>
          <w:tab w:val="left" w:pos="720"/>
          <w:tab w:val="left" w:pos="1080"/>
          <w:tab w:val="left" w:pos="1440"/>
        </w:tabs>
        <w:ind w:left="720"/>
      </w:pPr>
      <w:r w:rsidRPr="00533828">
        <w:t>Table</w:t>
      </w:r>
      <w:r w:rsidR="00BC4026" w:rsidRPr="00533828">
        <w:t xml:space="preserve"> H, Permit History.</w:t>
      </w:r>
    </w:p>
    <w:p w:rsidR="00EB428B" w:rsidRDefault="00EB428B" w:rsidP="00C1148F">
      <w:pPr>
        <w:tabs>
          <w:tab w:val="left" w:pos="720"/>
          <w:tab w:val="left" w:pos="1080"/>
          <w:tab w:val="left" w:pos="1440"/>
        </w:tabs>
        <w:ind w:left="720"/>
      </w:pPr>
      <w:r w:rsidRPr="00A74727">
        <w:t>Table 1</w:t>
      </w:r>
      <w:r w:rsidR="00BA06F9">
        <w:t>,</w:t>
      </w:r>
      <w:r w:rsidRPr="00A74727">
        <w:t xml:space="preserve"> Summary of Air Pollutant Standards and Terms</w:t>
      </w:r>
      <w:r w:rsidR="00866E49">
        <w:t>.</w:t>
      </w:r>
    </w:p>
    <w:p w:rsidR="00EB428B" w:rsidRDefault="00EB428B" w:rsidP="00C1148F">
      <w:pPr>
        <w:tabs>
          <w:tab w:val="left" w:pos="720"/>
          <w:tab w:val="left" w:pos="1080"/>
          <w:tab w:val="left" w:pos="1440"/>
        </w:tabs>
        <w:ind w:left="720"/>
      </w:pPr>
      <w:r w:rsidRPr="00A74727">
        <w:t>Table 2, Compliance Requirements</w:t>
      </w:r>
      <w:r w:rsidR="00866E49">
        <w:t>.</w:t>
      </w:r>
    </w:p>
    <w:p w:rsidR="00AD07D0" w:rsidRDefault="00AD07D0" w:rsidP="00A74727"/>
    <w:p w:rsidR="006910A9" w:rsidRDefault="006910A9" w:rsidP="00A74727">
      <w:pPr>
        <w:rPr>
          <w:b/>
        </w:rPr>
        <w:sectPr w:rsidR="006910A9" w:rsidSect="00AD07D0">
          <w:headerReference w:type="even" r:id="rId11"/>
          <w:headerReference w:type="default" r:id="rId12"/>
          <w:footerReference w:type="default" r:id="rId13"/>
          <w:headerReference w:type="first" r:id="rId14"/>
          <w:footerReference w:type="first" r:id="rId15"/>
          <w:pgSz w:w="12240" w:h="15840" w:code="1"/>
          <w:pgMar w:top="1440" w:right="1080" w:bottom="720" w:left="1080" w:header="720" w:footer="720" w:gutter="0"/>
          <w:paperSrc w:first="256" w:other="256"/>
          <w:pgNumType w:fmt="lowerRoman" w:start="1"/>
          <w:cols w:space="720"/>
        </w:sectPr>
      </w:pPr>
    </w:p>
    <w:p w:rsidR="00F51343" w:rsidRDefault="00F51343" w:rsidP="00E50809">
      <w:pPr>
        <w:tabs>
          <w:tab w:val="left" w:pos="-1440"/>
          <w:tab w:val="left" w:pos="-720"/>
          <w:tab w:val="left" w:pos="5040"/>
          <w:tab w:val="left" w:pos="7470"/>
        </w:tabs>
        <w:suppressAutoHyphens/>
        <w:rPr>
          <w:b/>
          <w:caps/>
        </w:rPr>
      </w:pPr>
      <w:bookmarkStart w:id="2" w:name="PlaceCard"/>
      <w:bookmarkEnd w:id="2"/>
    </w:p>
    <w:p w:rsidR="00AE52ED" w:rsidRPr="00B7362C" w:rsidRDefault="00AE52ED" w:rsidP="00F57572">
      <w:pPr>
        <w:tabs>
          <w:tab w:val="left" w:pos="-1440"/>
          <w:tab w:val="left" w:pos="-720"/>
          <w:tab w:val="left" w:pos="5760"/>
          <w:tab w:val="left" w:pos="7470"/>
        </w:tabs>
        <w:suppressAutoHyphens/>
      </w:pPr>
      <w:r w:rsidRPr="00B7362C">
        <w:rPr>
          <w:b/>
          <w:caps/>
        </w:rPr>
        <w:t>Permittee:</w:t>
      </w:r>
      <w:r>
        <w:rPr>
          <w:b/>
        </w:rPr>
        <w:tab/>
      </w:r>
      <w:r w:rsidRPr="00B7362C">
        <w:t xml:space="preserve">Permit No. </w:t>
      </w:r>
      <w:r w:rsidR="0058047C">
        <w:rPr>
          <w:bCs/>
        </w:rPr>
        <w:t>0570039-072</w:t>
      </w:r>
      <w:r w:rsidRPr="00EE0808">
        <w:rPr>
          <w:bCs/>
        </w:rPr>
        <w:t>-AV</w:t>
      </w:r>
    </w:p>
    <w:p w:rsidR="00AE52ED" w:rsidRPr="00AE52ED" w:rsidRDefault="0058047C" w:rsidP="00F57572">
      <w:pPr>
        <w:tabs>
          <w:tab w:val="left" w:pos="5760"/>
          <w:tab w:val="left" w:pos="7470"/>
        </w:tabs>
      </w:pPr>
      <w:r>
        <w:t>Tampa Electric Company</w:t>
      </w:r>
      <w:r w:rsidR="00AE52ED" w:rsidRPr="00AE52ED">
        <w:tab/>
      </w:r>
      <w:r>
        <w:t>Big Bend Station</w:t>
      </w:r>
    </w:p>
    <w:p w:rsidR="00AE52ED" w:rsidRPr="00AE52ED" w:rsidRDefault="00A64CEB" w:rsidP="00F57572">
      <w:pPr>
        <w:tabs>
          <w:tab w:val="left" w:pos="5760"/>
          <w:tab w:val="left" w:pos="7470"/>
        </w:tabs>
      </w:pPr>
      <w:r>
        <w:t>13031 Wyandotte Road</w:t>
      </w:r>
      <w:r w:rsidR="00AE52ED" w:rsidRPr="00AE52ED">
        <w:tab/>
        <w:t xml:space="preserve">Facility ID No. </w:t>
      </w:r>
      <w:r w:rsidR="0058047C">
        <w:rPr>
          <w:bCs/>
        </w:rPr>
        <w:t>0570039</w:t>
      </w:r>
    </w:p>
    <w:p w:rsidR="00AE52ED" w:rsidRDefault="00A64CEB" w:rsidP="00F57572">
      <w:pPr>
        <w:tabs>
          <w:tab w:val="left" w:pos="5760"/>
          <w:tab w:val="left" w:pos="7470"/>
        </w:tabs>
      </w:pPr>
      <w:r>
        <w:t>Apollo Beach</w:t>
      </w:r>
      <w:r w:rsidR="00AE52ED" w:rsidRPr="00AE52ED">
        <w:t xml:space="preserve">, Florida  </w:t>
      </w:r>
      <w:r>
        <w:t>33572-9200</w:t>
      </w:r>
      <w:r w:rsidR="00AE52ED" w:rsidRPr="00B7362C">
        <w:tab/>
      </w:r>
      <w:r w:rsidR="00AE52ED">
        <w:t>Title V Air Operation Permit</w:t>
      </w:r>
      <w:r w:rsidR="00E50809">
        <w:t xml:space="preserve"> </w:t>
      </w:r>
      <w:r w:rsidR="00CB0DAA" w:rsidRPr="00CB0DAA">
        <w:t>Renewal</w:t>
      </w:r>
    </w:p>
    <w:p w:rsidR="00AE52ED" w:rsidRDefault="00AE52ED" w:rsidP="00AE52ED"/>
    <w:p w:rsidR="00AE52ED" w:rsidRDefault="00AE52ED" w:rsidP="00AE52ED"/>
    <w:p w:rsidR="00AE52ED" w:rsidRPr="008459E4" w:rsidRDefault="00AE52ED" w:rsidP="008820F3">
      <w:pPr>
        <w:spacing w:after="120"/>
        <w:rPr>
          <w:sz w:val="24"/>
          <w:szCs w:val="24"/>
        </w:rPr>
      </w:pPr>
      <w:r w:rsidRPr="003044C3">
        <w:rPr>
          <w:szCs w:val="22"/>
        </w:rPr>
        <w:t xml:space="preserve">The purpose of this permit is </w:t>
      </w:r>
      <w:r w:rsidRPr="00A64CEB">
        <w:rPr>
          <w:szCs w:val="22"/>
        </w:rPr>
        <w:t xml:space="preserve">to renew the Title V </w:t>
      </w:r>
      <w:r w:rsidR="002F1344" w:rsidRPr="00A64CEB">
        <w:rPr>
          <w:szCs w:val="22"/>
        </w:rPr>
        <w:t>a</w:t>
      </w:r>
      <w:r w:rsidRPr="00A64CEB">
        <w:rPr>
          <w:szCs w:val="22"/>
        </w:rPr>
        <w:t xml:space="preserve">ir </w:t>
      </w:r>
      <w:r w:rsidR="002F1344" w:rsidRPr="00A64CEB">
        <w:rPr>
          <w:szCs w:val="22"/>
        </w:rPr>
        <w:t>o</w:t>
      </w:r>
      <w:r w:rsidRPr="00A64CEB">
        <w:rPr>
          <w:szCs w:val="22"/>
        </w:rPr>
        <w:t xml:space="preserve">peration </w:t>
      </w:r>
      <w:r w:rsidR="002F1344" w:rsidRPr="00A64CEB">
        <w:rPr>
          <w:szCs w:val="22"/>
        </w:rPr>
        <w:t>p</w:t>
      </w:r>
      <w:r w:rsidRPr="00A64CEB">
        <w:rPr>
          <w:szCs w:val="22"/>
        </w:rPr>
        <w:t>ermit</w:t>
      </w:r>
      <w:r w:rsidR="00CB0DAA" w:rsidRPr="00A64CEB">
        <w:rPr>
          <w:szCs w:val="22"/>
        </w:rPr>
        <w:t xml:space="preserve"> for the above referenced facility</w:t>
      </w:r>
      <w:r w:rsidRPr="00A64CEB">
        <w:rPr>
          <w:szCs w:val="22"/>
        </w:rPr>
        <w:t>.</w:t>
      </w:r>
      <w:r w:rsidR="008820F3" w:rsidRPr="00A64CEB">
        <w:rPr>
          <w:szCs w:val="22"/>
        </w:rPr>
        <w:t xml:space="preserve">  </w:t>
      </w:r>
      <w:r w:rsidR="008459E4" w:rsidRPr="00A64CEB">
        <w:t xml:space="preserve">The existing </w:t>
      </w:r>
      <w:r w:rsidR="00A64CEB" w:rsidRPr="00A64CEB">
        <w:t>Big Bend Station</w:t>
      </w:r>
      <w:r w:rsidR="008459E4" w:rsidRPr="00A64CEB">
        <w:t xml:space="preserve"> is located </w:t>
      </w:r>
      <w:r w:rsidR="00D86BF0" w:rsidRPr="00A64CEB">
        <w:t xml:space="preserve">in </w:t>
      </w:r>
      <w:r w:rsidR="00A64CEB" w:rsidRPr="00A64CEB">
        <w:t>Hillsborough</w:t>
      </w:r>
      <w:r w:rsidR="00D86BF0" w:rsidRPr="00A64CEB">
        <w:t xml:space="preserve"> County </w:t>
      </w:r>
      <w:r w:rsidR="008459E4" w:rsidRPr="00A64CEB">
        <w:t xml:space="preserve">at </w:t>
      </w:r>
      <w:r w:rsidR="00A64CEB" w:rsidRPr="00A64CEB">
        <w:t>13031 Wyandotte Road</w:t>
      </w:r>
      <w:r w:rsidR="00D86BF0" w:rsidRPr="00A64CEB">
        <w:t xml:space="preserve">, </w:t>
      </w:r>
      <w:r w:rsidR="00A64CEB" w:rsidRPr="00A64CEB">
        <w:t>Apollo Beach</w:t>
      </w:r>
      <w:r w:rsidR="008459E4" w:rsidRPr="00A64CEB">
        <w:t>.  UTM Coordinates are:  Zone 17,</w:t>
      </w:r>
      <w:r w:rsidR="00A13BBF" w:rsidRPr="00A64CEB">
        <w:t xml:space="preserve"> </w:t>
      </w:r>
      <w:r w:rsidR="00A64CEB" w:rsidRPr="00A64CEB">
        <w:t xml:space="preserve">363.15 </w:t>
      </w:r>
      <w:r w:rsidR="00A64CEB" w:rsidRPr="00A64CEB">
        <w:rPr>
          <w:szCs w:val="22"/>
        </w:rPr>
        <w:t xml:space="preserve">kilometers (km) </w:t>
      </w:r>
      <w:r w:rsidR="00A64CEB" w:rsidRPr="00A64CEB">
        <w:t>East and 3074.91 km North</w:t>
      </w:r>
      <w:r w:rsidR="008459E4" w:rsidRPr="00A64CEB">
        <w:t xml:space="preserve">.  Latitude is:  </w:t>
      </w:r>
      <w:r w:rsidR="00A64CEB" w:rsidRPr="00A64CEB">
        <w:t>27°47’36”</w:t>
      </w:r>
      <w:r w:rsidR="008459E4" w:rsidRPr="00A64CEB">
        <w:t xml:space="preserve"> North; and, Longitude is:  </w:t>
      </w:r>
      <w:r w:rsidR="00A64CEB" w:rsidRPr="00A64CEB">
        <w:t>82°24’11”</w:t>
      </w:r>
      <w:r w:rsidR="008459E4" w:rsidRPr="00A64CEB">
        <w:t xml:space="preserve"> West.</w:t>
      </w:r>
    </w:p>
    <w:p w:rsidR="00AE52ED" w:rsidRDefault="00AE52ED" w:rsidP="002D1C5F">
      <w:pPr>
        <w:pStyle w:val="BodyText2"/>
        <w:spacing w:line="240" w:lineRule="auto"/>
      </w:pPr>
      <w:r>
        <w:t xml:space="preserve">The Title V air operation permit is issued under the provisions of Chapter 403, Florida Statutes (F.S.), and Florida Administrative Code (F.A.C.) Chapters 62-4, 62-210, 62-213 </w:t>
      </w:r>
      <w:r w:rsidRPr="00A64CEB">
        <w:t>and 62-214</w:t>
      </w:r>
      <w:r>
        <w:t>.  The above named permittee is hereby authorized to operate the facility in accordance with the terms and conditions of this permit.</w:t>
      </w:r>
    </w:p>
    <w:p w:rsidR="00AE52ED" w:rsidRDefault="00AE52ED" w:rsidP="003576E6">
      <w:pPr>
        <w:tabs>
          <w:tab w:val="left" w:pos="-1440"/>
          <w:tab w:val="left" w:pos="-720"/>
          <w:tab w:val="left" w:pos="1440"/>
          <w:tab w:val="left" w:pos="2160"/>
          <w:tab w:val="left" w:pos="2880"/>
          <w:tab w:val="left" w:pos="3600"/>
          <w:tab w:val="left" w:pos="5760"/>
          <w:tab w:val="left" w:pos="6480"/>
          <w:tab w:val="left" w:pos="7200"/>
          <w:tab w:val="left" w:pos="7920"/>
          <w:tab w:val="left" w:pos="8640"/>
          <w:tab w:val="left" w:pos="9360"/>
        </w:tabs>
        <w:suppressAutoHyphens/>
        <w:rPr>
          <w:szCs w:val="22"/>
        </w:rPr>
      </w:pPr>
    </w:p>
    <w:p w:rsidR="00B25ABA" w:rsidRPr="00B7362C" w:rsidRDefault="00B25ABA" w:rsidP="003576E6">
      <w:pPr>
        <w:tabs>
          <w:tab w:val="left" w:pos="-1440"/>
          <w:tab w:val="left" w:pos="-720"/>
          <w:tab w:val="left" w:pos="1440"/>
          <w:tab w:val="left" w:pos="2160"/>
          <w:tab w:val="left" w:pos="2880"/>
          <w:tab w:val="left" w:pos="3600"/>
          <w:tab w:val="left" w:pos="5760"/>
          <w:tab w:val="left" w:pos="6480"/>
          <w:tab w:val="left" w:pos="7200"/>
          <w:tab w:val="left" w:pos="7920"/>
          <w:tab w:val="left" w:pos="8640"/>
          <w:tab w:val="left" w:pos="9360"/>
        </w:tabs>
        <w:suppressAutoHyphens/>
        <w:rPr>
          <w:szCs w:val="22"/>
        </w:rPr>
      </w:pPr>
    </w:p>
    <w:p w:rsidR="002F1344" w:rsidRDefault="002F1344" w:rsidP="003576E6">
      <w:pPr>
        <w:tabs>
          <w:tab w:val="left" w:pos="-1440"/>
          <w:tab w:val="left" w:pos="-720"/>
          <w:tab w:val="left" w:pos="1440"/>
          <w:tab w:val="left" w:pos="2160"/>
          <w:tab w:val="left" w:pos="2880"/>
          <w:tab w:val="left" w:pos="3600"/>
          <w:tab w:val="left" w:pos="5760"/>
          <w:tab w:val="left" w:pos="6480"/>
          <w:tab w:val="left" w:pos="7200"/>
          <w:tab w:val="left" w:pos="7920"/>
          <w:tab w:val="left" w:pos="8640"/>
          <w:tab w:val="left" w:pos="9360"/>
        </w:tabs>
        <w:suppressAutoHyphens/>
        <w:rPr>
          <w:szCs w:val="22"/>
        </w:rPr>
      </w:pPr>
      <w:r w:rsidRPr="001C0D27">
        <w:rPr>
          <w:szCs w:val="22"/>
        </w:rPr>
        <w:t xml:space="preserve">Effective Date:  </w:t>
      </w:r>
      <w:r w:rsidR="00505ACB">
        <w:t>April 1</w:t>
      </w:r>
      <w:r w:rsidR="000A0E82">
        <w:t>3</w:t>
      </w:r>
      <w:r w:rsidR="00505ACB">
        <w:t>, 2015</w:t>
      </w:r>
    </w:p>
    <w:p w:rsidR="00AE52ED" w:rsidRPr="00164C27" w:rsidRDefault="00AE52ED" w:rsidP="0058175D">
      <w:pPr>
        <w:tabs>
          <w:tab w:val="left" w:pos="-1440"/>
          <w:tab w:val="left" w:pos="1440"/>
          <w:tab w:val="left" w:pos="2160"/>
          <w:tab w:val="left" w:pos="2880"/>
          <w:tab w:val="left" w:pos="3600"/>
          <w:tab w:val="left" w:pos="5760"/>
          <w:tab w:val="left" w:pos="6480"/>
          <w:tab w:val="left" w:pos="7200"/>
          <w:tab w:val="left" w:pos="7920"/>
          <w:tab w:val="left" w:pos="8640"/>
          <w:tab w:val="left" w:pos="9360"/>
        </w:tabs>
        <w:suppressAutoHyphens/>
        <w:rPr>
          <w:szCs w:val="22"/>
        </w:rPr>
      </w:pPr>
      <w:r w:rsidRPr="00164C27">
        <w:rPr>
          <w:szCs w:val="22"/>
        </w:rPr>
        <w:t xml:space="preserve">Renewal Application Due Date:  </w:t>
      </w:r>
      <w:r w:rsidR="000A0E82">
        <w:rPr>
          <w:szCs w:val="22"/>
        </w:rPr>
        <w:t>September 1</w:t>
      </w:r>
      <w:r w:rsidR="00505ACB">
        <w:rPr>
          <w:szCs w:val="22"/>
        </w:rPr>
        <w:t>, 2019</w:t>
      </w:r>
    </w:p>
    <w:p w:rsidR="00AE52ED" w:rsidRPr="00B7362C" w:rsidRDefault="00AE52ED" w:rsidP="003576E6">
      <w:pPr>
        <w:rPr>
          <w:szCs w:val="22"/>
        </w:rPr>
      </w:pPr>
      <w:r w:rsidRPr="00164C27">
        <w:rPr>
          <w:szCs w:val="22"/>
        </w:rPr>
        <w:t xml:space="preserve">Expiration Date:  </w:t>
      </w:r>
      <w:r w:rsidR="00505ACB">
        <w:t xml:space="preserve">April </w:t>
      </w:r>
      <w:r w:rsidR="000A0E82">
        <w:t>13</w:t>
      </w:r>
      <w:r w:rsidR="00505ACB">
        <w:t>, 2020</w:t>
      </w:r>
    </w:p>
    <w:p w:rsidR="00AE52ED" w:rsidRDefault="00AE52ED" w:rsidP="003576E6">
      <w:pPr>
        <w:tabs>
          <w:tab w:val="left" w:pos="-1440"/>
          <w:tab w:val="left" w:pos="-720"/>
          <w:tab w:val="left" w:pos="1440"/>
          <w:tab w:val="left" w:pos="2160"/>
          <w:tab w:val="left" w:pos="2880"/>
          <w:tab w:val="left" w:pos="3600"/>
          <w:tab w:val="left" w:pos="5760"/>
          <w:tab w:val="left" w:pos="6480"/>
          <w:tab w:val="left" w:pos="7200"/>
          <w:tab w:val="left" w:pos="7920"/>
          <w:tab w:val="left" w:pos="8640"/>
          <w:tab w:val="left" w:pos="9360"/>
        </w:tabs>
        <w:suppressAutoHyphens/>
        <w:rPr>
          <w:szCs w:val="22"/>
        </w:rPr>
      </w:pPr>
    </w:p>
    <w:p w:rsidR="002F1344" w:rsidRDefault="002F1344" w:rsidP="003576E6">
      <w:pPr>
        <w:tabs>
          <w:tab w:val="left" w:pos="-1440"/>
          <w:tab w:val="left" w:pos="-720"/>
          <w:tab w:val="left" w:pos="1440"/>
          <w:tab w:val="left" w:pos="2160"/>
          <w:tab w:val="left" w:pos="2880"/>
          <w:tab w:val="left" w:pos="3600"/>
          <w:tab w:val="left" w:pos="5760"/>
          <w:tab w:val="left" w:pos="6480"/>
          <w:tab w:val="left" w:pos="7200"/>
          <w:tab w:val="left" w:pos="7920"/>
          <w:tab w:val="left" w:pos="8640"/>
          <w:tab w:val="left" w:pos="9360"/>
        </w:tabs>
        <w:suppressAutoHyphens/>
        <w:rPr>
          <w:szCs w:val="22"/>
        </w:rPr>
      </w:pPr>
    </w:p>
    <w:p w:rsidR="003576E6" w:rsidRDefault="003576E6" w:rsidP="003576E6">
      <w:pPr>
        <w:tabs>
          <w:tab w:val="left" w:pos="-1440"/>
          <w:tab w:val="left" w:pos="-720"/>
          <w:tab w:val="left" w:pos="1440"/>
          <w:tab w:val="left" w:pos="2160"/>
          <w:tab w:val="left" w:pos="2880"/>
          <w:tab w:val="left" w:pos="3600"/>
          <w:tab w:val="left" w:pos="5760"/>
          <w:tab w:val="left" w:pos="6480"/>
          <w:tab w:val="left" w:pos="7200"/>
          <w:tab w:val="left" w:pos="7920"/>
          <w:tab w:val="left" w:pos="8640"/>
          <w:tab w:val="left" w:pos="9360"/>
        </w:tabs>
        <w:suppressAutoHyphens/>
        <w:rPr>
          <w:szCs w:val="22"/>
        </w:rPr>
      </w:pPr>
    </w:p>
    <w:p w:rsidR="003576E6" w:rsidRDefault="003576E6" w:rsidP="003576E6">
      <w:pPr>
        <w:tabs>
          <w:tab w:val="left" w:pos="-1440"/>
          <w:tab w:val="left" w:pos="-720"/>
          <w:tab w:val="left" w:pos="1440"/>
          <w:tab w:val="left" w:pos="2160"/>
          <w:tab w:val="left" w:pos="2880"/>
          <w:tab w:val="left" w:pos="3600"/>
          <w:tab w:val="left" w:pos="5760"/>
          <w:tab w:val="left" w:pos="6480"/>
          <w:tab w:val="left" w:pos="7200"/>
          <w:tab w:val="left" w:pos="7920"/>
          <w:tab w:val="left" w:pos="8640"/>
          <w:tab w:val="left" w:pos="9360"/>
        </w:tabs>
        <w:suppressAutoHyphens/>
        <w:rPr>
          <w:szCs w:val="22"/>
        </w:rPr>
      </w:pPr>
      <w:bookmarkStart w:id="3" w:name="_GoBack"/>
      <w:bookmarkEnd w:id="3"/>
    </w:p>
    <w:p w:rsidR="002F1344" w:rsidRPr="00B118BD" w:rsidRDefault="002F1344" w:rsidP="003576E6">
      <w:pPr>
        <w:tabs>
          <w:tab w:val="left" w:pos="-1440"/>
          <w:tab w:val="left" w:pos="-720"/>
          <w:tab w:val="left" w:pos="1440"/>
          <w:tab w:val="left" w:pos="2160"/>
          <w:tab w:val="left" w:pos="2880"/>
          <w:tab w:val="left" w:pos="3600"/>
          <w:tab w:val="left" w:pos="5760"/>
          <w:tab w:val="left" w:pos="6480"/>
          <w:tab w:val="left" w:pos="7200"/>
          <w:tab w:val="left" w:pos="7920"/>
          <w:tab w:val="left" w:pos="8640"/>
          <w:tab w:val="left" w:pos="9360"/>
        </w:tabs>
        <w:suppressAutoHyphens/>
        <w:rPr>
          <w:szCs w:val="22"/>
        </w:rPr>
      </w:pPr>
    </w:p>
    <w:p w:rsidR="00B118BD" w:rsidRPr="00A64CEB" w:rsidRDefault="003576E6" w:rsidP="003576E6">
      <w:pPr>
        <w:tabs>
          <w:tab w:val="left" w:pos="-1440"/>
          <w:tab w:val="left" w:pos="-720"/>
          <w:tab w:val="left" w:pos="1440"/>
          <w:tab w:val="left" w:pos="2160"/>
          <w:tab w:val="left" w:pos="2880"/>
          <w:tab w:val="left" w:pos="3600"/>
          <w:tab w:val="left" w:pos="5760"/>
          <w:tab w:val="left" w:pos="6480"/>
          <w:tab w:val="left" w:pos="7200"/>
          <w:tab w:val="left" w:pos="7920"/>
          <w:tab w:val="left" w:pos="8640"/>
          <w:tab w:val="left" w:pos="9360"/>
        </w:tabs>
        <w:suppressAutoHyphens/>
        <w:rPr>
          <w:szCs w:val="22"/>
        </w:rPr>
      </w:pPr>
      <w:r w:rsidRPr="005B531C">
        <w:rPr>
          <w:i/>
          <w:szCs w:val="22"/>
        </w:rPr>
        <w:t>For</w:t>
      </w:r>
      <w:r>
        <w:rPr>
          <w:i/>
          <w:szCs w:val="22"/>
        </w:rPr>
        <w:t>:</w:t>
      </w:r>
    </w:p>
    <w:p w:rsidR="00B118BD" w:rsidRPr="009B54ED" w:rsidRDefault="00B118BD" w:rsidP="0058175D">
      <w:pPr>
        <w:widowControl w:val="0"/>
        <w:tabs>
          <w:tab w:val="left" w:pos="7200"/>
          <w:tab w:val="left" w:pos="8910"/>
          <w:tab w:val="left" w:pos="9360"/>
        </w:tabs>
        <w:rPr>
          <w:szCs w:val="22"/>
        </w:rPr>
      </w:pPr>
      <w:r w:rsidRPr="00885F02">
        <w:rPr>
          <w:szCs w:val="22"/>
        </w:rPr>
        <w:t xml:space="preserve">Jeffery F. Koerner, </w:t>
      </w:r>
      <w:r w:rsidR="003576E6">
        <w:rPr>
          <w:szCs w:val="22"/>
        </w:rPr>
        <w:t>Deputy Director</w:t>
      </w:r>
    </w:p>
    <w:p w:rsidR="00B118BD" w:rsidRPr="00885F02" w:rsidRDefault="00B118BD" w:rsidP="003576E6">
      <w:pPr>
        <w:tabs>
          <w:tab w:val="left" w:pos="3600"/>
        </w:tabs>
        <w:jc w:val="both"/>
        <w:rPr>
          <w:szCs w:val="22"/>
        </w:rPr>
      </w:pPr>
      <w:r w:rsidRPr="00885F02">
        <w:rPr>
          <w:szCs w:val="22"/>
        </w:rPr>
        <w:t>Division of Air Resource Management</w:t>
      </w:r>
    </w:p>
    <w:p w:rsidR="00AE52ED" w:rsidRDefault="00AE52ED" w:rsidP="00AE52ED">
      <w:pPr>
        <w:jc w:val="both"/>
        <w:rPr>
          <w:szCs w:val="22"/>
        </w:rPr>
      </w:pPr>
    </w:p>
    <w:p w:rsidR="00AE52ED" w:rsidRDefault="00AE52ED" w:rsidP="00AE52ED">
      <w:pPr>
        <w:jc w:val="both"/>
        <w:rPr>
          <w:szCs w:val="22"/>
        </w:rPr>
      </w:pPr>
    </w:p>
    <w:p w:rsidR="00B118BD" w:rsidRPr="0080460A" w:rsidRDefault="00B118BD" w:rsidP="00B118BD">
      <w:pPr>
        <w:keepNext/>
        <w:rPr>
          <w:szCs w:val="22"/>
        </w:rPr>
      </w:pPr>
      <w:r>
        <w:rPr>
          <w:szCs w:val="22"/>
        </w:rPr>
        <w:t>JFK</w:t>
      </w:r>
      <w:r w:rsidRPr="00DD6666">
        <w:rPr>
          <w:szCs w:val="22"/>
        </w:rPr>
        <w:t>/</w:t>
      </w:r>
      <w:proofErr w:type="spellStart"/>
      <w:r w:rsidR="00A64CEB">
        <w:rPr>
          <w:szCs w:val="22"/>
        </w:rPr>
        <w:t>d</w:t>
      </w:r>
      <w:r w:rsidR="00D206AA">
        <w:rPr>
          <w:szCs w:val="22"/>
        </w:rPr>
        <w:t>l</w:t>
      </w:r>
      <w:r w:rsidR="00A64CEB">
        <w:rPr>
          <w:szCs w:val="22"/>
        </w:rPr>
        <w:t>r</w:t>
      </w:r>
      <w:proofErr w:type="spellEnd"/>
      <w:r>
        <w:rPr>
          <w:szCs w:val="22"/>
        </w:rPr>
        <w:t>/</w:t>
      </w:r>
      <w:r w:rsidR="00A64CEB">
        <w:rPr>
          <w:szCs w:val="22"/>
        </w:rPr>
        <w:t>tm</w:t>
      </w:r>
    </w:p>
    <w:p w:rsidR="00AE52ED" w:rsidRDefault="00AE52ED" w:rsidP="00AE52ED">
      <w:pPr>
        <w:jc w:val="both"/>
        <w:rPr>
          <w:szCs w:val="22"/>
        </w:rPr>
        <w:sectPr w:rsidR="00AE52ED" w:rsidSect="00F51343">
          <w:headerReference w:type="even" r:id="rId16"/>
          <w:headerReference w:type="default" r:id="rId17"/>
          <w:footerReference w:type="default" r:id="rId18"/>
          <w:headerReference w:type="first" r:id="rId19"/>
          <w:pgSz w:w="12240" w:h="15840" w:code="1"/>
          <w:pgMar w:top="1140" w:right="1080" w:bottom="720" w:left="1080" w:header="720" w:footer="720" w:gutter="0"/>
          <w:paperSrc w:first="15" w:other="15"/>
          <w:pgNumType w:start="1"/>
          <w:cols w:space="720"/>
        </w:sectPr>
      </w:pPr>
    </w:p>
    <w:p w:rsidR="00C01B12" w:rsidRPr="001E5E57" w:rsidRDefault="00A9193B" w:rsidP="00971800">
      <w:pPr>
        <w:spacing w:before="120" w:after="160"/>
        <w:rPr>
          <w:smallCaps/>
          <w:szCs w:val="22"/>
        </w:rPr>
      </w:pPr>
      <w:bookmarkStart w:id="4" w:name="SectionIA"/>
      <w:bookmarkEnd w:id="4"/>
      <w:r w:rsidRPr="00A9193B">
        <w:rPr>
          <w:b/>
          <w:szCs w:val="22"/>
          <w:u w:val="single"/>
        </w:rPr>
        <w:lastRenderedPageBreak/>
        <w:t>Subsection A.  Facility Description</w:t>
      </w:r>
      <w:r w:rsidR="001E5E57" w:rsidRPr="001E5E57">
        <w:rPr>
          <w:b/>
          <w:smallCaps/>
          <w:szCs w:val="22"/>
        </w:rPr>
        <w:t>.</w:t>
      </w:r>
    </w:p>
    <w:p w:rsidR="00C01B12" w:rsidRPr="00C01B12" w:rsidRDefault="00A64CEB" w:rsidP="00971800">
      <w:pPr>
        <w:pStyle w:val="BodyText3"/>
        <w:numPr>
          <w:ilvl w:val="12"/>
          <w:numId w:val="0"/>
        </w:numPr>
        <w:spacing w:after="160"/>
        <w:rPr>
          <w:caps/>
          <w:sz w:val="22"/>
          <w:szCs w:val="22"/>
        </w:rPr>
      </w:pPr>
      <w:r w:rsidRPr="002F6B7A">
        <w:rPr>
          <w:sz w:val="22"/>
          <w:szCs w:val="22"/>
        </w:rPr>
        <w:t xml:space="preserve">The Big Bend Station is a nominal </w:t>
      </w:r>
      <w:r w:rsidRPr="007E04D2">
        <w:rPr>
          <w:sz w:val="22"/>
          <w:szCs w:val="22"/>
        </w:rPr>
        <w:t>1,892</w:t>
      </w:r>
      <w:r w:rsidRPr="002F6B7A">
        <w:rPr>
          <w:sz w:val="22"/>
          <w:szCs w:val="22"/>
        </w:rPr>
        <w:t xml:space="preserve"> megawatt (MW) electric generation facility.  This facility consists of four fossil fuel fired </w:t>
      </w:r>
      <w:r w:rsidR="00C85DF3">
        <w:rPr>
          <w:sz w:val="22"/>
          <w:szCs w:val="22"/>
        </w:rPr>
        <w:t>electric generating units (Units 1 – 4)</w:t>
      </w:r>
      <w:r w:rsidRPr="002F6B7A">
        <w:rPr>
          <w:sz w:val="22"/>
          <w:szCs w:val="22"/>
        </w:rPr>
        <w:t xml:space="preserve">; four steam turbines; </w:t>
      </w:r>
      <w:r w:rsidRPr="007E04D2">
        <w:rPr>
          <w:sz w:val="22"/>
          <w:szCs w:val="22"/>
        </w:rPr>
        <w:t>a simple cycle combustion turbine (SCCT)-generator peaking unit set</w:t>
      </w:r>
      <w:r w:rsidRPr="002F6B7A">
        <w:rPr>
          <w:sz w:val="22"/>
          <w:szCs w:val="22"/>
        </w:rPr>
        <w:t>; solid fuels, fly ash, limestone, gypsum, slag, and bottom ash storage and handling facilities; and, fuel oil storage tanks.  Unit</w:t>
      </w:r>
      <w:r w:rsidR="007D0E9A">
        <w:rPr>
          <w:sz w:val="22"/>
          <w:szCs w:val="22"/>
        </w:rPr>
        <w:t xml:space="preserve">s 1 through </w:t>
      </w:r>
      <w:r w:rsidRPr="002F6B7A">
        <w:rPr>
          <w:sz w:val="22"/>
          <w:szCs w:val="22"/>
        </w:rPr>
        <w:t xml:space="preserve">4 </w:t>
      </w:r>
      <w:r w:rsidR="00C85DF3">
        <w:rPr>
          <w:sz w:val="22"/>
          <w:szCs w:val="22"/>
        </w:rPr>
        <w:t xml:space="preserve">each </w:t>
      </w:r>
      <w:r w:rsidRPr="002F6B7A">
        <w:rPr>
          <w:sz w:val="22"/>
          <w:szCs w:val="22"/>
        </w:rPr>
        <w:t>ha</w:t>
      </w:r>
      <w:r w:rsidR="00C85DF3">
        <w:rPr>
          <w:sz w:val="22"/>
          <w:szCs w:val="22"/>
        </w:rPr>
        <w:t>s a</w:t>
      </w:r>
      <w:r w:rsidRPr="002F6B7A">
        <w:rPr>
          <w:sz w:val="22"/>
          <w:szCs w:val="22"/>
        </w:rPr>
        <w:t xml:space="preserve"> nominal maximum heat input of 4</w:t>
      </w:r>
      <w:r>
        <w:rPr>
          <w:sz w:val="22"/>
          <w:szCs w:val="22"/>
        </w:rPr>
        <w:t>,</w:t>
      </w:r>
      <w:r w:rsidRPr="002F6B7A">
        <w:rPr>
          <w:sz w:val="22"/>
          <w:szCs w:val="22"/>
        </w:rPr>
        <w:t>037, 3</w:t>
      </w:r>
      <w:r>
        <w:rPr>
          <w:sz w:val="22"/>
          <w:szCs w:val="22"/>
        </w:rPr>
        <w:t>,</w:t>
      </w:r>
      <w:r w:rsidRPr="002F6B7A">
        <w:rPr>
          <w:sz w:val="22"/>
          <w:szCs w:val="22"/>
        </w:rPr>
        <w:t>996, 4</w:t>
      </w:r>
      <w:r>
        <w:rPr>
          <w:sz w:val="22"/>
          <w:szCs w:val="22"/>
        </w:rPr>
        <w:t>,</w:t>
      </w:r>
      <w:r w:rsidRPr="002F6B7A">
        <w:rPr>
          <w:sz w:val="22"/>
          <w:szCs w:val="22"/>
        </w:rPr>
        <w:t>115 and 4</w:t>
      </w:r>
      <w:r>
        <w:rPr>
          <w:sz w:val="22"/>
          <w:szCs w:val="22"/>
        </w:rPr>
        <w:t>,</w:t>
      </w:r>
      <w:r w:rsidRPr="002F6B7A">
        <w:rPr>
          <w:sz w:val="22"/>
          <w:szCs w:val="22"/>
        </w:rPr>
        <w:t>330 million British thermal units per hour</w:t>
      </w:r>
      <w:r w:rsidR="007D0E9A">
        <w:rPr>
          <w:sz w:val="22"/>
          <w:szCs w:val="22"/>
        </w:rPr>
        <w:t xml:space="preserve"> (MMBtu/hour)</w:t>
      </w:r>
      <w:r w:rsidRPr="002F6B7A">
        <w:rPr>
          <w:sz w:val="22"/>
          <w:szCs w:val="22"/>
        </w:rPr>
        <w:t xml:space="preserve">, respectively.  </w:t>
      </w:r>
      <w:r w:rsidR="00C85DF3">
        <w:rPr>
          <w:sz w:val="22"/>
          <w:szCs w:val="22"/>
        </w:rPr>
        <w:t>Units 1 – 4 are</w:t>
      </w:r>
      <w:r w:rsidRPr="002F6B7A">
        <w:rPr>
          <w:sz w:val="22"/>
          <w:szCs w:val="22"/>
        </w:rPr>
        <w:t xml:space="preserve"> fired with coal and with </w:t>
      </w:r>
      <w:r w:rsidRPr="00A64CEB">
        <w:rPr>
          <w:sz w:val="22"/>
          <w:szCs w:val="22"/>
        </w:rPr>
        <w:t xml:space="preserve">petroleum coke </w:t>
      </w:r>
      <w:r w:rsidRPr="002F6B7A">
        <w:rPr>
          <w:sz w:val="22"/>
          <w:szCs w:val="22"/>
        </w:rPr>
        <w:t xml:space="preserve">in a mixture with coal up to 20% </w:t>
      </w:r>
      <w:r w:rsidRPr="00A64CEB">
        <w:rPr>
          <w:sz w:val="22"/>
          <w:szCs w:val="22"/>
        </w:rPr>
        <w:t>petroleum coke</w:t>
      </w:r>
      <w:r w:rsidR="00C85DF3">
        <w:rPr>
          <w:sz w:val="22"/>
          <w:szCs w:val="22"/>
        </w:rPr>
        <w:t xml:space="preserve"> and/or </w:t>
      </w:r>
      <w:r w:rsidRPr="002F6B7A">
        <w:rPr>
          <w:sz w:val="22"/>
          <w:szCs w:val="22"/>
        </w:rPr>
        <w:t xml:space="preserve">80% coal (by weight), or a coal blended with coal residual generated from the Polk Power Station, or a coal/petroleum coke blend further blended with coal residual generated from the Polk Power Station.  The combustion turbine is fired with </w:t>
      </w:r>
      <w:r w:rsidRPr="007E04D2">
        <w:rPr>
          <w:sz w:val="22"/>
          <w:szCs w:val="22"/>
        </w:rPr>
        <w:t>pipeline-quality natural gas</w:t>
      </w:r>
      <w:r w:rsidRPr="00A64CEB">
        <w:rPr>
          <w:sz w:val="22"/>
          <w:szCs w:val="22"/>
        </w:rPr>
        <w:t xml:space="preserve"> and ultra-low sulfur diesel (ULSD) fuel</w:t>
      </w:r>
      <w:r w:rsidRPr="002F6B7A">
        <w:rPr>
          <w:sz w:val="22"/>
          <w:szCs w:val="22"/>
        </w:rPr>
        <w:t xml:space="preserve">.  </w:t>
      </w:r>
    </w:p>
    <w:p w:rsidR="00C01B12" w:rsidRPr="001E5E57" w:rsidRDefault="00C01B12" w:rsidP="00971800">
      <w:pPr>
        <w:spacing w:after="160"/>
        <w:rPr>
          <w:b/>
          <w:smallCaps/>
          <w:szCs w:val="22"/>
        </w:rPr>
      </w:pPr>
      <w:bookmarkStart w:id="5" w:name="SectionIB"/>
      <w:bookmarkEnd w:id="5"/>
      <w:r w:rsidRPr="00A30956">
        <w:rPr>
          <w:b/>
          <w:szCs w:val="22"/>
          <w:u w:val="single"/>
        </w:rPr>
        <w:t>Subsection B.  Summary of Emissions Units</w:t>
      </w:r>
      <w:r w:rsidR="001E5E57" w:rsidRPr="00971800">
        <w:rPr>
          <w:b/>
          <w:szCs w:val="22"/>
        </w:rPr>
        <w:t>.</w:t>
      </w:r>
    </w:p>
    <w:tbl>
      <w:tblPr>
        <w:tblW w:w="10170" w:type="dxa"/>
        <w:tblInd w:w="-15"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139"/>
        <w:gridCol w:w="9031"/>
      </w:tblGrid>
      <w:tr w:rsidR="007435C7" w:rsidRPr="007435C7" w:rsidTr="00971800">
        <w:trPr>
          <w:tblHeader/>
        </w:trPr>
        <w:tc>
          <w:tcPr>
            <w:tcW w:w="1139" w:type="dxa"/>
            <w:tcBorders>
              <w:top w:val="single" w:sz="12" w:space="0" w:color="auto"/>
              <w:bottom w:val="single" w:sz="12" w:space="0" w:color="auto"/>
            </w:tcBorders>
          </w:tcPr>
          <w:p w:rsidR="007435C7" w:rsidRPr="007435C7" w:rsidRDefault="007435C7" w:rsidP="007435C7">
            <w:pPr>
              <w:jc w:val="center"/>
              <w:rPr>
                <w:b/>
                <w:sz w:val="20"/>
              </w:rPr>
            </w:pPr>
            <w:r w:rsidRPr="007435C7">
              <w:rPr>
                <w:b/>
                <w:sz w:val="20"/>
              </w:rPr>
              <w:t>EU No.</w:t>
            </w:r>
          </w:p>
        </w:tc>
        <w:tc>
          <w:tcPr>
            <w:tcW w:w="9031" w:type="dxa"/>
            <w:tcBorders>
              <w:top w:val="single" w:sz="12" w:space="0" w:color="auto"/>
              <w:bottom w:val="single" w:sz="12" w:space="0" w:color="auto"/>
            </w:tcBorders>
          </w:tcPr>
          <w:p w:rsidR="007435C7" w:rsidRPr="007435C7" w:rsidRDefault="007435C7" w:rsidP="007435C7">
            <w:pPr>
              <w:keepNext/>
              <w:outlineLvl w:val="1"/>
              <w:rPr>
                <w:b/>
                <w:sz w:val="20"/>
              </w:rPr>
            </w:pPr>
            <w:r w:rsidRPr="007435C7">
              <w:rPr>
                <w:b/>
                <w:sz w:val="20"/>
              </w:rPr>
              <w:t>Brief Description</w:t>
            </w:r>
          </w:p>
        </w:tc>
      </w:tr>
      <w:tr w:rsidR="007435C7" w:rsidRPr="007435C7" w:rsidTr="00F20281">
        <w:tc>
          <w:tcPr>
            <w:tcW w:w="10170" w:type="dxa"/>
            <w:gridSpan w:val="2"/>
            <w:tcBorders>
              <w:top w:val="single" w:sz="12" w:space="0" w:color="auto"/>
              <w:bottom w:val="single" w:sz="12" w:space="0" w:color="auto"/>
            </w:tcBorders>
          </w:tcPr>
          <w:p w:rsidR="007435C7" w:rsidRPr="007435C7" w:rsidRDefault="007435C7" w:rsidP="007435C7">
            <w:pPr>
              <w:jc w:val="center"/>
              <w:rPr>
                <w:i/>
                <w:sz w:val="20"/>
              </w:rPr>
            </w:pPr>
            <w:r w:rsidRPr="007435C7">
              <w:rPr>
                <w:i/>
                <w:sz w:val="20"/>
              </w:rPr>
              <w:t>Regulated Emissions Units</w:t>
            </w:r>
          </w:p>
        </w:tc>
      </w:tr>
      <w:tr w:rsidR="007435C7" w:rsidRPr="007435C7" w:rsidTr="00F20281">
        <w:tc>
          <w:tcPr>
            <w:tcW w:w="10170" w:type="dxa"/>
            <w:gridSpan w:val="2"/>
            <w:tcBorders>
              <w:top w:val="single" w:sz="12" w:space="0" w:color="auto"/>
              <w:bottom w:val="single" w:sz="12" w:space="0" w:color="auto"/>
            </w:tcBorders>
          </w:tcPr>
          <w:p w:rsidR="007435C7" w:rsidRPr="007435C7" w:rsidRDefault="007435C7" w:rsidP="007435C7">
            <w:pPr>
              <w:rPr>
                <w:i/>
                <w:sz w:val="20"/>
              </w:rPr>
            </w:pPr>
            <w:r w:rsidRPr="007435C7">
              <w:rPr>
                <w:i/>
                <w:sz w:val="20"/>
              </w:rPr>
              <w:t>Fossil Fuel Fired Steam Generator Units</w:t>
            </w:r>
          </w:p>
        </w:tc>
      </w:tr>
      <w:tr w:rsidR="007435C7" w:rsidRPr="007435C7" w:rsidTr="00F20281">
        <w:tc>
          <w:tcPr>
            <w:tcW w:w="1139" w:type="dxa"/>
            <w:tcBorders>
              <w:top w:val="single" w:sz="12" w:space="0" w:color="auto"/>
              <w:bottom w:val="single" w:sz="8" w:space="0" w:color="auto"/>
            </w:tcBorders>
          </w:tcPr>
          <w:p w:rsidR="007435C7" w:rsidRPr="007435C7" w:rsidRDefault="007435C7" w:rsidP="007435C7">
            <w:pPr>
              <w:jc w:val="center"/>
              <w:rPr>
                <w:sz w:val="20"/>
              </w:rPr>
            </w:pPr>
            <w:r w:rsidRPr="007435C7">
              <w:rPr>
                <w:sz w:val="20"/>
              </w:rPr>
              <w:t>001</w:t>
            </w:r>
          </w:p>
        </w:tc>
        <w:tc>
          <w:tcPr>
            <w:tcW w:w="9031" w:type="dxa"/>
            <w:tcBorders>
              <w:top w:val="single" w:sz="12" w:space="0" w:color="auto"/>
              <w:bottom w:val="single" w:sz="8" w:space="0" w:color="auto"/>
            </w:tcBorders>
          </w:tcPr>
          <w:p w:rsidR="007435C7" w:rsidRPr="007435C7" w:rsidRDefault="007435C7" w:rsidP="007435C7">
            <w:pPr>
              <w:tabs>
                <w:tab w:val="left" w:pos="1800"/>
              </w:tabs>
              <w:rPr>
                <w:sz w:val="20"/>
              </w:rPr>
            </w:pPr>
            <w:r w:rsidRPr="007435C7">
              <w:rPr>
                <w:sz w:val="20"/>
              </w:rPr>
              <w:t>Fossil Fuel Fired Steam Generator Unit No. 1</w:t>
            </w:r>
          </w:p>
        </w:tc>
      </w:tr>
      <w:tr w:rsidR="007435C7" w:rsidRPr="007435C7" w:rsidTr="00F20281">
        <w:tc>
          <w:tcPr>
            <w:tcW w:w="1139" w:type="dxa"/>
            <w:tcBorders>
              <w:top w:val="single" w:sz="8" w:space="0" w:color="auto"/>
              <w:bottom w:val="single" w:sz="8" w:space="0" w:color="auto"/>
            </w:tcBorders>
          </w:tcPr>
          <w:p w:rsidR="007435C7" w:rsidRPr="007435C7" w:rsidRDefault="007435C7" w:rsidP="007435C7">
            <w:pPr>
              <w:jc w:val="center"/>
              <w:rPr>
                <w:sz w:val="20"/>
              </w:rPr>
            </w:pPr>
            <w:r w:rsidRPr="007435C7">
              <w:rPr>
                <w:sz w:val="20"/>
              </w:rPr>
              <w:t>002</w:t>
            </w:r>
          </w:p>
        </w:tc>
        <w:tc>
          <w:tcPr>
            <w:tcW w:w="9031" w:type="dxa"/>
            <w:tcBorders>
              <w:top w:val="single" w:sz="8" w:space="0" w:color="auto"/>
              <w:bottom w:val="single" w:sz="8" w:space="0" w:color="auto"/>
            </w:tcBorders>
          </w:tcPr>
          <w:p w:rsidR="007435C7" w:rsidRPr="007435C7" w:rsidRDefault="007435C7" w:rsidP="007435C7">
            <w:pPr>
              <w:tabs>
                <w:tab w:val="left" w:pos="1800"/>
              </w:tabs>
              <w:rPr>
                <w:sz w:val="20"/>
              </w:rPr>
            </w:pPr>
            <w:r w:rsidRPr="007435C7">
              <w:rPr>
                <w:sz w:val="20"/>
              </w:rPr>
              <w:t>Fossil Fuel Fired Steam Generator Unit No. 2</w:t>
            </w:r>
          </w:p>
        </w:tc>
      </w:tr>
      <w:tr w:rsidR="007435C7" w:rsidRPr="007435C7" w:rsidTr="00F20281">
        <w:tc>
          <w:tcPr>
            <w:tcW w:w="1139" w:type="dxa"/>
            <w:tcBorders>
              <w:top w:val="single" w:sz="8" w:space="0" w:color="auto"/>
              <w:bottom w:val="single" w:sz="8" w:space="0" w:color="auto"/>
            </w:tcBorders>
          </w:tcPr>
          <w:p w:rsidR="007435C7" w:rsidRPr="007435C7" w:rsidRDefault="007435C7" w:rsidP="007435C7">
            <w:pPr>
              <w:jc w:val="center"/>
              <w:rPr>
                <w:sz w:val="20"/>
              </w:rPr>
            </w:pPr>
            <w:r w:rsidRPr="007435C7">
              <w:rPr>
                <w:sz w:val="20"/>
              </w:rPr>
              <w:t>003</w:t>
            </w:r>
          </w:p>
        </w:tc>
        <w:tc>
          <w:tcPr>
            <w:tcW w:w="9031" w:type="dxa"/>
            <w:tcBorders>
              <w:top w:val="single" w:sz="8" w:space="0" w:color="auto"/>
              <w:bottom w:val="single" w:sz="8" w:space="0" w:color="auto"/>
            </w:tcBorders>
          </w:tcPr>
          <w:p w:rsidR="007435C7" w:rsidRPr="007435C7" w:rsidRDefault="007435C7" w:rsidP="007435C7">
            <w:pPr>
              <w:tabs>
                <w:tab w:val="left" w:pos="1800"/>
              </w:tabs>
              <w:rPr>
                <w:sz w:val="20"/>
              </w:rPr>
            </w:pPr>
            <w:r w:rsidRPr="007435C7">
              <w:rPr>
                <w:sz w:val="20"/>
              </w:rPr>
              <w:t>Fossil Fuel Fired Steam Generator Unit No. 3</w:t>
            </w:r>
          </w:p>
        </w:tc>
      </w:tr>
      <w:tr w:rsidR="007435C7" w:rsidRPr="007435C7" w:rsidTr="00F20281">
        <w:tc>
          <w:tcPr>
            <w:tcW w:w="1139" w:type="dxa"/>
            <w:tcBorders>
              <w:top w:val="single" w:sz="8" w:space="0" w:color="auto"/>
              <w:bottom w:val="single" w:sz="12" w:space="0" w:color="auto"/>
            </w:tcBorders>
          </w:tcPr>
          <w:p w:rsidR="007435C7" w:rsidRPr="007435C7" w:rsidRDefault="007435C7" w:rsidP="007435C7">
            <w:pPr>
              <w:jc w:val="center"/>
              <w:rPr>
                <w:sz w:val="20"/>
              </w:rPr>
            </w:pPr>
            <w:r w:rsidRPr="007435C7">
              <w:rPr>
                <w:sz w:val="20"/>
              </w:rPr>
              <w:t>004</w:t>
            </w:r>
          </w:p>
        </w:tc>
        <w:tc>
          <w:tcPr>
            <w:tcW w:w="9031" w:type="dxa"/>
            <w:tcBorders>
              <w:top w:val="single" w:sz="8" w:space="0" w:color="auto"/>
              <w:bottom w:val="single" w:sz="12" w:space="0" w:color="auto"/>
            </w:tcBorders>
          </w:tcPr>
          <w:p w:rsidR="007435C7" w:rsidRPr="007435C7" w:rsidRDefault="007435C7" w:rsidP="007435C7">
            <w:pPr>
              <w:tabs>
                <w:tab w:val="left" w:pos="1800"/>
              </w:tabs>
              <w:rPr>
                <w:i/>
                <w:sz w:val="20"/>
              </w:rPr>
            </w:pPr>
            <w:r w:rsidRPr="007435C7">
              <w:rPr>
                <w:sz w:val="20"/>
              </w:rPr>
              <w:t>Fossil Fuel Fired Steam Generator Unit No. 4</w:t>
            </w:r>
          </w:p>
        </w:tc>
      </w:tr>
      <w:tr w:rsidR="007435C7" w:rsidRPr="007435C7" w:rsidTr="00F20281">
        <w:tc>
          <w:tcPr>
            <w:tcW w:w="10170" w:type="dxa"/>
            <w:gridSpan w:val="2"/>
            <w:tcBorders>
              <w:top w:val="single" w:sz="8" w:space="0" w:color="auto"/>
              <w:bottom w:val="single" w:sz="12" w:space="0" w:color="auto"/>
            </w:tcBorders>
          </w:tcPr>
          <w:p w:rsidR="007435C7" w:rsidRPr="007435C7" w:rsidRDefault="007435C7" w:rsidP="007435C7">
            <w:pPr>
              <w:tabs>
                <w:tab w:val="left" w:pos="1800"/>
              </w:tabs>
              <w:rPr>
                <w:sz w:val="20"/>
              </w:rPr>
            </w:pPr>
            <w:r w:rsidRPr="007435C7">
              <w:rPr>
                <w:i/>
                <w:sz w:val="20"/>
              </w:rPr>
              <w:t>Simple-Cycle Combustion Turbines</w:t>
            </w:r>
          </w:p>
        </w:tc>
      </w:tr>
      <w:tr w:rsidR="007435C7" w:rsidRPr="007435C7" w:rsidTr="00F20281">
        <w:tc>
          <w:tcPr>
            <w:tcW w:w="1139" w:type="dxa"/>
            <w:tcBorders>
              <w:top w:val="single" w:sz="12" w:space="0" w:color="auto"/>
              <w:bottom w:val="single" w:sz="8" w:space="0" w:color="auto"/>
            </w:tcBorders>
          </w:tcPr>
          <w:p w:rsidR="007435C7" w:rsidRPr="007435C7" w:rsidRDefault="007435C7" w:rsidP="007435C7">
            <w:pPr>
              <w:jc w:val="center"/>
              <w:rPr>
                <w:sz w:val="20"/>
              </w:rPr>
            </w:pPr>
            <w:r w:rsidRPr="007435C7">
              <w:rPr>
                <w:sz w:val="20"/>
              </w:rPr>
              <w:t>041</w:t>
            </w:r>
          </w:p>
        </w:tc>
        <w:tc>
          <w:tcPr>
            <w:tcW w:w="9031" w:type="dxa"/>
            <w:tcBorders>
              <w:top w:val="single" w:sz="12" w:space="0" w:color="auto"/>
              <w:bottom w:val="single" w:sz="8" w:space="0" w:color="auto"/>
            </w:tcBorders>
            <w:vAlign w:val="center"/>
          </w:tcPr>
          <w:p w:rsidR="007435C7" w:rsidRPr="007435C7" w:rsidRDefault="007435C7" w:rsidP="007435C7">
            <w:pPr>
              <w:ind w:left="49"/>
              <w:rPr>
                <w:sz w:val="20"/>
              </w:rPr>
            </w:pPr>
            <w:r w:rsidRPr="007435C7">
              <w:rPr>
                <w:sz w:val="20"/>
              </w:rPr>
              <w:t>SCCT 4A with a common electric generator that it shares with SCCT 4B</w:t>
            </w:r>
          </w:p>
        </w:tc>
      </w:tr>
      <w:tr w:rsidR="007435C7" w:rsidRPr="007435C7" w:rsidTr="00F20281">
        <w:tc>
          <w:tcPr>
            <w:tcW w:w="1139" w:type="dxa"/>
            <w:tcBorders>
              <w:top w:val="single" w:sz="8" w:space="0" w:color="auto"/>
              <w:bottom w:val="single" w:sz="12" w:space="0" w:color="auto"/>
            </w:tcBorders>
          </w:tcPr>
          <w:p w:rsidR="007435C7" w:rsidRPr="007435C7" w:rsidRDefault="007435C7" w:rsidP="007435C7">
            <w:pPr>
              <w:jc w:val="center"/>
              <w:rPr>
                <w:sz w:val="20"/>
              </w:rPr>
            </w:pPr>
            <w:r w:rsidRPr="007435C7">
              <w:rPr>
                <w:sz w:val="20"/>
              </w:rPr>
              <w:t>042</w:t>
            </w:r>
          </w:p>
        </w:tc>
        <w:tc>
          <w:tcPr>
            <w:tcW w:w="9031" w:type="dxa"/>
            <w:tcBorders>
              <w:top w:val="single" w:sz="8" w:space="0" w:color="auto"/>
              <w:bottom w:val="single" w:sz="12" w:space="0" w:color="auto"/>
            </w:tcBorders>
            <w:vAlign w:val="center"/>
          </w:tcPr>
          <w:p w:rsidR="007435C7" w:rsidRPr="007435C7" w:rsidRDefault="007435C7" w:rsidP="007435C7">
            <w:pPr>
              <w:ind w:left="49"/>
              <w:rPr>
                <w:sz w:val="20"/>
              </w:rPr>
            </w:pPr>
            <w:r w:rsidRPr="007435C7">
              <w:rPr>
                <w:sz w:val="20"/>
              </w:rPr>
              <w:t>SCCT 4B with a common electric generator that it shares with SCCT 4A</w:t>
            </w:r>
          </w:p>
        </w:tc>
      </w:tr>
      <w:tr w:rsidR="007435C7" w:rsidRPr="007435C7" w:rsidTr="00F20281">
        <w:tc>
          <w:tcPr>
            <w:tcW w:w="10170" w:type="dxa"/>
            <w:gridSpan w:val="2"/>
            <w:tcBorders>
              <w:top w:val="single" w:sz="12" w:space="0" w:color="auto"/>
              <w:bottom w:val="single" w:sz="12" w:space="0" w:color="auto"/>
            </w:tcBorders>
          </w:tcPr>
          <w:p w:rsidR="007435C7" w:rsidRPr="007435C7" w:rsidRDefault="007435C7" w:rsidP="007435C7">
            <w:pPr>
              <w:rPr>
                <w:sz w:val="20"/>
              </w:rPr>
            </w:pPr>
            <w:r w:rsidRPr="007435C7">
              <w:rPr>
                <w:i/>
                <w:sz w:val="20"/>
              </w:rPr>
              <w:t>Solid Fuel Yard</w:t>
            </w:r>
          </w:p>
        </w:tc>
      </w:tr>
      <w:tr w:rsidR="007435C7" w:rsidRPr="007435C7" w:rsidTr="00F20281">
        <w:tc>
          <w:tcPr>
            <w:tcW w:w="1139" w:type="dxa"/>
            <w:tcBorders>
              <w:top w:val="single" w:sz="12" w:space="0" w:color="auto"/>
              <w:bottom w:val="single" w:sz="8" w:space="0" w:color="auto"/>
            </w:tcBorders>
          </w:tcPr>
          <w:p w:rsidR="007435C7" w:rsidRPr="007435C7" w:rsidRDefault="007435C7" w:rsidP="007435C7">
            <w:pPr>
              <w:jc w:val="center"/>
              <w:rPr>
                <w:sz w:val="20"/>
              </w:rPr>
            </w:pPr>
            <w:r w:rsidRPr="007435C7">
              <w:rPr>
                <w:sz w:val="20"/>
              </w:rPr>
              <w:t>010</w:t>
            </w:r>
          </w:p>
        </w:tc>
        <w:tc>
          <w:tcPr>
            <w:tcW w:w="9031" w:type="dxa"/>
            <w:tcBorders>
              <w:top w:val="single" w:sz="12" w:space="0" w:color="auto"/>
              <w:bottom w:val="single" w:sz="8" w:space="0" w:color="auto"/>
            </w:tcBorders>
          </w:tcPr>
          <w:p w:rsidR="007435C7" w:rsidRPr="007435C7" w:rsidRDefault="007435C7" w:rsidP="007435C7">
            <w:pPr>
              <w:tabs>
                <w:tab w:val="left" w:pos="1800"/>
              </w:tabs>
              <w:rPr>
                <w:sz w:val="20"/>
              </w:rPr>
            </w:pPr>
            <w:r w:rsidRPr="007435C7">
              <w:rPr>
                <w:sz w:val="20"/>
              </w:rPr>
              <w:t>Solid Fuel Yard Fugitive Emissions</w:t>
            </w:r>
          </w:p>
        </w:tc>
      </w:tr>
      <w:tr w:rsidR="007435C7" w:rsidRPr="007435C7" w:rsidTr="00F20281">
        <w:tc>
          <w:tcPr>
            <w:tcW w:w="1139" w:type="dxa"/>
            <w:tcBorders>
              <w:top w:val="single" w:sz="8" w:space="0" w:color="auto"/>
              <w:bottom w:val="single" w:sz="8" w:space="0" w:color="auto"/>
            </w:tcBorders>
          </w:tcPr>
          <w:p w:rsidR="007435C7" w:rsidRPr="007435C7" w:rsidRDefault="007435C7" w:rsidP="007435C7">
            <w:pPr>
              <w:jc w:val="center"/>
              <w:rPr>
                <w:sz w:val="20"/>
              </w:rPr>
            </w:pPr>
            <w:r w:rsidRPr="007435C7">
              <w:rPr>
                <w:sz w:val="20"/>
              </w:rPr>
              <w:t>029</w:t>
            </w:r>
          </w:p>
        </w:tc>
        <w:tc>
          <w:tcPr>
            <w:tcW w:w="9031" w:type="dxa"/>
            <w:tcBorders>
              <w:top w:val="single" w:sz="8" w:space="0" w:color="auto"/>
              <w:bottom w:val="single" w:sz="8" w:space="0" w:color="auto"/>
            </w:tcBorders>
          </w:tcPr>
          <w:p w:rsidR="007435C7" w:rsidRPr="007435C7" w:rsidRDefault="007435C7" w:rsidP="00F57572">
            <w:pPr>
              <w:tabs>
                <w:tab w:val="left" w:pos="1800"/>
              </w:tabs>
              <w:rPr>
                <w:sz w:val="20"/>
              </w:rPr>
            </w:pPr>
            <w:r w:rsidRPr="007435C7">
              <w:rPr>
                <w:sz w:val="20"/>
              </w:rPr>
              <w:t xml:space="preserve">Fuel Blending Bin Cyclone Collectors </w:t>
            </w:r>
          </w:p>
        </w:tc>
      </w:tr>
      <w:tr w:rsidR="007435C7" w:rsidRPr="007435C7" w:rsidTr="00F20281">
        <w:tc>
          <w:tcPr>
            <w:tcW w:w="1139" w:type="dxa"/>
            <w:tcBorders>
              <w:top w:val="single" w:sz="8" w:space="0" w:color="auto"/>
              <w:bottom w:val="single" w:sz="8" w:space="0" w:color="auto"/>
            </w:tcBorders>
          </w:tcPr>
          <w:p w:rsidR="007435C7" w:rsidRPr="007435C7" w:rsidRDefault="007435C7" w:rsidP="007435C7">
            <w:pPr>
              <w:jc w:val="center"/>
              <w:rPr>
                <w:sz w:val="20"/>
              </w:rPr>
            </w:pPr>
            <w:r w:rsidRPr="007435C7">
              <w:rPr>
                <w:sz w:val="20"/>
              </w:rPr>
              <w:t>030</w:t>
            </w:r>
          </w:p>
        </w:tc>
        <w:tc>
          <w:tcPr>
            <w:tcW w:w="9031" w:type="dxa"/>
            <w:tcBorders>
              <w:top w:val="single" w:sz="8" w:space="0" w:color="auto"/>
              <w:bottom w:val="single" w:sz="8" w:space="0" w:color="auto"/>
            </w:tcBorders>
          </w:tcPr>
          <w:p w:rsidR="007435C7" w:rsidRPr="007435C7" w:rsidRDefault="007435C7" w:rsidP="00F57572">
            <w:pPr>
              <w:tabs>
                <w:tab w:val="left" w:pos="1800"/>
              </w:tabs>
              <w:rPr>
                <w:sz w:val="20"/>
              </w:rPr>
            </w:pPr>
            <w:r w:rsidRPr="007435C7">
              <w:rPr>
                <w:sz w:val="20"/>
              </w:rPr>
              <w:t>Fuel Mill Cyclone Collectors</w:t>
            </w:r>
          </w:p>
        </w:tc>
      </w:tr>
      <w:tr w:rsidR="007435C7" w:rsidRPr="007435C7" w:rsidTr="00F20281">
        <w:tc>
          <w:tcPr>
            <w:tcW w:w="1139" w:type="dxa"/>
            <w:tcBorders>
              <w:top w:val="single" w:sz="8" w:space="0" w:color="auto"/>
              <w:bottom w:val="single" w:sz="8" w:space="0" w:color="auto"/>
            </w:tcBorders>
          </w:tcPr>
          <w:p w:rsidR="007435C7" w:rsidRPr="007435C7" w:rsidRDefault="007435C7" w:rsidP="007435C7">
            <w:pPr>
              <w:jc w:val="center"/>
              <w:rPr>
                <w:sz w:val="20"/>
              </w:rPr>
            </w:pPr>
            <w:r w:rsidRPr="007435C7">
              <w:rPr>
                <w:sz w:val="20"/>
              </w:rPr>
              <w:t>046</w:t>
            </w:r>
          </w:p>
        </w:tc>
        <w:tc>
          <w:tcPr>
            <w:tcW w:w="9031" w:type="dxa"/>
            <w:tcBorders>
              <w:top w:val="single" w:sz="8" w:space="0" w:color="auto"/>
              <w:bottom w:val="single" w:sz="8" w:space="0" w:color="auto"/>
            </w:tcBorders>
          </w:tcPr>
          <w:p w:rsidR="007435C7" w:rsidRPr="007435C7" w:rsidRDefault="007435C7" w:rsidP="00F57572">
            <w:pPr>
              <w:tabs>
                <w:tab w:val="left" w:pos="1800"/>
              </w:tabs>
              <w:rPr>
                <w:sz w:val="20"/>
              </w:rPr>
            </w:pPr>
            <w:r w:rsidRPr="007435C7">
              <w:rPr>
                <w:sz w:val="20"/>
              </w:rPr>
              <w:t>Transloading and Off-site Transfer of Solid Fuels and Slag</w:t>
            </w:r>
          </w:p>
        </w:tc>
      </w:tr>
      <w:tr w:rsidR="007435C7" w:rsidRPr="007435C7" w:rsidTr="00F20281">
        <w:tc>
          <w:tcPr>
            <w:tcW w:w="1139" w:type="dxa"/>
            <w:tcBorders>
              <w:top w:val="single" w:sz="8" w:space="0" w:color="auto"/>
              <w:bottom w:val="single" w:sz="8" w:space="0" w:color="auto"/>
            </w:tcBorders>
          </w:tcPr>
          <w:p w:rsidR="007435C7" w:rsidRPr="007435C7" w:rsidRDefault="007435C7" w:rsidP="007435C7">
            <w:pPr>
              <w:jc w:val="center"/>
              <w:rPr>
                <w:sz w:val="20"/>
              </w:rPr>
            </w:pPr>
            <w:r w:rsidRPr="007435C7">
              <w:rPr>
                <w:sz w:val="20"/>
              </w:rPr>
              <w:t>047</w:t>
            </w:r>
          </w:p>
        </w:tc>
        <w:tc>
          <w:tcPr>
            <w:tcW w:w="9031" w:type="dxa"/>
            <w:tcBorders>
              <w:top w:val="single" w:sz="8" w:space="0" w:color="auto"/>
              <w:bottom w:val="single" w:sz="8" w:space="0" w:color="auto"/>
            </w:tcBorders>
          </w:tcPr>
          <w:p w:rsidR="007435C7" w:rsidRPr="007435C7" w:rsidRDefault="007435C7" w:rsidP="007435C7">
            <w:pPr>
              <w:tabs>
                <w:tab w:val="left" w:pos="1800"/>
              </w:tabs>
              <w:rPr>
                <w:sz w:val="20"/>
              </w:rPr>
            </w:pPr>
            <w:r w:rsidRPr="007435C7">
              <w:rPr>
                <w:sz w:val="20"/>
              </w:rPr>
              <w:t>Railcar Unloading and Conveying System</w:t>
            </w:r>
          </w:p>
        </w:tc>
      </w:tr>
      <w:tr w:rsidR="007435C7" w:rsidRPr="007435C7" w:rsidTr="00F20281">
        <w:tc>
          <w:tcPr>
            <w:tcW w:w="1139" w:type="dxa"/>
            <w:tcBorders>
              <w:top w:val="single" w:sz="8" w:space="0" w:color="auto"/>
              <w:bottom w:val="single" w:sz="12" w:space="0" w:color="auto"/>
            </w:tcBorders>
          </w:tcPr>
          <w:p w:rsidR="007435C7" w:rsidRPr="007435C7" w:rsidRDefault="007435C7" w:rsidP="007435C7">
            <w:pPr>
              <w:jc w:val="center"/>
              <w:rPr>
                <w:sz w:val="20"/>
              </w:rPr>
            </w:pPr>
            <w:r w:rsidRPr="007435C7">
              <w:rPr>
                <w:sz w:val="20"/>
              </w:rPr>
              <w:t>048</w:t>
            </w:r>
          </w:p>
        </w:tc>
        <w:tc>
          <w:tcPr>
            <w:tcW w:w="9031" w:type="dxa"/>
            <w:tcBorders>
              <w:top w:val="single" w:sz="8" w:space="0" w:color="auto"/>
              <w:bottom w:val="single" w:sz="12" w:space="0" w:color="auto"/>
            </w:tcBorders>
          </w:tcPr>
          <w:p w:rsidR="007435C7" w:rsidRPr="007435C7" w:rsidRDefault="007435C7" w:rsidP="007435C7">
            <w:pPr>
              <w:tabs>
                <w:tab w:val="left" w:pos="1800"/>
              </w:tabs>
              <w:rPr>
                <w:sz w:val="20"/>
              </w:rPr>
            </w:pPr>
            <w:r w:rsidRPr="007435C7">
              <w:rPr>
                <w:sz w:val="20"/>
              </w:rPr>
              <w:t>Supplemental Material Handling J3 Conveyor System</w:t>
            </w:r>
          </w:p>
        </w:tc>
      </w:tr>
      <w:tr w:rsidR="007435C7" w:rsidRPr="007435C7" w:rsidTr="00F20281">
        <w:tc>
          <w:tcPr>
            <w:tcW w:w="10170" w:type="dxa"/>
            <w:gridSpan w:val="2"/>
            <w:tcBorders>
              <w:top w:val="single" w:sz="12" w:space="0" w:color="auto"/>
              <w:bottom w:val="single" w:sz="12" w:space="0" w:color="auto"/>
            </w:tcBorders>
          </w:tcPr>
          <w:p w:rsidR="007435C7" w:rsidRPr="007435C7" w:rsidRDefault="007435C7" w:rsidP="007435C7">
            <w:pPr>
              <w:rPr>
                <w:sz w:val="20"/>
              </w:rPr>
            </w:pPr>
            <w:r w:rsidRPr="007435C7">
              <w:rPr>
                <w:i/>
                <w:sz w:val="20"/>
              </w:rPr>
              <w:t>Coal Bunkers with Roto-Clones</w:t>
            </w:r>
          </w:p>
        </w:tc>
      </w:tr>
      <w:tr w:rsidR="007435C7" w:rsidRPr="007435C7" w:rsidTr="00F20281">
        <w:tc>
          <w:tcPr>
            <w:tcW w:w="1139" w:type="dxa"/>
            <w:tcBorders>
              <w:top w:val="single" w:sz="12" w:space="0" w:color="auto"/>
              <w:bottom w:val="single" w:sz="8" w:space="0" w:color="auto"/>
            </w:tcBorders>
          </w:tcPr>
          <w:p w:rsidR="007435C7" w:rsidRPr="007435C7" w:rsidRDefault="007435C7" w:rsidP="007435C7">
            <w:pPr>
              <w:jc w:val="center"/>
              <w:rPr>
                <w:sz w:val="20"/>
              </w:rPr>
            </w:pPr>
            <w:r w:rsidRPr="007435C7">
              <w:rPr>
                <w:sz w:val="20"/>
              </w:rPr>
              <w:t>015</w:t>
            </w:r>
          </w:p>
        </w:tc>
        <w:tc>
          <w:tcPr>
            <w:tcW w:w="9031" w:type="dxa"/>
            <w:tcBorders>
              <w:top w:val="single" w:sz="12" w:space="0" w:color="auto"/>
              <w:bottom w:val="single" w:sz="8" w:space="0" w:color="auto"/>
            </w:tcBorders>
          </w:tcPr>
          <w:p w:rsidR="007435C7" w:rsidRPr="007435C7" w:rsidRDefault="007435C7" w:rsidP="007435C7">
            <w:pPr>
              <w:tabs>
                <w:tab w:val="left" w:pos="1800"/>
              </w:tabs>
              <w:rPr>
                <w:sz w:val="20"/>
              </w:rPr>
            </w:pPr>
            <w:r w:rsidRPr="007435C7">
              <w:rPr>
                <w:sz w:val="20"/>
              </w:rPr>
              <w:t>Unit No. 1 Coal Bunker with Roto-Clone</w:t>
            </w:r>
          </w:p>
        </w:tc>
      </w:tr>
      <w:tr w:rsidR="007435C7" w:rsidRPr="007435C7" w:rsidTr="00F20281">
        <w:tc>
          <w:tcPr>
            <w:tcW w:w="1139" w:type="dxa"/>
            <w:tcBorders>
              <w:top w:val="single" w:sz="8" w:space="0" w:color="auto"/>
              <w:bottom w:val="single" w:sz="8" w:space="0" w:color="auto"/>
            </w:tcBorders>
          </w:tcPr>
          <w:p w:rsidR="007435C7" w:rsidRPr="007435C7" w:rsidRDefault="007435C7" w:rsidP="007435C7">
            <w:pPr>
              <w:jc w:val="center"/>
              <w:rPr>
                <w:sz w:val="20"/>
              </w:rPr>
            </w:pPr>
            <w:r w:rsidRPr="007435C7">
              <w:rPr>
                <w:sz w:val="20"/>
              </w:rPr>
              <w:t>016</w:t>
            </w:r>
          </w:p>
        </w:tc>
        <w:tc>
          <w:tcPr>
            <w:tcW w:w="9031" w:type="dxa"/>
            <w:tcBorders>
              <w:top w:val="single" w:sz="8" w:space="0" w:color="auto"/>
              <w:bottom w:val="single" w:sz="8" w:space="0" w:color="auto"/>
            </w:tcBorders>
          </w:tcPr>
          <w:p w:rsidR="007435C7" w:rsidRPr="007435C7" w:rsidRDefault="007435C7" w:rsidP="007435C7">
            <w:pPr>
              <w:tabs>
                <w:tab w:val="left" w:pos="1800"/>
              </w:tabs>
              <w:rPr>
                <w:sz w:val="20"/>
              </w:rPr>
            </w:pPr>
            <w:r w:rsidRPr="007435C7">
              <w:rPr>
                <w:sz w:val="20"/>
              </w:rPr>
              <w:t>Unit No. 2 Coal Bunker with Roto-Clone</w:t>
            </w:r>
          </w:p>
        </w:tc>
      </w:tr>
      <w:tr w:rsidR="007435C7" w:rsidRPr="007435C7" w:rsidTr="00F20281">
        <w:tc>
          <w:tcPr>
            <w:tcW w:w="1139" w:type="dxa"/>
            <w:tcBorders>
              <w:top w:val="single" w:sz="8" w:space="0" w:color="auto"/>
              <w:bottom w:val="single" w:sz="8" w:space="0" w:color="auto"/>
            </w:tcBorders>
          </w:tcPr>
          <w:p w:rsidR="007435C7" w:rsidRPr="007435C7" w:rsidRDefault="007435C7" w:rsidP="007435C7">
            <w:pPr>
              <w:jc w:val="center"/>
              <w:rPr>
                <w:sz w:val="20"/>
              </w:rPr>
            </w:pPr>
            <w:r w:rsidRPr="007435C7">
              <w:rPr>
                <w:sz w:val="20"/>
              </w:rPr>
              <w:t>017</w:t>
            </w:r>
          </w:p>
        </w:tc>
        <w:tc>
          <w:tcPr>
            <w:tcW w:w="9031" w:type="dxa"/>
            <w:tcBorders>
              <w:top w:val="single" w:sz="8" w:space="0" w:color="auto"/>
              <w:bottom w:val="single" w:sz="8" w:space="0" w:color="auto"/>
            </w:tcBorders>
          </w:tcPr>
          <w:p w:rsidR="007435C7" w:rsidRPr="007435C7" w:rsidRDefault="007435C7" w:rsidP="007435C7">
            <w:pPr>
              <w:tabs>
                <w:tab w:val="left" w:pos="1800"/>
              </w:tabs>
              <w:rPr>
                <w:sz w:val="20"/>
              </w:rPr>
            </w:pPr>
            <w:r w:rsidRPr="007435C7">
              <w:rPr>
                <w:sz w:val="20"/>
              </w:rPr>
              <w:t>Unit No. 3 Coal Bunker with Roto-Clone</w:t>
            </w:r>
          </w:p>
        </w:tc>
      </w:tr>
      <w:tr w:rsidR="007435C7" w:rsidRPr="007435C7" w:rsidTr="00F20281">
        <w:tc>
          <w:tcPr>
            <w:tcW w:w="1139" w:type="dxa"/>
            <w:tcBorders>
              <w:top w:val="single" w:sz="8" w:space="0" w:color="auto"/>
              <w:bottom w:val="single" w:sz="12" w:space="0" w:color="auto"/>
            </w:tcBorders>
          </w:tcPr>
          <w:p w:rsidR="007435C7" w:rsidRPr="007435C7" w:rsidRDefault="007435C7" w:rsidP="007435C7">
            <w:pPr>
              <w:jc w:val="center"/>
              <w:rPr>
                <w:sz w:val="20"/>
              </w:rPr>
            </w:pPr>
            <w:r w:rsidRPr="007435C7">
              <w:rPr>
                <w:sz w:val="20"/>
              </w:rPr>
              <w:t>039</w:t>
            </w:r>
          </w:p>
        </w:tc>
        <w:tc>
          <w:tcPr>
            <w:tcW w:w="9031" w:type="dxa"/>
            <w:tcBorders>
              <w:top w:val="single" w:sz="8" w:space="0" w:color="auto"/>
              <w:bottom w:val="single" w:sz="12" w:space="0" w:color="auto"/>
            </w:tcBorders>
          </w:tcPr>
          <w:p w:rsidR="007435C7" w:rsidRPr="007435C7" w:rsidRDefault="007435C7" w:rsidP="007435C7">
            <w:pPr>
              <w:tabs>
                <w:tab w:val="left" w:pos="1800"/>
              </w:tabs>
              <w:rPr>
                <w:sz w:val="20"/>
              </w:rPr>
            </w:pPr>
            <w:r w:rsidRPr="007435C7">
              <w:rPr>
                <w:sz w:val="20"/>
              </w:rPr>
              <w:t>Unit No. 4 Coal Bunker with Roto-Clone</w:t>
            </w:r>
          </w:p>
        </w:tc>
      </w:tr>
      <w:tr w:rsidR="007435C7" w:rsidRPr="007435C7" w:rsidTr="00F20281">
        <w:tc>
          <w:tcPr>
            <w:tcW w:w="10170" w:type="dxa"/>
            <w:gridSpan w:val="2"/>
            <w:tcBorders>
              <w:top w:val="single" w:sz="12" w:space="0" w:color="auto"/>
              <w:bottom w:val="single" w:sz="12" w:space="0" w:color="auto"/>
            </w:tcBorders>
          </w:tcPr>
          <w:p w:rsidR="007435C7" w:rsidRPr="007435C7" w:rsidRDefault="007435C7" w:rsidP="007435C7">
            <w:pPr>
              <w:rPr>
                <w:sz w:val="20"/>
              </w:rPr>
            </w:pPr>
            <w:r w:rsidRPr="007435C7">
              <w:rPr>
                <w:i/>
                <w:sz w:val="20"/>
              </w:rPr>
              <w:t>Limestone Handling and Storage</w:t>
            </w:r>
          </w:p>
        </w:tc>
      </w:tr>
      <w:tr w:rsidR="007435C7" w:rsidRPr="007435C7" w:rsidTr="00F20281">
        <w:tc>
          <w:tcPr>
            <w:tcW w:w="1139" w:type="dxa"/>
            <w:tcBorders>
              <w:top w:val="single" w:sz="12" w:space="0" w:color="auto"/>
              <w:bottom w:val="single" w:sz="8" w:space="0" w:color="auto"/>
            </w:tcBorders>
          </w:tcPr>
          <w:p w:rsidR="007435C7" w:rsidRPr="007435C7" w:rsidRDefault="007435C7" w:rsidP="007435C7">
            <w:pPr>
              <w:jc w:val="center"/>
              <w:rPr>
                <w:sz w:val="20"/>
              </w:rPr>
            </w:pPr>
            <w:r w:rsidRPr="007435C7">
              <w:rPr>
                <w:sz w:val="20"/>
              </w:rPr>
              <w:t>012</w:t>
            </w:r>
          </w:p>
        </w:tc>
        <w:tc>
          <w:tcPr>
            <w:tcW w:w="9031" w:type="dxa"/>
            <w:tcBorders>
              <w:top w:val="single" w:sz="12" w:space="0" w:color="auto"/>
              <w:bottom w:val="single" w:sz="8" w:space="0" w:color="auto"/>
            </w:tcBorders>
          </w:tcPr>
          <w:p w:rsidR="007435C7" w:rsidRPr="007435C7" w:rsidRDefault="007435C7" w:rsidP="007435C7">
            <w:pPr>
              <w:rPr>
                <w:sz w:val="20"/>
              </w:rPr>
            </w:pPr>
            <w:r w:rsidRPr="007435C7">
              <w:rPr>
                <w:sz w:val="20"/>
              </w:rPr>
              <w:t xml:space="preserve">Limestone Silo A </w:t>
            </w:r>
            <w:r w:rsidR="001B79F5">
              <w:rPr>
                <w:sz w:val="20"/>
              </w:rPr>
              <w:t xml:space="preserve">and </w:t>
            </w:r>
            <w:r w:rsidRPr="007435C7">
              <w:rPr>
                <w:sz w:val="20"/>
              </w:rPr>
              <w:t>Baghouses (2)</w:t>
            </w:r>
          </w:p>
        </w:tc>
      </w:tr>
      <w:tr w:rsidR="007435C7" w:rsidRPr="007435C7" w:rsidTr="00F20281">
        <w:tc>
          <w:tcPr>
            <w:tcW w:w="1139" w:type="dxa"/>
            <w:tcBorders>
              <w:top w:val="single" w:sz="8" w:space="0" w:color="auto"/>
              <w:bottom w:val="single" w:sz="8" w:space="0" w:color="auto"/>
            </w:tcBorders>
          </w:tcPr>
          <w:p w:rsidR="007435C7" w:rsidRPr="007435C7" w:rsidRDefault="007435C7" w:rsidP="007435C7">
            <w:pPr>
              <w:jc w:val="center"/>
              <w:rPr>
                <w:sz w:val="20"/>
              </w:rPr>
            </w:pPr>
            <w:r w:rsidRPr="007435C7">
              <w:rPr>
                <w:sz w:val="20"/>
              </w:rPr>
              <w:t>013</w:t>
            </w:r>
          </w:p>
        </w:tc>
        <w:tc>
          <w:tcPr>
            <w:tcW w:w="9031" w:type="dxa"/>
            <w:tcBorders>
              <w:top w:val="single" w:sz="8" w:space="0" w:color="auto"/>
              <w:bottom w:val="single" w:sz="8" w:space="0" w:color="auto"/>
            </w:tcBorders>
          </w:tcPr>
          <w:p w:rsidR="007435C7" w:rsidRPr="007435C7" w:rsidRDefault="007435C7" w:rsidP="007435C7">
            <w:pPr>
              <w:rPr>
                <w:sz w:val="20"/>
              </w:rPr>
            </w:pPr>
            <w:r w:rsidRPr="007435C7">
              <w:rPr>
                <w:sz w:val="20"/>
              </w:rPr>
              <w:t xml:space="preserve">Limestone Silo B </w:t>
            </w:r>
            <w:r w:rsidR="001B79F5">
              <w:rPr>
                <w:sz w:val="20"/>
              </w:rPr>
              <w:t xml:space="preserve">and </w:t>
            </w:r>
            <w:r w:rsidRPr="007435C7">
              <w:rPr>
                <w:sz w:val="20"/>
              </w:rPr>
              <w:t>Baghouses (2)</w:t>
            </w:r>
          </w:p>
        </w:tc>
      </w:tr>
      <w:tr w:rsidR="007435C7" w:rsidRPr="007435C7" w:rsidTr="00F20281">
        <w:tc>
          <w:tcPr>
            <w:tcW w:w="1139" w:type="dxa"/>
            <w:tcBorders>
              <w:top w:val="single" w:sz="8" w:space="0" w:color="auto"/>
              <w:bottom w:val="single" w:sz="8" w:space="0" w:color="auto"/>
            </w:tcBorders>
          </w:tcPr>
          <w:p w:rsidR="007435C7" w:rsidRPr="007435C7" w:rsidRDefault="007435C7" w:rsidP="007435C7">
            <w:pPr>
              <w:jc w:val="center"/>
              <w:rPr>
                <w:sz w:val="20"/>
              </w:rPr>
            </w:pPr>
            <w:r w:rsidRPr="007435C7">
              <w:rPr>
                <w:sz w:val="20"/>
              </w:rPr>
              <w:t>023</w:t>
            </w:r>
          </w:p>
        </w:tc>
        <w:tc>
          <w:tcPr>
            <w:tcW w:w="9031" w:type="dxa"/>
            <w:tcBorders>
              <w:top w:val="single" w:sz="8" w:space="0" w:color="auto"/>
              <w:bottom w:val="single" w:sz="8" w:space="0" w:color="auto"/>
            </w:tcBorders>
          </w:tcPr>
          <w:p w:rsidR="007435C7" w:rsidRPr="007435C7" w:rsidRDefault="007435C7" w:rsidP="007435C7">
            <w:pPr>
              <w:rPr>
                <w:sz w:val="20"/>
              </w:rPr>
            </w:pPr>
            <w:r w:rsidRPr="007435C7">
              <w:rPr>
                <w:sz w:val="20"/>
              </w:rPr>
              <w:t xml:space="preserve">Limestone Conveyor LB/LC </w:t>
            </w:r>
            <w:r w:rsidR="001B79F5">
              <w:rPr>
                <w:sz w:val="20"/>
              </w:rPr>
              <w:t xml:space="preserve">and </w:t>
            </w:r>
            <w:r w:rsidRPr="007435C7">
              <w:rPr>
                <w:sz w:val="20"/>
              </w:rPr>
              <w:t>Baghouse</w:t>
            </w:r>
          </w:p>
        </w:tc>
      </w:tr>
      <w:tr w:rsidR="007435C7" w:rsidRPr="007435C7" w:rsidTr="00F20281">
        <w:tc>
          <w:tcPr>
            <w:tcW w:w="1139" w:type="dxa"/>
            <w:tcBorders>
              <w:top w:val="single" w:sz="8" w:space="0" w:color="auto"/>
              <w:bottom w:val="single" w:sz="12" w:space="0" w:color="auto"/>
            </w:tcBorders>
          </w:tcPr>
          <w:p w:rsidR="007435C7" w:rsidRPr="007435C7" w:rsidRDefault="007435C7" w:rsidP="007435C7">
            <w:pPr>
              <w:jc w:val="center"/>
              <w:rPr>
                <w:sz w:val="20"/>
              </w:rPr>
            </w:pPr>
            <w:r w:rsidRPr="007435C7">
              <w:rPr>
                <w:sz w:val="20"/>
              </w:rPr>
              <w:t>050</w:t>
            </w:r>
          </w:p>
        </w:tc>
        <w:tc>
          <w:tcPr>
            <w:tcW w:w="9031" w:type="dxa"/>
            <w:tcBorders>
              <w:top w:val="single" w:sz="8" w:space="0" w:color="auto"/>
              <w:bottom w:val="single" w:sz="12" w:space="0" w:color="auto"/>
            </w:tcBorders>
          </w:tcPr>
          <w:p w:rsidR="007435C7" w:rsidRPr="007435C7" w:rsidRDefault="007435C7" w:rsidP="007435C7">
            <w:pPr>
              <w:rPr>
                <w:sz w:val="20"/>
              </w:rPr>
            </w:pPr>
            <w:r w:rsidRPr="007435C7">
              <w:rPr>
                <w:sz w:val="20"/>
              </w:rPr>
              <w:t xml:space="preserve">Limestone Conveyor LD/LE </w:t>
            </w:r>
            <w:r w:rsidR="001B79F5">
              <w:rPr>
                <w:sz w:val="20"/>
              </w:rPr>
              <w:t xml:space="preserve">and </w:t>
            </w:r>
            <w:r w:rsidRPr="007435C7">
              <w:rPr>
                <w:sz w:val="20"/>
              </w:rPr>
              <w:t>Baghouse</w:t>
            </w:r>
          </w:p>
        </w:tc>
      </w:tr>
      <w:tr w:rsidR="007435C7" w:rsidRPr="007435C7" w:rsidTr="00F20281">
        <w:tc>
          <w:tcPr>
            <w:tcW w:w="10170" w:type="dxa"/>
            <w:gridSpan w:val="2"/>
            <w:tcBorders>
              <w:top w:val="single" w:sz="12" w:space="0" w:color="auto"/>
              <w:bottom w:val="single" w:sz="12" w:space="0" w:color="auto"/>
            </w:tcBorders>
          </w:tcPr>
          <w:p w:rsidR="007435C7" w:rsidRPr="007435C7" w:rsidRDefault="007435C7" w:rsidP="007435C7">
            <w:pPr>
              <w:rPr>
                <w:sz w:val="20"/>
              </w:rPr>
            </w:pPr>
            <w:r w:rsidRPr="007435C7">
              <w:rPr>
                <w:i/>
                <w:sz w:val="20"/>
              </w:rPr>
              <w:lastRenderedPageBreak/>
              <w:t>Limestone Handling for FGD System for Units 1 &amp; 2</w:t>
            </w:r>
          </w:p>
        </w:tc>
      </w:tr>
      <w:tr w:rsidR="007435C7" w:rsidRPr="007435C7" w:rsidTr="00F20281">
        <w:tc>
          <w:tcPr>
            <w:tcW w:w="1139" w:type="dxa"/>
            <w:tcBorders>
              <w:top w:val="single" w:sz="12" w:space="0" w:color="auto"/>
              <w:bottom w:val="single" w:sz="8" w:space="0" w:color="auto"/>
            </w:tcBorders>
          </w:tcPr>
          <w:p w:rsidR="007435C7" w:rsidRPr="007435C7" w:rsidRDefault="007435C7" w:rsidP="007435C7">
            <w:pPr>
              <w:jc w:val="center"/>
              <w:rPr>
                <w:sz w:val="20"/>
              </w:rPr>
            </w:pPr>
            <w:r w:rsidRPr="007435C7">
              <w:rPr>
                <w:sz w:val="20"/>
              </w:rPr>
              <w:t>020</w:t>
            </w:r>
          </w:p>
        </w:tc>
        <w:tc>
          <w:tcPr>
            <w:tcW w:w="9031" w:type="dxa"/>
            <w:tcBorders>
              <w:top w:val="single" w:sz="12" w:space="0" w:color="auto"/>
              <w:bottom w:val="single" w:sz="8" w:space="0" w:color="auto"/>
            </w:tcBorders>
          </w:tcPr>
          <w:p w:rsidR="007435C7" w:rsidRPr="007435C7" w:rsidRDefault="007435C7" w:rsidP="007435C7">
            <w:pPr>
              <w:rPr>
                <w:sz w:val="20"/>
              </w:rPr>
            </w:pPr>
            <w:r w:rsidRPr="007435C7">
              <w:rPr>
                <w:sz w:val="20"/>
              </w:rPr>
              <w:t>Limestone Conveyors LE/LF/LG/Silo C Belt Feeder Baghouse</w:t>
            </w:r>
          </w:p>
        </w:tc>
      </w:tr>
      <w:tr w:rsidR="007435C7" w:rsidRPr="007435C7" w:rsidTr="00F20281">
        <w:tc>
          <w:tcPr>
            <w:tcW w:w="1139" w:type="dxa"/>
            <w:tcBorders>
              <w:top w:val="single" w:sz="8" w:space="0" w:color="auto"/>
              <w:bottom w:val="single" w:sz="12" w:space="0" w:color="auto"/>
            </w:tcBorders>
          </w:tcPr>
          <w:p w:rsidR="007435C7" w:rsidRPr="007435C7" w:rsidRDefault="007435C7" w:rsidP="007435C7">
            <w:pPr>
              <w:jc w:val="center"/>
              <w:rPr>
                <w:sz w:val="20"/>
              </w:rPr>
            </w:pPr>
            <w:r w:rsidRPr="007435C7">
              <w:rPr>
                <w:sz w:val="20"/>
              </w:rPr>
              <w:t>021</w:t>
            </w:r>
          </w:p>
        </w:tc>
        <w:tc>
          <w:tcPr>
            <w:tcW w:w="9031" w:type="dxa"/>
            <w:tcBorders>
              <w:top w:val="single" w:sz="8" w:space="0" w:color="auto"/>
              <w:bottom w:val="single" w:sz="12" w:space="0" w:color="auto"/>
            </w:tcBorders>
          </w:tcPr>
          <w:p w:rsidR="007435C7" w:rsidRPr="007435C7" w:rsidRDefault="007435C7" w:rsidP="007435C7">
            <w:pPr>
              <w:rPr>
                <w:sz w:val="20"/>
              </w:rPr>
            </w:pPr>
            <w:r w:rsidRPr="007435C7">
              <w:rPr>
                <w:sz w:val="20"/>
              </w:rPr>
              <w:t xml:space="preserve">Silo C </w:t>
            </w:r>
            <w:r w:rsidR="001B79F5">
              <w:rPr>
                <w:sz w:val="20"/>
              </w:rPr>
              <w:t xml:space="preserve">and </w:t>
            </w:r>
            <w:r w:rsidRPr="007435C7">
              <w:rPr>
                <w:sz w:val="20"/>
              </w:rPr>
              <w:t>Baghouse</w:t>
            </w:r>
          </w:p>
        </w:tc>
      </w:tr>
      <w:tr w:rsidR="007435C7" w:rsidRPr="007435C7" w:rsidTr="00F20281">
        <w:tc>
          <w:tcPr>
            <w:tcW w:w="10170" w:type="dxa"/>
            <w:gridSpan w:val="2"/>
            <w:tcBorders>
              <w:top w:val="single" w:sz="12" w:space="0" w:color="auto"/>
              <w:bottom w:val="single" w:sz="12" w:space="0" w:color="auto"/>
            </w:tcBorders>
          </w:tcPr>
          <w:p w:rsidR="007435C7" w:rsidRPr="007435C7" w:rsidRDefault="007435C7" w:rsidP="007435C7">
            <w:pPr>
              <w:rPr>
                <w:sz w:val="20"/>
              </w:rPr>
            </w:pPr>
            <w:r w:rsidRPr="007435C7">
              <w:rPr>
                <w:i/>
                <w:sz w:val="20"/>
              </w:rPr>
              <w:t>Wastewater Treatment Plant</w:t>
            </w:r>
          </w:p>
        </w:tc>
      </w:tr>
      <w:tr w:rsidR="007435C7" w:rsidRPr="007435C7" w:rsidTr="00F20281">
        <w:tc>
          <w:tcPr>
            <w:tcW w:w="1139" w:type="dxa"/>
            <w:tcBorders>
              <w:top w:val="single" w:sz="12" w:space="0" w:color="auto"/>
              <w:bottom w:val="single" w:sz="12" w:space="0" w:color="auto"/>
            </w:tcBorders>
          </w:tcPr>
          <w:p w:rsidR="007435C7" w:rsidRPr="007435C7" w:rsidRDefault="007435C7" w:rsidP="007435C7">
            <w:pPr>
              <w:jc w:val="center"/>
              <w:rPr>
                <w:sz w:val="20"/>
              </w:rPr>
            </w:pPr>
            <w:r w:rsidRPr="007435C7">
              <w:rPr>
                <w:sz w:val="20"/>
              </w:rPr>
              <w:t>022</w:t>
            </w:r>
          </w:p>
        </w:tc>
        <w:tc>
          <w:tcPr>
            <w:tcW w:w="9031" w:type="dxa"/>
            <w:tcBorders>
              <w:top w:val="single" w:sz="12" w:space="0" w:color="auto"/>
              <w:bottom w:val="single" w:sz="12" w:space="0" w:color="auto"/>
            </w:tcBorders>
          </w:tcPr>
          <w:p w:rsidR="007435C7" w:rsidRPr="007435C7" w:rsidRDefault="007435C7" w:rsidP="00F57572">
            <w:pPr>
              <w:rPr>
                <w:sz w:val="20"/>
              </w:rPr>
            </w:pPr>
            <w:r w:rsidRPr="007435C7">
              <w:rPr>
                <w:sz w:val="20"/>
              </w:rPr>
              <w:t xml:space="preserve">Lime Silo for Wastewater Treatment Plant </w:t>
            </w:r>
            <w:r w:rsidR="00F57572">
              <w:rPr>
                <w:sz w:val="20"/>
              </w:rPr>
              <w:t>and</w:t>
            </w:r>
            <w:r w:rsidRPr="007435C7">
              <w:rPr>
                <w:sz w:val="20"/>
              </w:rPr>
              <w:t xml:space="preserve"> Baghouse</w:t>
            </w:r>
          </w:p>
        </w:tc>
      </w:tr>
      <w:tr w:rsidR="007435C7" w:rsidRPr="007435C7" w:rsidTr="00F20281">
        <w:tc>
          <w:tcPr>
            <w:tcW w:w="10170" w:type="dxa"/>
            <w:gridSpan w:val="2"/>
            <w:tcBorders>
              <w:top w:val="single" w:sz="12" w:space="0" w:color="auto"/>
              <w:bottom w:val="single" w:sz="12" w:space="0" w:color="auto"/>
            </w:tcBorders>
          </w:tcPr>
          <w:p w:rsidR="007435C7" w:rsidRPr="007435C7" w:rsidRDefault="007435C7" w:rsidP="007435C7">
            <w:pPr>
              <w:rPr>
                <w:sz w:val="20"/>
              </w:rPr>
            </w:pPr>
            <w:r w:rsidRPr="007435C7">
              <w:rPr>
                <w:i/>
                <w:sz w:val="20"/>
              </w:rPr>
              <w:t>Flyash Handling and Storage - Silo Nos. 1 - 3</w:t>
            </w:r>
          </w:p>
        </w:tc>
      </w:tr>
      <w:tr w:rsidR="007435C7" w:rsidRPr="007435C7" w:rsidTr="00F20281">
        <w:tc>
          <w:tcPr>
            <w:tcW w:w="1139" w:type="dxa"/>
            <w:tcBorders>
              <w:top w:val="single" w:sz="12" w:space="0" w:color="auto"/>
              <w:bottom w:val="single" w:sz="8" w:space="0" w:color="auto"/>
            </w:tcBorders>
          </w:tcPr>
          <w:p w:rsidR="007435C7" w:rsidRPr="007435C7" w:rsidRDefault="007435C7" w:rsidP="007435C7">
            <w:pPr>
              <w:jc w:val="center"/>
              <w:rPr>
                <w:sz w:val="20"/>
              </w:rPr>
            </w:pPr>
            <w:r w:rsidRPr="007435C7">
              <w:rPr>
                <w:sz w:val="20"/>
              </w:rPr>
              <w:t>008</w:t>
            </w:r>
          </w:p>
        </w:tc>
        <w:tc>
          <w:tcPr>
            <w:tcW w:w="9031" w:type="dxa"/>
            <w:tcBorders>
              <w:top w:val="single" w:sz="12" w:space="0" w:color="auto"/>
              <w:bottom w:val="single" w:sz="8" w:space="0" w:color="auto"/>
            </w:tcBorders>
          </w:tcPr>
          <w:p w:rsidR="007435C7" w:rsidRPr="007435C7" w:rsidRDefault="007435C7" w:rsidP="007435C7">
            <w:pPr>
              <w:rPr>
                <w:sz w:val="20"/>
              </w:rPr>
            </w:pPr>
            <w:r w:rsidRPr="007435C7">
              <w:rPr>
                <w:sz w:val="20"/>
              </w:rPr>
              <w:t>Fly Ash Silo No. 1 and Baghouse</w:t>
            </w:r>
          </w:p>
        </w:tc>
      </w:tr>
      <w:tr w:rsidR="007435C7" w:rsidRPr="007435C7" w:rsidTr="00F20281">
        <w:tc>
          <w:tcPr>
            <w:tcW w:w="1139" w:type="dxa"/>
            <w:tcBorders>
              <w:top w:val="single" w:sz="8" w:space="0" w:color="auto"/>
              <w:bottom w:val="single" w:sz="8" w:space="0" w:color="auto"/>
            </w:tcBorders>
          </w:tcPr>
          <w:p w:rsidR="007435C7" w:rsidRPr="007435C7" w:rsidRDefault="007435C7" w:rsidP="007435C7">
            <w:pPr>
              <w:jc w:val="center"/>
              <w:rPr>
                <w:sz w:val="20"/>
              </w:rPr>
            </w:pPr>
            <w:r w:rsidRPr="007435C7">
              <w:rPr>
                <w:sz w:val="20"/>
              </w:rPr>
              <w:t>009</w:t>
            </w:r>
          </w:p>
        </w:tc>
        <w:tc>
          <w:tcPr>
            <w:tcW w:w="9031" w:type="dxa"/>
            <w:tcBorders>
              <w:top w:val="single" w:sz="8" w:space="0" w:color="auto"/>
              <w:bottom w:val="single" w:sz="8" w:space="0" w:color="auto"/>
            </w:tcBorders>
          </w:tcPr>
          <w:p w:rsidR="007435C7" w:rsidRPr="007435C7" w:rsidRDefault="007435C7" w:rsidP="007435C7">
            <w:pPr>
              <w:rPr>
                <w:sz w:val="20"/>
              </w:rPr>
            </w:pPr>
            <w:r w:rsidRPr="007435C7">
              <w:rPr>
                <w:sz w:val="20"/>
              </w:rPr>
              <w:t>Fly Ash Silo No. 2 and Baghouse</w:t>
            </w:r>
          </w:p>
        </w:tc>
      </w:tr>
      <w:tr w:rsidR="007435C7" w:rsidRPr="007435C7" w:rsidTr="00F20281">
        <w:tc>
          <w:tcPr>
            <w:tcW w:w="1139" w:type="dxa"/>
            <w:tcBorders>
              <w:top w:val="single" w:sz="8" w:space="0" w:color="auto"/>
              <w:bottom w:val="single" w:sz="12" w:space="0" w:color="auto"/>
            </w:tcBorders>
          </w:tcPr>
          <w:p w:rsidR="007435C7" w:rsidRPr="007435C7" w:rsidRDefault="007435C7" w:rsidP="007435C7">
            <w:pPr>
              <w:jc w:val="center"/>
              <w:rPr>
                <w:sz w:val="20"/>
              </w:rPr>
            </w:pPr>
            <w:r w:rsidRPr="007435C7">
              <w:rPr>
                <w:sz w:val="20"/>
              </w:rPr>
              <w:t>014</w:t>
            </w:r>
          </w:p>
        </w:tc>
        <w:tc>
          <w:tcPr>
            <w:tcW w:w="9031" w:type="dxa"/>
            <w:tcBorders>
              <w:top w:val="single" w:sz="8" w:space="0" w:color="auto"/>
              <w:bottom w:val="single" w:sz="12" w:space="0" w:color="auto"/>
            </w:tcBorders>
          </w:tcPr>
          <w:p w:rsidR="007435C7" w:rsidRPr="007435C7" w:rsidRDefault="007435C7" w:rsidP="007435C7">
            <w:pPr>
              <w:rPr>
                <w:sz w:val="20"/>
              </w:rPr>
            </w:pPr>
            <w:r w:rsidRPr="007435C7">
              <w:rPr>
                <w:sz w:val="20"/>
              </w:rPr>
              <w:t>Fly Ash Silo No. 3 and Baghouse</w:t>
            </w:r>
          </w:p>
        </w:tc>
      </w:tr>
      <w:tr w:rsidR="007435C7" w:rsidRPr="007435C7" w:rsidTr="00F20281">
        <w:tc>
          <w:tcPr>
            <w:tcW w:w="10170" w:type="dxa"/>
            <w:gridSpan w:val="2"/>
            <w:tcBorders>
              <w:top w:val="single" w:sz="12" w:space="0" w:color="auto"/>
              <w:bottom w:val="single" w:sz="12" w:space="0" w:color="auto"/>
            </w:tcBorders>
          </w:tcPr>
          <w:p w:rsidR="007435C7" w:rsidRPr="007435C7" w:rsidRDefault="007435C7" w:rsidP="007435C7">
            <w:pPr>
              <w:rPr>
                <w:sz w:val="20"/>
              </w:rPr>
            </w:pPr>
            <w:r w:rsidRPr="007435C7">
              <w:rPr>
                <w:i/>
                <w:sz w:val="20"/>
              </w:rPr>
              <w:t>Coal Residual Storage and Transfer from the Polk Power Station</w:t>
            </w:r>
          </w:p>
        </w:tc>
      </w:tr>
      <w:tr w:rsidR="007435C7" w:rsidRPr="007435C7" w:rsidTr="00F20281">
        <w:tc>
          <w:tcPr>
            <w:tcW w:w="1139" w:type="dxa"/>
            <w:tcBorders>
              <w:top w:val="single" w:sz="12" w:space="0" w:color="auto"/>
              <w:bottom w:val="single" w:sz="8" w:space="0" w:color="auto"/>
            </w:tcBorders>
          </w:tcPr>
          <w:p w:rsidR="007435C7" w:rsidRPr="007435C7" w:rsidRDefault="007435C7" w:rsidP="007435C7">
            <w:pPr>
              <w:jc w:val="center"/>
              <w:rPr>
                <w:sz w:val="20"/>
              </w:rPr>
            </w:pPr>
            <w:r w:rsidRPr="007435C7">
              <w:rPr>
                <w:sz w:val="20"/>
              </w:rPr>
              <w:t>037</w:t>
            </w:r>
          </w:p>
        </w:tc>
        <w:tc>
          <w:tcPr>
            <w:tcW w:w="9031" w:type="dxa"/>
            <w:tcBorders>
              <w:top w:val="single" w:sz="12" w:space="0" w:color="auto"/>
              <w:bottom w:val="single" w:sz="8" w:space="0" w:color="auto"/>
            </w:tcBorders>
          </w:tcPr>
          <w:p w:rsidR="007435C7" w:rsidRPr="007435C7" w:rsidRDefault="007435C7" w:rsidP="007435C7">
            <w:pPr>
              <w:tabs>
                <w:tab w:val="left" w:pos="1800"/>
              </w:tabs>
              <w:rPr>
                <w:sz w:val="20"/>
              </w:rPr>
            </w:pPr>
            <w:r w:rsidRPr="007435C7">
              <w:rPr>
                <w:sz w:val="20"/>
              </w:rPr>
              <w:t xml:space="preserve">Coal Residual </w:t>
            </w:r>
            <w:r w:rsidR="00CF5B94">
              <w:rPr>
                <w:sz w:val="20"/>
              </w:rPr>
              <w:t xml:space="preserve">and Supplemental Additives </w:t>
            </w:r>
            <w:r w:rsidRPr="007435C7">
              <w:rPr>
                <w:sz w:val="20"/>
              </w:rPr>
              <w:t>Storage Facility</w:t>
            </w:r>
          </w:p>
        </w:tc>
      </w:tr>
      <w:tr w:rsidR="007435C7" w:rsidRPr="007435C7" w:rsidTr="00F20281">
        <w:tc>
          <w:tcPr>
            <w:tcW w:w="1139" w:type="dxa"/>
            <w:tcBorders>
              <w:top w:val="single" w:sz="8" w:space="0" w:color="auto"/>
              <w:bottom w:val="single" w:sz="12" w:space="0" w:color="auto"/>
            </w:tcBorders>
          </w:tcPr>
          <w:p w:rsidR="007435C7" w:rsidRPr="007435C7" w:rsidRDefault="007435C7" w:rsidP="007435C7">
            <w:pPr>
              <w:jc w:val="center"/>
              <w:rPr>
                <w:sz w:val="20"/>
              </w:rPr>
            </w:pPr>
            <w:r w:rsidRPr="007435C7">
              <w:rPr>
                <w:sz w:val="20"/>
              </w:rPr>
              <w:t>038</w:t>
            </w:r>
          </w:p>
        </w:tc>
        <w:tc>
          <w:tcPr>
            <w:tcW w:w="9031" w:type="dxa"/>
            <w:tcBorders>
              <w:top w:val="single" w:sz="8" w:space="0" w:color="auto"/>
              <w:bottom w:val="single" w:sz="12" w:space="0" w:color="auto"/>
            </w:tcBorders>
          </w:tcPr>
          <w:p w:rsidR="007435C7" w:rsidRPr="007435C7" w:rsidRDefault="007435C7" w:rsidP="007435C7">
            <w:pPr>
              <w:tabs>
                <w:tab w:val="left" w:pos="1800"/>
              </w:tabs>
              <w:rPr>
                <w:sz w:val="20"/>
              </w:rPr>
            </w:pPr>
            <w:r w:rsidRPr="007435C7">
              <w:rPr>
                <w:sz w:val="20"/>
              </w:rPr>
              <w:t xml:space="preserve">Coal Residual </w:t>
            </w:r>
            <w:r w:rsidR="00CF5B94">
              <w:rPr>
                <w:sz w:val="20"/>
              </w:rPr>
              <w:t xml:space="preserve">and Supplemental Additives </w:t>
            </w:r>
            <w:r w:rsidRPr="007435C7">
              <w:rPr>
                <w:sz w:val="20"/>
              </w:rPr>
              <w:t>Transfer System</w:t>
            </w:r>
          </w:p>
        </w:tc>
      </w:tr>
      <w:tr w:rsidR="007435C7" w:rsidRPr="007435C7" w:rsidTr="00F20281">
        <w:tc>
          <w:tcPr>
            <w:tcW w:w="10170" w:type="dxa"/>
            <w:gridSpan w:val="2"/>
            <w:tcBorders>
              <w:top w:val="single" w:sz="8" w:space="0" w:color="auto"/>
              <w:bottom w:val="single" w:sz="12" w:space="0" w:color="auto"/>
            </w:tcBorders>
          </w:tcPr>
          <w:p w:rsidR="007435C7" w:rsidRPr="007435C7" w:rsidRDefault="007435C7" w:rsidP="007435C7">
            <w:pPr>
              <w:tabs>
                <w:tab w:val="left" w:pos="1800"/>
              </w:tabs>
              <w:rPr>
                <w:sz w:val="20"/>
              </w:rPr>
            </w:pPr>
            <w:r w:rsidRPr="007435C7">
              <w:rPr>
                <w:i/>
                <w:sz w:val="20"/>
              </w:rPr>
              <w:t>Surface Coating Operations</w:t>
            </w:r>
          </w:p>
        </w:tc>
      </w:tr>
      <w:tr w:rsidR="007435C7" w:rsidRPr="007435C7" w:rsidTr="00F20281">
        <w:tc>
          <w:tcPr>
            <w:tcW w:w="1139" w:type="dxa"/>
            <w:tcBorders>
              <w:top w:val="single" w:sz="12" w:space="0" w:color="auto"/>
              <w:bottom w:val="single" w:sz="12" w:space="0" w:color="auto"/>
            </w:tcBorders>
          </w:tcPr>
          <w:p w:rsidR="007435C7" w:rsidRPr="007435C7" w:rsidRDefault="007435C7" w:rsidP="007435C7">
            <w:pPr>
              <w:jc w:val="center"/>
              <w:rPr>
                <w:sz w:val="20"/>
              </w:rPr>
            </w:pPr>
            <w:r w:rsidRPr="007435C7">
              <w:rPr>
                <w:sz w:val="20"/>
              </w:rPr>
              <w:t>032</w:t>
            </w:r>
          </w:p>
        </w:tc>
        <w:tc>
          <w:tcPr>
            <w:tcW w:w="9031" w:type="dxa"/>
            <w:tcBorders>
              <w:top w:val="single" w:sz="12" w:space="0" w:color="auto"/>
              <w:bottom w:val="single" w:sz="12" w:space="0" w:color="auto"/>
            </w:tcBorders>
          </w:tcPr>
          <w:p w:rsidR="007435C7" w:rsidRPr="007435C7" w:rsidRDefault="007435C7" w:rsidP="007435C7">
            <w:pPr>
              <w:rPr>
                <w:sz w:val="20"/>
              </w:rPr>
            </w:pPr>
            <w:r w:rsidRPr="007435C7">
              <w:rPr>
                <w:sz w:val="20"/>
              </w:rPr>
              <w:t>Surface Coating of Miscellaneous Metal Parts</w:t>
            </w:r>
          </w:p>
        </w:tc>
      </w:tr>
      <w:tr w:rsidR="007435C7" w:rsidRPr="007435C7" w:rsidTr="00F20281">
        <w:tc>
          <w:tcPr>
            <w:tcW w:w="10170" w:type="dxa"/>
            <w:gridSpan w:val="2"/>
            <w:tcBorders>
              <w:top w:val="single" w:sz="12" w:space="0" w:color="auto"/>
              <w:bottom w:val="single" w:sz="12" w:space="0" w:color="auto"/>
            </w:tcBorders>
          </w:tcPr>
          <w:p w:rsidR="007435C7" w:rsidRPr="007435C7" w:rsidRDefault="007435C7" w:rsidP="007435C7">
            <w:pPr>
              <w:ind w:left="49"/>
              <w:rPr>
                <w:i/>
                <w:sz w:val="20"/>
              </w:rPr>
            </w:pPr>
            <w:r w:rsidRPr="007435C7">
              <w:rPr>
                <w:i/>
                <w:sz w:val="20"/>
              </w:rPr>
              <w:t>Compression Ignition (CI) Internal Combustion Engines (ICE)</w:t>
            </w:r>
          </w:p>
        </w:tc>
      </w:tr>
      <w:tr w:rsidR="007435C7" w:rsidRPr="007435C7" w:rsidTr="00F20281">
        <w:tc>
          <w:tcPr>
            <w:tcW w:w="1139" w:type="dxa"/>
            <w:tcBorders>
              <w:top w:val="single" w:sz="12" w:space="0" w:color="auto"/>
              <w:bottom w:val="single" w:sz="8" w:space="0" w:color="auto"/>
            </w:tcBorders>
          </w:tcPr>
          <w:p w:rsidR="007435C7" w:rsidRPr="007435C7" w:rsidRDefault="007435C7" w:rsidP="007435C7">
            <w:pPr>
              <w:jc w:val="center"/>
              <w:rPr>
                <w:sz w:val="20"/>
              </w:rPr>
            </w:pPr>
            <w:r w:rsidRPr="007435C7">
              <w:rPr>
                <w:sz w:val="20"/>
              </w:rPr>
              <w:t>043</w:t>
            </w:r>
          </w:p>
        </w:tc>
        <w:tc>
          <w:tcPr>
            <w:tcW w:w="9031" w:type="dxa"/>
            <w:tcBorders>
              <w:top w:val="single" w:sz="12" w:space="0" w:color="auto"/>
              <w:bottom w:val="single" w:sz="8" w:space="0" w:color="auto"/>
            </w:tcBorders>
          </w:tcPr>
          <w:p w:rsidR="007435C7" w:rsidRPr="007435C7" w:rsidRDefault="007435C7" w:rsidP="007435C7">
            <w:pPr>
              <w:rPr>
                <w:sz w:val="20"/>
              </w:rPr>
            </w:pPr>
            <w:r w:rsidRPr="007435C7">
              <w:rPr>
                <w:sz w:val="20"/>
              </w:rPr>
              <w:t>SCCT Black-Start Emergency Diesel Engine (1,495 HP)</w:t>
            </w:r>
          </w:p>
        </w:tc>
      </w:tr>
      <w:tr w:rsidR="007435C7" w:rsidRPr="007435C7" w:rsidTr="00F20281">
        <w:tc>
          <w:tcPr>
            <w:tcW w:w="1139" w:type="dxa"/>
            <w:tcBorders>
              <w:top w:val="single" w:sz="8" w:space="0" w:color="auto"/>
              <w:bottom w:val="single" w:sz="8" w:space="0" w:color="auto"/>
            </w:tcBorders>
          </w:tcPr>
          <w:p w:rsidR="007435C7" w:rsidRPr="007435C7" w:rsidRDefault="007435C7" w:rsidP="007435C7">
            <w:pPr>
              <w:jc w:val="center"/>
              <w:rPr>
                <w:sz w:val="20"/>
              </w:rPr>
            </w:pPr>
            <w:r w:rsidRPr="007435C7">
              <w:rPr>
                <w:sz w:val="20"/>
              </w:rPr>
              <w:t>044</w:t>
            </w:r>
          </w:p>
        </w:tc>
        <w:tc>
          <w:tcPr>
            <w:tcW w:w="9031" w:type="dxa"/>
            <w:tcBorders>
              <w:top w:val="single" w:sz="8" w:space="0" w:color="auto"/>
              <w:bottom w:val="single" w:sz="8" w:space="0" w:color="auto"/>
            </w:tcBorders>
          </w:tcPr>
          <w:p w:rsidR="007435C7" w:rsidRPr="007435C7" w:rsidRDefault="007435C7" w:rsidP="007435C7">
            <w:pPr>
              <w:rPr>
                <w:sz w:val="20"/>
              </w:rPr>
            </w:pPr>
            <w:r w:rsidRPr="007435C7">
              <w:rPr>
                <w:sz w:val="20"/>
              </w:rPr>
              <w:t>Emergency Diesel Generator (1,194 HP)</w:t>
            </w:r>
          </w:p>
        </w:tc>
      </w:tr>
      <w:tr w:rsidR="007435C7" w:rsidRPr="007435C7" w:rsidTr="00F20281">
        <w:tc>
          <w:tcPr>
            <w:tcW w:w="1139" w:type="dxa"/>
            <w:tcBorders>
              <w:top w:val="single" w:sz="8" w:space="0" w:color="auto"/>
              <w:bottom w:val="single" w:sz="8" w:space="0" w:color="auto"/>
            </w:tcBorders>
          </w:tcPr>
          <w:p w:rsidR="007435C7" w:rsidRPr="007435C7" w:rsidRDefault="007435C7" w:rsidP="007435C7">
            <w:pPr>
              <w:jc w:val="center"/>
              <w:rPr>
                <w:sz w:val="20"/>
              </w:rPr>
            </w:pPr>
            <w:r w:rsidRPr="007435C7">
              <w:rPr>
                <w:sz w:val="20"/>
              </w:rPr>
              <w:t>052</w:t>
            </w:r>
          </w:p>
        </w:tc>
        <w:tc>
          <w:tcPr>
            <w:tcW w:w="9031" w:type="dxa"/>
            <w:tcBorders>
              <w:top w:val="single" w:sz="8" w:space="0" w:color="auto"/>
              <w:bottom w:val="single" w:sz="8" w:space="0" w:color="auto"/>
            </w:tcBorders>
          </w:tcPr>
          <w:p w:rsidR="007435C7" w:rsidRPr="007435C7" w:rsidRDefault="007435C7" w:rsidP="007435C7">
            <w:pPr>
              <w:rPr>
                <w:sz w:val="20"/>
              </w:rPr>
            </w:pPr>
            <w:r w:rsidRPr="007435C7">
              <w:rPr>
                <w:sz w:val="20"/>
              </w:rPr>
              <w:t>Emergency Diesel Generator (349 HP)</w:t>
            </w:r>
          </w:p>
        </w:tc>
      </w:tr>
      <w:tr w:rsidR="007435C7" w:rsidRPr="007435C7" w:rsidTr="00F20281">
        <w:tc>
          <w:tcPr>
            <w:tcW w:w="1139" w:type="dxa"/>
            <w:tcBorders>
              <w:top w:val="single" w:sz="8" w:space="0" w:color="auto"/>
              <w:bottom w:val="single" w:sz="12" w:space="0" w:color="auto"/>
            </w:tcBorders>
          </w:tcPr>
          <w:p w:rsidR="007435C7" w:rsidRPr="007435C7" w:rsidRDefault="007435C7" w:rsidP="007435C7">
            <w:pPr>
              <w:jc w:val="center"/>
              <w:rPr>
                <w:sz w:val="20"/>
              </w:rPr>
            </w:pPr>
            <w:r w:rsidRPr="007435C7">
              <w:rPr>
                <w:sz w:val="20"/>
              </w:rPr>
              <w:t>053</w:t>
            </w:r>
          </w:p>
        </w:tc>
        <w:tc>
          <w:tcPr>
            <w:tcW w:w="9031" w:type="dxa"/>
            <w:tcBorders>
              <w:top w:val="single" w:sz="8" w:space="0" w:color="auto"/>
              <w:bottom w:val="single" w:sz="12" w:space="0" w:color="auto"/>
            </w:tcBorders>
          </w:tcPr>
          <w:p w:rsidR="007435C7" w:rsidRPr="007435C7" w:rsidRDefault="007435C7" w:rsidP="007435C7">
            <w:pPr>
              <w:rPr>
                <w:sz w:val="20"/>
              </w:rPr>
            </w:pPr>
            <w:r w:rsidRPr="007435C7">
              <w:rPr>
                <w:sz w:val="20"/>
              </w:rPr>
              <w:t>Emergency Diesel Generator (197 HP)</w:t>
            </w:r>
          </w:p>
        </w:tc>
      </w:tr>
      <w:tr w:rsidR="007435C7" w:rsidRPr="007435C7" w:rsidTr="00F20281">
        <w:tc>
          <w:tcPr>
            <w:tcW w:w="10170" w:type="dxa"/>
            <w:gridSpan w:val="2"/>
            <w:tcBorders>
              <w:top w:val="single" w:sz="12" w:space="0" w:color="auto"/>
              <w:bottom w:val="single" w:sz="12" w:space="0" w:color="auto"/>
            </w:tcBorders>
          </w:tcPr>
          <w:p w:rsidR="007435C7" w:rsidRPr="007435C7" w:rsidRDefault="007435C7" w:rsidP="007435C7">
            <w:pPr>
              <w:jc w:val="center"/>
              <w:rPr>
                <w:i/>
                <w:sz w:val="20"/>
              </w:rPr>
            </w:pPr>
            <w:r w:rsidRPr="007435C7">
              <w:rPr>
                <w:i/>
                <w:sz w:val="20"/>
              </w:rPr>
              <w:t>Unregulated Emissions Units and/or Activities</w:t>
            </w:r>
          </w:p>
        </w:tc>
      </w:tr>
      <w:tr w:rsidR="007435C7" w:rsidRPr="007435C7" w:rsidTr="00F20281">
        <w:tc>
          <w:tcPr>
            <w:tcW w:w="1139" w:type="dxa"/>
            <w:vMerge w:val="restart"/>
            <w:tcBorders>
              <w:top w:val="single" w:sz="12" w:space="0" w:color="auto"/>
              <w:bottom w:val="single" w:sz="12" w:space="0" w:color="auto"/>
            </w:tcBorders>
            <w:vAlign w:val="center"/>
          </w:tcPr>
          <w:p w:rsidR="007435C7" w:rsidRPr="007435C7" w:rsidRDefault="007435C7" w:rsidP="007435C7">
            <w:pPr>
              <w:jc w:val="center"/>
              <w:rPr>
                <w:sz w:val="20"/>
              </w:rPr>
            </w:pPr>
            <w:r w:rsidRPr="007435C7">
              <w:rPr>
                <w:sz w:val="20"/>
              </w:rPr>
              <w:t>036</w:t>
            </w:r>
          </w:p>
        </w:tc>
        <w:tc>
          <w:tcPr>
            <w:tcW w:w="9031" w:type="dxa"/>
            <w:tcBorders>
              <w:top w:val="single" w:sz="12" w:space="0" w:color="auto"/>
              <w:bottom w:val="single" w:sz="8" w:space="0" w:color="auto"/>
            </w:tcBorders>
          </w:tcPr>
          <w:p w:rsidR="007435C7" w:rsidRPr="007435C7" w:rsidRDefault="007435C7" w:rsidP="007435C7">
            <w:pPr>
              <w:tabs>
                <w:tab w:val="left" w:pos="1800"/>
              </w:tabs>
              <w:rPr>
                <w:sz w:val="20"/>
              </w:rPr>
            </w:pPr>
            <w:r w:rsidRPr="007435C7">
              <w:rPr>
                <w:sz w:val="20"/>
              </w:rPr>
              <w:t>Slag and Bottom Ash Sources BH-001 through BH-004</w:t>
            </w:r>
          </w:p>
        </w:tc>
      </w:tr>
      <w:tr w:rsidR="007435C7" w:rsidRPr="007435C7" w:rsidTr="00F20281">
        <w:tc>
          <w:tcPr>
            <w:tcW w:w="1139" w:type="dxa"/>
            <w:vMerge/>
            <w:tcBorders>
              <w:top w:val="single" w:sz="6" w:space="0" w:color="auto"/>
              <w:bottom w:val="single" w:sz="12" w:space="0" w:color="auto"/>
            </w:tcBorders>
          </w:tcPr>
          <w:p w:rsidR="007435C7" w:rsidRPr="007435C7" w:rsidRDefault="007435C7" w:rsidP="007435C7">
            <w:pPr>
              <w:jc w:val="center"/>
              <w:rPr>
                <w:sz w:val="20"/>
                <w:highlight w:val="yellow"/>
              </w:rPr>
            </w:pPr>
          </w:p>
        </w:tc>
        <w:tc>
          <w:tcPr>
            <w:tcW w:w="9031" w:type="dxa"/>
            <w:tcBorders>
              <w:top w:val="single" w:sz="8" w:space="0" w:color="auto"/>
              <w:bottom w:val="single" w:sz="8" w:space="0" w:color="auto"/>
            </w:tcBorders>
          </w:tcPr>
          <w:p w:rsidR="007435C7" w:rsidRPr="007435C7" w:rsidRDefault="007435C7" w:rsidP="007435C7">
            <w:pPr>
              <w:tabs>
                <w:tab w:val="left" w:pos="1800"/>
              </w:tabs>
              <w:rPr>
                <w:sz w:val="20"/>
              </w:rPr>
            </w:pPr>
            <w:r w:rsidRPr="007435C7">
              <w:rPr>
                <w:sz w:val="20"/>
              </w:rPr>
              <w:t>Gypsum Handling and Storage Sources GH-001 through GH-017</w:t>
            </w:r>
          </w:p>
        </w:tc>
      </w:tr>
      <w:tr w:rsidR="007435C7" w:rsidRPr="007435C7" w:rsidTr="00F20281">
        <w:tc>
          <w:tcPr>
            <w:tcW w:w="1139" w:type="dxa"/>
            <w:vMerge/>
            <w:tcBorders>
              <w:top w:val="single" w:sz="6" w:space="0" w:color="auto"/>
              <w:bottom w:val="single" w:sz="12" w:space="0" w:color="auto"/>
            </w:tcBorders>
          </w:tcPr>
          <w:p w:rsidR="007435C7" w:rsidRPr="007435C7" w:rsidRDefault="007435C7" w:rsidP="007435C7">
            <w:pPr>
              <w:jc w:val="center"/>
              <w:rPr>
                <w:sz w:val="20"/>
                <w:highlight w:val="yellow"/>
              </w:rPr>
            </w:pPr>
          </w:p>
        </w:tc>
        <w:tc>
          <w:tcPr>
            <w:tcW w:w="9031" w:type="dxa"/>
            <w:tcBorders>
              <w:top w:val="single" w:sz="8" w:space="0" w:color="auto"/>
              <w:bottom w:val="single" w:sz="8" w:space="0" w:color="auto"/>
            </w:tcBorders>
          </w:tcPr>
          <w:p w:rsidR="007435C7" w:rsidRPr="007435C7" w:rsidRDefault="007435C7" w:rsidP="007435C7">
            <w:pPr>
              <w:tabs>
                <w:tab w:val="left" w:pos="1800"/>
              </w:tabs>
              <w:rPr>
                <w:sz w:val="20"/>
              </w:rPr>
            </w:pPr>
            <w:r w:rsidRPr="007435C7">
              <w:rPr>
                <w:sz w:val="20"/>
              </w:rPr>
              <w:t>No. 2 Fuel Oil Storage Tanks &gt; 550 gallons</w:t>
            </w:r>
          </w:p>
        </w:tc>
      </w:tr>
      <w:tr w:rsidR="007435C7" w:rsidRPr="007435C7" w:rsidTr="00F20281">
        <w:tc>
          <w:tcPr>
            <w:tcW w:w="1139" w:type="dxa"/>
            <w:vMerge/>
            <w:tcBorders>
              <w:top w:val="single" w:sz="6" w:space="0" w:color="auto"/>
              <w:bottom w:val="single" w:sz="12" w:space="0" w:color="auto"/>
            </w:tcBorders>
          </w:tcPr>
          <w:p w:rsidR="007435C7" w:rsidRPr="007435C7" w:rsidRDefault="007435C7" w:rsidP="007435C7">
            <w:pPr>
              <w:jc w:val="center"/>
              <w:rPr>
                <w:sz w:val="20"/>
                <w:highlight w:val="yellow"/>
              </w:rPr>
            </w:pPr>
          </w:p>
        </w:tc>
        <w:tc>
          <w:tcPr>
            <w:tcW w:w="9031" w:type="dxa"/>
            <w:tcBorders>
              <w:top w:val="single" w:sz="8" w:space="0" w:color="auto"/>
              <w:bottom w:val="single" w:sz="12" w:space="0" w:color="auto"/>
            </w:tcBorders>
          </w:tcPr>
          <w:p w:rsidR="007435C7" w:rsidRPr="007435C7" w:rsidRDefault="007435C7" w:rsidP="007435C7">
            <w:pPr>
              <w:tabs>
                <w:tab w:val="left" w:pos="1800"/>
              </w:tabs>
              <w:rPr>
                <w:sz w:val="20"/>
              </w:rPr>
            </w:pPr>
            <w:r w:rsidRPr="007435C7">
              <w:rPr>
                <w:sz w:val="20"/>
              </w:rPr>
              <w:t>Vehicle Refueling Operations</w:t>
            </w:r>
          </w:p>
        </w:tc>
      </w:tr>
      <w:tr w:rsidR="007435C7" w:rsidRPr="007435C7" w:rsidTr="00F20281">
        <w:tc>
          <w:tcPr>
            <w:tcW w:w="1139" w:type="dxa"/>
            <w:tcBorders>
              <w:top w:val="single" w:sz="12" w:space="0" w:color="auto"/>
            </w:tcBorders>
          </w:tcPr>
          <w:p w:rsidR="007435C7" w:rsidRPr="007435C7" w:rsidRDefault="007435C7" w:rsidP="007435C7">
            <w:pPr>
              <w:jc w:val="center"/>
              <w:rPr>
                <w:sz w:val="20"/>
                <w:highlight w:val="yellow"/>
              </w:rPr>
            </w:pPr>
            <w:r w:rsidRPr="007435C7">
              <w:rPr>
                <w:sz w:val="20"/>
              </w:rPr>
              <w:t>045</w:t>
            </w:r>
          </w:p>
        </w:tc>
        <w:tc>
          <w:tcPr>
            <w:tcW w:w="9031" w:type="dxa"/>
            <w:tcBorders>
              <w:top w:val="single" w:sz="12" w:space="0" w:color="auto"/>
            </w:tcBorders>
          </w:tcPr>
          <w:p w:rsidR="007435C7" w:rsidRPr="007435C7" w:rsidRDefault="007435C7" w:rsidP="007435C7">
            <w:pPr>
              <w:tabs>
                <w:tab w:val="left" w:pos="1800"/>
              </w:tabs>
              <w:rPr>
                <w:sz w:val="20"/>
                <w:highlight w:val="yellow"/>
              </w:rPr>
            </w:pPr>
            <w:r w:rsidRPr="007435C7">
              <w:rPr>
                <w:sz w:val="20"/>
              </w:rPr>
              <w:t>Emergency Diesel Generator (550 HP) and Fire Pump Diesel Engine (596 HP)</w:t>
            </w:r>
          </w:p>
        </w:tc>
      </w:tr>
    </w:tbl>
    <w:p w:rsidR="00AE52ED" w:rsidRPr="00B7362C" w:rsidRDefault="00147329" w:rsidP="00147329">
      <w:pPr>
        <w:spacing w:before="120" w:after="120"/>
        <w:jc w:val="both"/>
        <w:rPr>
          <w:szCs w:val="22"/>
        </w:rPr>
      </w:pPr>
      <w:r w:rsidRPr="007435C7">
        <w:t>Also included in this permit are miscellaneous insignificant emissions units and/or activities (see Appendix I</w:t>
      </w:r>
      <w:r w:rsidR="00AB23B2" w:rsidRPr="007435C7">
        <w:t>,</w:t>
      </w:r>
      <w:r w:rsidRPr="007435C7">
        <w:t xml:space="preserve"> List of Insignificant Emissions Units and/or Activities).</w:t>
      </w:r>
    </w:p>
    <w:p w:rsidR="00C01B12" w:rsidRPr="00A30956" w:rsidRDefault="00C01B12" w:rsidP="00A30956">
      <w:pPr>
        <w:spacing w:after="120"/>
        <w:rPr>
          <w:b/>
          <w:szCs w:val="22"/>
          <w:u w:val="single"/>
        </w:rPr>
      </w:pPr>
      <w:bookmarkStart w:id="6" w:name="SectionIC"/>
      <w:bookmarkEnd w:id="6"/>
      <w:r w:rsidRPr="00A30956">
        <w:rPr>
          <w:b/>
          <w:szCs w:val="22"/>
          <w:u w:val="single"/>
        </w:rPr>
        <w:t xml:space="preserve">Subsection </w:t>
      </w:r>
      <w:r w:rsidR="001E5E57" w:rsidRPr="00A30956">
        <w:rPr>
          <w:b/>
          <w:szCs w:val="22"/>
          <w:u w:val="single"/>
        </w:rPr>
        <w:t>C</w:t>
      </w:r>
      <w:r w:rsidRPr="00A30956">
        <w:rPr>
          <w:b/>
          <w:szCs w:val="22"/>
          <w:u w:val="single"/>
        </w:rPr>
        <w:t xml:space="preserve">.  </w:t>
      </w:r>
      <w:r w:rsidR="001E5E57" w:rsidRPr="00A30956">
        <w:rPr>
          <w:b/>
          <w:szCs w:val="22"/>
          <w:u w:val="single"/>
        </w:rPr>
        <w:t>Applicable Regulations.</w:t>
      </w:r>
    </w:p>
    <w:p w:rsidR="00C01B12" w:rsidRPr="00C01B12" w:rsidRDefault="00FA5059" w:rsidP="00C01B12">
      <w:pPr>
        <w:pStyle w:val="BodyText3"/>
        <w:rPr>
          <w:sz w:val="22"/>
          <w:szCs w:val="22"/>
        </w:rPr>
      </w:pPr>
      <w:r w:rsidRPr="00A5214E">
        <w:rPr>
          <w:sz w:val="22"/>
          <w:szCs w:val="22"/>
        </w:rPr>
        <w:t xml:space="preserve">Based on the Title V </w:t>
      </w:r>
      <w:r w:rsidR="002F1344" w:rsidRPr="00A5214E">
        <w:rPr>
          <w:sz w:val="22"/>
          <w:szCs w:val="22"/>
        </w:rPr>
        <w:t>a</w:t>
      </w:r>
      <w:r w:rsidRPr="00A5214E">
        <w:rPr>
          <w:sz w:val="22"/>
          <w:szCs w:val="22"/>
        </w:rPr>
        <w:t xml:space="preserve">ir </w:t>
      </w:r>
      <w:r w:rsidR="002F1344" w:rsidRPr="00A5214E">
        <w:rPr>
          <w:sz w:val="22"/>
          <w:szCs w:val="22"/>
        </w:rPr>
        <w:t>o</w:t>
      </w:r>
      <w:r w:rsidRPr="00A5214E">
        <w:rPr>
          <w:sz w:val="22"/>
          <w:szCs w:val="22"/>
        </w:rPr>
        <w:t xml:space="preserve">peration </w:t>
      </w:r>
      <w:r w:rsidR="002F1344" w:rsidRPr="00A5214E">
        <w:rPr>
          <w:sz w:val="22"/>
          <w:szCs w:val="22"/>
        </w:rPr>
        <w:t>permit r</w:t>
      </w:r>
      <w:r w:rsidRPr="00A5214E">
        <w:rPr>
          <w:sz w:val="22"/>
          <w:szCs w:val="22"/>
        </w:rPr>
        <w:t xml:space="preserve">enewal application received </w:t>
      </w:r>
      <w:r w:rsidR="00A5214E" w:rsidRPr="00A5214E">
        <w:rPr>
          <w:sz w:val="22"/>
          <w:szCs w:val="22"/>
        </w:rPr>
        <w:t>May 15, 2014</w:t>
      </w:r>
      <w:r w:rsidRPr="00A5214E">
        <w:rPr>
          <w:sz w:val="22"/>
          <w:szCs w:val="22"/>
        </w:rPr>
        <w:t>, this facility is a major source of hazardous air pollutants (HAP).</w:t>
      </w:r>
      <w:r w:rsidR="00E530DB" w:rsidRPr="00A5214E">
        <w:rPr>
          <w:sz w:val="22"/>
          <w:szCs w:val="22"/>
        </w:rPr>
        <w:t xml:space="preserve">  </w:t>
      </w:r>
      <w:r w:rsidR="00C01B12" w:rsidRPr="00A5214E">
        <w:rPr>
          <w:sz w:val="22"/>
          <w:szCs w:val="22"/>
        </w:rPr>
        <w:t>Th</w:t>
      </w:r>
      <w:r w:rsidR="009476C9" w:rsidRPr="00A5214E">
        <w:rPr>
          <w:sz w:val="22"/>
          <w:szCs w:val="22"/>
        </w:rPr>
        <w:t>e existing</w:t>
      </w:r>
      <w:r w:rsidR="00C01B12" w:rsidRPr="00A5214E">
        <w:rPr>
          <w:sz w:val="22"/>
          <w:szCs w:val="22"/>
        </w:rPr>
        <w:t xml:space="preserve"> facility is a </w:t>
      </w:r>
      <w:r w:rsidR="002F1344" w:rsidRPr="00A5214E">
        <w:rPr>
          <w:sz w:val="22"/>
          <w:szCs w:val="22"/>
        </w:rPr>
        <w:t>prevention of significant deterioration (</w:t>
      </w:r>
      <w:r w:rsidR="00C01B12" w:rsidRPr="00A5214E">
        <w:rPr>
          <w:sz w:val="22"/>
          <w:szCs w:val="22"/>
        </w:rPr>
        <w:t>PSD</w:t>
      </w:r>
      <w:r w:rsidR="002F1344" w:rsidRPr="00A5214E">
        <w:rPr>
          <w:sz w:val="22"/>
          <w:szCs w:val="22"/>
        </w:rPr>
        <w:t>)</w:t>
      </w:r>
      <w:r w:rsidR="00C01B12" w:rsidRPr="00A5214E">
        <w:rPr>
          <w:sz w:val="22"/>
          <w:szCs w:val="22"/>
        </w:rPr>
        <w:t xml:space="preserve"> major </w:t>
      </w:r>
      <w:r w:rsidR="009476C9" w:rsidRPr="00A5214E">
        <w:rPr>
          <w:sz w:val="22"/>
          <w:szCs w:val="22"/>
        </w:rPr>
        <w:t>source of air pollutants in accordance with Rule 62-212.400, F.A.C.</w:t>
      </w:r>
      <w:r w:rsidR="00C01B12" w:rsidRPr="00A5214E">
        <w:rPr>
          <w:sz w:val="22"/>
          <w:szCs w:val="22"/>
        </w:rPr>
        <w:t xml:space="preserve">  A summary of applicable regulations is shown in the following table.</w:t>
      </w:r>
      <w:r w:rsidR="00C01B12" w:rsidRPr="00C01B12">
        <w:rPr>
          <w:sz w:val="22"/>
          <w:szCs w:val="22"/>
        </w:rPr>
        <w:t xml:space="preserve">  </w:t>
      </w:r>
    </w:p>
    <w:tbl>
      <w:tblPr>
        <w:tblW w:w="10170" w:type="dxa"/>
        <w:tblInd w:w="-15"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8280"/>
        <w:gridCol w:w="1890"/>
      </w:tblGrid>
      <w:tr w:rsidR="00C01B12" w:rsidTr="003E4FDE">
        <w:trPr>
          <w:tblHeader/>
        </w:trPr>
        <w:tc>
          <w:tcPr>
            <w:tcW w:w="8280" w:type="dxa"/>
            <w:tcBorders>
              <w:top w:val="single" w:sz="12" w:space="0" w:color="auto"/>
              <w:bottom w:val="single" w:sz="12" w:space="0" w:color="auto"/>
            </w:tcBorders>
          </w:tcPr>
          <w:p w:rsidR="00C01B12" w:rsidRPr="00781FEC" w:rsidRDefault="00C01B12" w:rsidP="00D66F5B">
            <w:pPr>
              <w:rPr>
                <w:b/>
                <w:sz w:val="20"/>
              </w:rPr>
            </w:pPr>
            <w:r w:rsidRPr="00781FEC">
              <w:rPr>
                <w:b/>
                <w:sz w:val="20"/>
              </w:rPr>
              <w:t>Regulation</w:t>
            </w:r>
          </w:p>
        </w:tc>
        <w:tc>
          <w:tcPr>
            <w:tcW w:w="1890" w:type="dxa"/>
            <w:tcBorders>
              <w:top w:val="single" w:sz="12" w:space="0" w:color="auto"/>
              <w:bottom w:val="single" w:sz="12" w:space="0" w:color="auto"/>
            </w:tcBorders>
            <w:vAlign w:val="center"/>
          </w:tcPr>
          <w:p w:rsidR="00C01B12" w:rsidRPr="00781FEC" w:rsidRDefault="00C01B12" w:rsidP="00781FEC">
            <w:pPr>
              <w:pStyle w:val="Heading2"/>
              <w:jc w:val="center"/>
              <w:rPr>
                <w:sz w:val="20"/>
                <w:u w:val="none"/>
              </w:rPr>
            </w:pPr>
            <w:r w:rsidRPr="00781FEC">
              <w:rPr>
                <w:sz w:val="20"/>
                <w:u w:val="none"/>
              </w:rPr>
              <w:t>EU Nos.</w:t>
            </w:r>
          </w:p>
        </w:tc>
      </w:tr>
      <w:tr w:rsidR="00D521CD" w:rsidTr="0031394B">
        <w:tc>
          <w:tcPr>
            <w:tcW w:w="10170" w:type="dxa"/>
            <w:gridSpan w:val="2"/>
            <w:tcBorders>
              <w:top w:val="single" w:sz="12" w:space="0" w:color="auto"/>
              <w:bottom w:val="single" w:sz="12" w:space="0" w:color="auto"/>
            </w:tcBorders>
          </w:tcPr>
          <w:p w:rsidR="00D521CD" w:rsidRPr="00781FEC" w:rsidRDefault="00D521CD" w:rsidP="00A5214E">
            <w:pPr>
              <w:rPr>
                <w:sz w:val="20"/>
              </w:rPr>
            </w:pPr>
            <w:r w:rsidRPr="00781FEC">
              <w:rPr>
                <w:i/>
                <w:sz w:val="20"/>
              </w:rPr>
              <w:t>Federal Rule Citations</w:t>
            </w:r>
          </w:p>
        </w:tc>
      </w:tr>
      <w:tr w:rsidR="00D17C66" w:rsidTr="00460A17">
        <w:tc>
          <w:tcPr>
            <w:tcW w:w="8280" w:type="dxa"/>
            <w:tcBorders>
              <w:top w:val="single" w:sz="12" w:space="0" w:color="auto"/>
              <w:bottom w:val="single" w:sz="8" w:space="0" w:color="auto"/>
            </w:tcBorders>
            <w:vAlign w:val="center"/>
          </w:tcPr>
          <w:p w:rsidR="00D17C66" w:rsidRPr="00781FEC" w:rsidRDefault="00D17C66" w:rsidP="00460A17">
            <w:pPr>
              <w:rPr>
                <w:sz w:val="20"/>
              </w:rPr>
            </w:pPr>
            <w:r w:rsidRPr="00781FEC">
              <w:rPr>
                <w:sz w:val="20"/>
              </w:rPr>
              <w:t>40 CFR 60, Subpart A, NSPS General Provisions</w:t>
            </w:r>
          </w:p>
        </w:tc>
        <w:tc>
          <w:tcPr>
            <w:tcW w:w="1890" w:type="dxa"/>
            <w:tcBorders>
              <w:top w:val="single" w:sz="12" w:space="0" w:color="auto"/>
              <w:bottom w:val="single" w:sz="8" w:space="0" w:color="auto"/>
            </w:tcBorders>
          </w:tcPr>
          <w:p w:rsidR="00D17C66" w:rsidRPr="00D17C66" w:rsidRDefault="00D17C66" w:rsidP="00E33081">
            <w:pPr>
              <w:tabs>
                <w:tab w:val="left" w:pos="1800"/>
              </w:tabs>
              <w:jc w:val="center"/>
              <w:rPr>
                <w:sz w:val="20"/>
              </w:rPr>
            </w:pPr>
            <w:r w:rsidRPr="00D17C66">
              <w:rPr>
                <w:sz w:val="20"/>
              </w:rPr>
              <w:t xml:space="preserve">004, </w:t>
            </w:r>
            <w:r w:rsidR="00F90048">
              <w:rPr>
                <w:sz w:val="20"/>
              </w:rPr>
              <w:t xml:space="preserve">010, </w:t>
            </w:r>
            <w:r w:rsidRPr="00D17C66">
              <w:rPr>
                <w:sz w:val="20"/>
              </w:rPr>
              <w:t>020</w:t>
            </w:r>
            <w:r>
              <w:rPr>
                <w:sz w:val="20"/>
              </w:rPr>
              <w:t>,</w:t>
            </w:r>
            <w:r w:rsidRPr="00D17C66">
              <w:rPr>
                <w:sz w:val="20"/>
              </w:rPr>
              <w:t xml:space="preserve"> 021</w:t>
            </w:r>
            <w:r w:rsidR="00CD6DFB">
              <w:rPr>
                <w:sz w:val="20"/>
              </w:rPr>
              <w:t xml:space="preserve">, </w:t>
            </w:r>
            <w:r w:rsidR="00F90048">
              <w:rPr>
                <w:sz w:val="20"/>
              </w:rPr>
              <w:t xml:space="preserve">029, 030, </w:t>
            </w:r>
            <w:r w:rsidR="007435C7">
              <w:rPr>
                <w:sz w:val="20"/>
              </w:rPr>
              <w:t>041</w:t>
            </w:r>
            <w:r w:rsidR="00F90048">
              <w:rPr>
                <w:sz w:val="20"/>
              </w:rPr>
              <w:t xml:space="preserve"> – 0</w:t>
            </w:r>
            <w:r w:rsidR="00CD6DFB">
              <w:rPr>
                <w:sz w:val="20"/>
              </w:rPr>
              <w:t>44</w:t>
            </w:r>
            <w:r w:rsidR="00F90048">
              <w:rPr>
                <w:sz w:val="20"/>
              </w:rPr>
              <w:t xml:space="preserve">, 046 </w:t>
            </w:r>
            <w:r w:rsidR="00E33081">
              <w:rPr>
                <w:sz w:val="20"/>
              </w:rPr>
              <w:t>–</w:t>
            </w:r>
            <w:r w:rsidR="00F90048">
              <w:rPr>
                <w:sz w:val="20"/>
              </w:rPr>
              <w:t xml:space="preserve"> 048</w:t>
            </w:r>
            <w:r w:rsidR="00E33081">
              <w:rPr>
                <w:sz w:val="20"/>
              </w:rPr>
              <w:t>, 052, 053</w:t>
            </w:r>
          </w:p>
        </w:tc>
      </w:tr>
      <w:tr w:rsidR="00971800" w:rsidTr="00460A17">
        <w:tc>
          <w:tcPr>
            <w:tcW w:w="8280" w:type="dxa"/>
            <w:tcBorders>
              <w:top w:val="single" w:sz="12" w:space="0" w:color="auto"/>
              <w:bottom w:val="single" w:sz="8" w:space="0" w:color="auto"/>
            </w:tcBorders>
            <w:vAlign w:val="center"/>
          </w:tcPr>
          <w:p w:rsidR="00971800" w:rsidRPr="00781FEC" w:rsidRDefault="00971800" w:rsidP="00460A17">
            <w:pPr>
              <w:rPr>
                <w:sz w:val="20"/>
              </w:rPr>
            </w:pPr>
            <w:r>
              <w:rPr>
                <w:sz w:val="20"/>
              </w:rPr>
              <w:lastRenderedPageBreak/>
              <w:t xml:space="preserve">40 CFR 60, Subpart Y, NSPS </w:t>
            </w:r>
            <w:r w:rsidRPr="00781FEC">
              <w:rPr>
                <w:sz w:val="20"/>
              </w:rPr>
              <w:t xml:space="preserve">Standards of Performance for </w:t>
            </w:r>
            <w:r w:rsidRPr="00971800">
              <w:rPr>
                <w:sz w:val="20"/>
              </w:rPr>
              <w:t>Coal Preparation and Processing Plants</w:t>
            </w:r>
          </w:p>
        </w:tc>
        <w:tc>
          <w:tcPr>
            <w:tcW w:w="1890" w:type="dxa"/>
            <w:tcBorders>
              <w:top w:val="single" w:sz="12" w:space="0" w:color="auto"/>
              <w:bottom w:val="single" w:sz="8" w:space="0" w:color="auto"/>
            </w:tcBorders>
          </w:tcPr>
          <w:p w:rsidR="00971800" w:rsidRPr="00D17C66" w:rsidRDefault="00971800" w:rsidP="00E33081">
            <w:pPr>
              <w:tabs>
                <w:tab w:val="left" w:pos="1800"/>
              </w:tabs>
              <w:jc w:val="center"/>
              <w:rPr>
                <w:sz w:val="20"/>
              </w:rPr>
            </w:pPr>
            <w:r>
              <w:rPr>
                <w:sz w:val="20"/>
              </w:rPr>
              <w:t>010, 029, 030,</w:t>
            </w:r>
            <w:r>
              <w:rPr>
                <w:sz w:val="20"/>
              </w:rPr>
              <w:br/>
              <w:t>046 - 048</w:t>
            </w:r>
          </w:p>
        </w:tc>
      </w:tr>
      <w:tr w:rsidR="00D17C66" w:rsidTr="00460A17">
        <w:tc>
          <w:tcPr>
            <w:tcW w:w="8280" w:type="dxa"/>
            <w:tcBorders>
              <w:top w:val="single" w:sz="8" w:space="0" w:color="auto"/>
              <w:bottom w:val="single" w:sz="8" w:space="0" w:color="auto"/>
            </w:tcBorders>
          </w:tcPr>
          <w:p w:rsidR="00D17C66" w:rsidRPr="00781FEC" w:rsidRDefault="00D17C66" w:rsidP="00332A29">
            <w:pPr>
              <w:rPr>
                <w:sz w:val="20"/>
              </w:rPr>
            </w:pPr>
            <w:r w:rsidRPr="00781FEC">
              <w:rPr>
                <w:sz w:val="20"/>
              </w:rPr>
              <w:t>40 CFR 60, Subpart Da, NSPS Standards of Performance for Electric Utility Steam Generating Units</w:t>
            </w:r>
          </w:p>
        </w:tc>
        <w:tc>
          <w:tcPr>
            <w:tcW w:w="1890" w:type="dxa"/>
            <w:tcBorders>
              <w:top w:val="single" w:sz="8" w:space="0" w:color="auto"/>
              <w:bottom w:val="single" w:sz="8" w:space="0" w:color="auto"/>
            </w:tcBorders>
          </w:tcPr>
          <w:p w:rsidR="00D17C66" w:rsidRPr="00D17C66" w:rsidRDefault="00D17C66" w:rsidP="00D17C66">
            <w:pPr>
              <w:tabs>
                <w:tab w:val="left" w:pos="1800"/>
              </w:tabs>
              <w:jc w:val="center"/>
              <w:rPr>
                <w:sz w:val="20"/>
              </w:rPr>
            </w:pPr>
            <w:r w:rsidRPr="00D17C66">
              <w:rPr>
                <w:sz w:val="20"/>
              </w:rPr>
              <w:t>004</w:t>
            </w:r>
          </w:p>
        </w:tc>
      </w:tr>
      <w:tr w:rsidR="00D17C66" w:rsidTr="00460A17">
        <w:tc>
          <w:tcPr>
            <w:tcW w:w="8280" w:type="dxa"/>
            <w:tcBorders>
              <w:top w:val="single" w:sz="8" w:space="0" w:color="auto"/>
              <w:bottom w:val="single" w:sz="8" w:space="0" w:color="auto"/>
            </w:tcBorders>
          </w:tcPr>
          <w:p w:rsidR="00D17C66" w:rsidRPr="00781FEC" w:rsidRDefault="00D17C66" w:rsidP="00D17C66">
            <w:pPr>
              <w:tabs>
                <w:tab w:val="left" w:pos="1800"/>
              </w:tabs>
              <w:rPr>
                <w:sz w:val="20"/>
              </w:rPr>
            </w:pPr>
            <w:r w:rsidRPr="00781FEC">
              <w:rPr>
                <w:sz w:val="20"/>
              </w:rPr>
              <w:t>40 CFR 60, Subpart KKKK</w:t>
            </w:r>
            <w:r>
              <w:rPr>
                <w:sz w:val="20"/>
              </w:rPr>
              <w:t>, NSPS</w:t>
            </w:r>
            <w:r w:rsidRPr="00781FEC">
              <w:rPr>
                <w:sz w:val="20"/>
              </w:rPr>
              <w:t xml:space="preserve"> Standards of Performance for Stationary Combustion Turbines</w:t>
            </w:r>
          </w:p>
        </w:tc>
        <w:tc>
          <w:tcPr>
            <w:tcW w:w="1890" w:type="dxa"/>
            <w:tcBorders>
              <w:top w:val="single" w:sz="8" w:space="0" w:color="auto"/>
              <w:bottom w:val="single" w:sz="8" w:space="0" w:color="auto"/>
            </w:tcBorders>
          </w:tcPr>
          <w:p w:rsidR="00D17C66" w:rsidRPr="00D17C66" w:rsidRDefault="00D17C66" w:rsidP="00D17C66">
            <w:pPr>
              <w:tabs>
                <w:tab w:val="left" w:pos="1800"/>
              </w:tabs>
              <w:jc w:val="center"/>
              <w:rPr>
                <w:sz w:val="20"/>
              </w:rPr>
            </w:pPr>
            <w:r w:rsidRPr="00D17C66">
              <w:rPr>
                <w:sz w:val="20"/>
              </w:rPr>
              <w:t>041</w:t>
            </w:r>
            <w:r>
              <w:rPr>
                <w:sz w:val="20"/>
              </w:rPr>
              <w:t>,</w:t>
            </w:r>
            <w:r w:rsidRPr="00D17C66">
              <w:rPr>
                <w:sz w:val="20"/>
              </w:rPr>
              <w:t xml:space="preserve"> 042</w:t>
            </w:r>
          </w:p>
        </w:tc>
      </w:tr>
      <w:tr w:rsidR="00916695" w:rsidTr="00460A17">
        <w:tc>
          <w:tcPr>
            <w:tcW w:w="8280" w:type="dxa"/>
            <w:tcBorders>
              <w:top w:val="single" w:sz="8" w:space="0" w:color="auto"/>
              <w:bottom w:val="single" w:sz="8" w:space="0" w:color="auto"/>
            </w:tcBorders>
          </w:tcPr>
          <w:p w:rsidR="00916695" w:rsidRPr="00781FEC" w:rsidRDefault="00916695" w:rsidP="00D17C66">
            <w:pPr>
              <w:tabs>
                <w:tab w:val="left" w:pos="1800"/>
              </w:tabs>
              <w:rPr>
                <w:sz w:val="20"/>
              </w:rPr>
            </w:pPr>
            <w:r>
              <w:rPr>
                <w:sz w:val="20"/>
              </w:rPr>
              <w:t xml:space="preserve">40 CFR 60, Subpart IIII, NSPS </w:t>
            </w:r>
            <w:r w:rsidRPr="00781FEC">
              <w:rPr>
                <w:sz w:val="20"/>
              </w:rPr>
              <w:t>Standards of Performance for Stationary</w:t>
            </w:r>
            <w:r>
              <w:rPr>
                <w:sz w:val="20"/>
              </w:rPr>
              <w:t xml:space="preserve"> CI ICE</w:t>
            </w:r>
          </w:p>
        </w:tc>
        <w:tc>
          <w:tcPr>
            <w:tcW w:w="1890" w:type="dxa"/>
            <w:tcBorders>
              <w:top w:val="single" w:sz="8" w:space="0" w:color="auto"/>
              <w:bottom w:val="single" w:sz="8" w:space="0" w:color="auto"/>
            </w:tcBorders>
          </w:tcPr>
          <w:p w:rsidR="00916695" w:rsidRPr="00D17C66" w:rsidRDefault="00CD6DFB" w:rsidP="00D17C66">
            <w:pPr>
              <w:tabs>
                <w:tab w:val="left" w:pos="1800"/>
              </w:tabs>
              <w:jc w:val="center"/>
              <w:rPr>
                <w:sz w:val="20"/>
              </w:rPr>
            </w:pPr>
            <w:r>
              <w:rPr>
                <w:sz w:val="20"/>
              </w:rPr>
              <w:t>043, 044</w:t>
            </w:r>
            <w:r w:rsidR="00E33081">
              <w:rPr>
                <w:sz w:val="20"/>
              </w:rPr>
              <w:t>, 052, 053</w:t>
            </w:r>
          </w:p>
        </w:tc>
      </w:tr>
      <w:tr w:rsidR="00D17C66" w:rsidTr="00460A17">
        <w:tc>
          <w:tcPr>
            <w:tcW w:w="8280" w:type="dxa"/>
            <w:tcBorders>
              <w:top w:val="single" w:sz="8" w:space="0" w:color="auto"/>
              <w:bottom w:val="single" w:sz="8" w:space="0" w:color="auto"/>
            </w:tcBorders>
          </w:tcPr>
          <w:p w:rsidR="00D17C66" w:rsidRPr="00781FEC" w:rsidRDefault="00D17C66" w:rsidP="00D17C66">
            <w:pPr>
              <w:tabs>
                <w:tab w:val="left" w:pos="1800"/>
              </w:tabs>
              <w:rPr>
                <w:sz w:val="20"/>
              </w:rPr>
            </w:pPr>
            <w:r w:rsidRPr="00781FEC">
              <w:rPr>
                <w:sz w:val="20"/>
              </w:rPr>
              <w:t>40 CFR 63, Subpart A, NESHAP General Provisions</w:t>
            </w:r>
          </w:p>
        </w:tc>
        <w:tc>
          <w:tcPr>
            <w:tcW w:w="1890" w:type="dxa"/>
            <w:tcBorders>
              <w:top w:val="single" w:sz="8" w:space="0" w:color="auto"/>
              <w:bottom w:val="single" w:sz="8" w:space="0" w:color="auto"/>
            </w:tcBorders>
          </w:tcPr>
          <w:p w:rsidR="00D17C66" w:rsidRPr="00D17C66" w:rsidRDefault="00971800" w:rsidP="00E33081">
            <w:pPr>
              <w:tabs>
                <w:tab w:val="left" w:pos="1800"/>
              </w:tabs>
              <w:jc w:val="center"/>
              <w:rPr>
                <w:sz w:val="20"/>
              </w:rPr>
            </w:pPr>
            <w:r>
              <w:rPr>
                <w:sz w:val="20"/>
              </w:rPr>
              <w:t xml:space="preserve">001 – 004, </w:t>
            </w:r>
            <w:r w:rsidR="00E33081">
              <w:rPr>
                <w:sz w:val="20"/>
              </w:rPr>
              <w:t>020, 021</w:t>
            </w:r>
          </w:p>
        </w:tc>
      </w:tr>
      <w:tr w:rsidR="00332A29" w:rsidTr="00460A17">
        <w:tc>
          <w:tcPr>
            <w:tcW w:w="8280" w:type="dxa"/>
            <w:tcBorders>
              <w:top w:val="single" w:sz="8" w:space="0" w:color="auto"/>
              <w:bottom w:val="single" w:sz="8" w:space="0" w:color="auto"/>
            </w:tcBorders>
          </w:tcPr>
          <w:p w:rsidR="00332A29" w:rsidRPr="00781FEC" w:rsidRDefault="00332A29" w:rsidP="00332A29">
            <w:pPr>
              <w:rPr>
                <w:sz w:val="20"/>
              </w:rPr>
            </w:pPr>
            <w:r w:rsidRPr="00781FEC">
              <w:rPr>
                <w:sz w:val="20"/>
              </w:rPr>
              <w:t>40 CFR 63, Subpart OOO, NESHAP Nonmetallic Mineral Processing Plants</w:t>
            </w:r>
          </w:p>
        </w:tc>
        <w:tc>
          <w:tcPr>
            <w:tcW w:w="1890" w:type="dxa"/>
            <w:tcBorders>
              <w:top w:val="single" w:sz="8" w:space="0" w:color="auto"/>
              <w:bottom w:val="single" w:sz="8" w:space="0" w:color="auto"/>
            </w:tcBorders>
          </w:tcPr>
          <w:p w:rsidR="00332A29" w:rsidRPr="00D17C66" w:rsidRDefault="00332A29" w:rsidP="00332A29">
            <w:pPr>
              <w:tabs>
                <w:tab w:val="left" w:pos="1800"/>
              </w:tabs>
              <w:jc w:val="center"/>
              <w:rPr>
                <w:sz w:val="20"/>
              </w:rPr>
            </w:pPr>
            <w:r w:rsidRPr="00D17C66">
              <w:rPr>
                <w:sz w:val="20"/>
              </w:rPr>
              <w:t>020</w:t>
            </w:r>
            <w:r>
              <w:rPr>
                <w:sz w:val="20"/>
              </w:rPr>
              <w:t>,</w:t>
            </w:r>
            <w:r w:rsidRPr="00D17C66">
              <w:rPr>
                <w:sz w:val="20"/>
              </w:rPr>
              <w:t xml:space="preserve"> 021</w:t>
            </w:r>
          </w:p>
        </w:tc>
      </w:tr>
      <w:tr w:rsidR="00A049C7" w:rsidTr="00A049C7">
        <w:tc>
          <w:tcPr>
            <w:tcW w:w="8280" w:type="dxa"/>
            <w:tcBorders>
              <w:top w:val="single" w:sz="8" w:space="0" w:color="auto"/>
              <w:bottom w:val="single" w:sz="8" w:space="0" w:color="auto"/>
            </w:tcBorders>
          </w:tcPr>
          <w:p w:rsidR="00A049C7" w:rsidRPr="00781FEC" w:rsidRDefault="00A049C7" w:rsidP="00332A29">
            <w:pPr>
              <w:rPr>
                <w:sz w:val="20"/>
              </w:rPr>
            </w:pPr>
            <w:r w:rsidRPr="00A049C7">
              <w:rPr>
                <w:sz w:val="20"/>
              </w:rPr>
              <w:t>40 CFR 63, Subpart UUUUU, NESHAP Coal- and Oil-Fired Electric Utility Steam Generating Units with an effective date of April 16, 2015</w:t>
            </w:r>
          </w:p>
        </w:tc>
        <w:tc>
          <w:tcPr>
            <w:tcW w:w="1890" w:type="dxa"/>
            <w:tcBorders>
              <w:top w:val="single" w:sz="8" w:space="0" w:color="auto"/>
              <w:bottom w:val="single" w:sz="8" w:space="0" w:color="auto"/>
            </w:tcBorders>
            <w:vAlign w:val="center"/>
          </w:tcPr>
          <w:p w:rsidR="00A049C7" w:rsidRPr="00D17C66" w:rsidRDefault="00A049C7" w:rsidP="00A049C7">
            <w:pPr>
              <w:tabs>
                <w:tab w:val="left" w:pos="1800"/>
              </w:tabs>
              <w:jc w:val="center"/>
              <w:rPr>
                <w:sz w:val="20"/>
              </w:rPr>
            </w:pPr>
            <w:r w:rsidRPr="00A049C7">
              <w:rPr>
                <w:sz w:val="20"/>
              </w:rPr>
              <w:t>001 - 004</w:t>
            </w:r>
          </w:p>
        </w:tc>
      </w:tr>
      <w:tr w:rsidR="0031394B" w:rsidTr="00460A17">
        <w:tc>
          <w:tcPr>
            <w:tcW w:w="8280" w:type="dxa"/>
            <w:tcBorders>
              <w:top w:val="single" w:sz="8" w:space="0" w:color="auto"/>
              <w:bottom w:val="single" w:sz="8" w:space="0" w:color="auto"/>
            </w:tcBorders>
          </w:tcPr>
          <w:p w:rsidR="0031394B" w:rsidRPr="00D17C66" w:rsidRDefault="0031394B" w:rsidP="00A5214E">
            <w:pPr>
              <w:pStyle w:val="BodyText2"/>
              <w:tabs>
                <w:tab w:val="left" w:pos="1800"/>
              </w:tabs>
              <w:spacing w:after="0" w:line="240" w:lineRule="auto"/>
              <w:rPr>
                <w:sz w:val="20"/>
              </w:rPr>
            </w:pPr>
            <w:r w:rsidRPr="00D17C66">
              <w:rPr>
                <w:sz w:val="20"/>
              </w:rPr>
              <w:t>40 CFR 64, Compliance Assurance Monitoring</w:t>
            </w:r>
          </w:p>
        </w:tc>
        <w:tc>
          <w:tcPr>
            <w:tcW w:w="1890" w:type="dxa"/>
            <w:vMerge w:val="restart"/>
            <w:tcBorders>
              <w:top w:val="single" w:sz="8" w:space="0" w:color="auto"/>
              <w:bottom w:val="single" w:sz="12" w:space="0" w:color="auto"/>
            </w:tcBorders>
            <w:vAlign w:val="center"/>
          </w:tcPr>
          <w:p w:rsidR="0031394B" w:rsidRPr="00781FEC" w:rsidRDefault="0031394B" w:rsidP="008C6386">
            <w:pPr>
              <w:jc w:val="center"/>
              <w:rPr>
                <w:sz w:val="20"/>
              </w:rPr>
            </w:pPr>
            <w:r>
              <w:rPr>
                <w:sz w:val="20"/>
              </w:rPr>
              <w:t>001 - 004</w:t>
            </w:r>
          </w:p>
        </w:tc>
      </w:tr>
      <w:tr w:rsidR="0031394B" w:rsidTr="00460A17">
        <w:tc>
          <w:tcPr>
            <w:tcW w:w="8280" w:type="dxa"/>
            <w:tcBorders>
              <w:top w:val="single" w:sz="8" w:space="0" w:color="auto"/>
              <w:bottom w:val="single" w:sz="8" w:space="0" w:color="auto"/>
            </w:tcBorders>
          </w:tcPr>
          <w:p w:rsidR="0031394B" w:rsidRPr="00781FEC" w:rsidRDefault="0031394B" w:rsidP="00781FEC">
            <w:pPr>
              <w:rPr>
                <w:sz w:val="20"/>
                <w:highlight w:val="yellow"/>
              </w:rPr>
            </w:pPr>
            <w:r w:rsidRPr="00781FEC">
              <w:rPr>
                <w:sz w:val="20"/>
              </w:rPr>
              <w:t>40 CFR 75</w:t>
            </w:r>
            <w:r>
              <w:rPr>
                <w:sz w:val="20"/>
              </w:rPr>
              <w:t>,</w:t>
            </w:r>
            <w:r w:rsidRPr="00781FEC">
              <w:rPr>
                <w:sz w:val="20"/>
              </w:rPr>
              <w:t xml:space="preserve"> Acid Rain Monitoring Provisions</w:t>
            </w:r>
          </w:p>
        </w:tc>
        <w:tc>
          <w:tcPr>
            <w:tcW w:w="1890" w:type="dxa"/>
            <w:vMerge/>
            <w:tcBorders>
              <w:top w:val="single" w:sz="6" w:space="0" w:color="auto"/>
              <w:bottom w:val="single" w:sz="12" w:space="0" w:color="auto"/>
            </w:tcBorders>
            <w:vAlign w:val="center"/>
          </w:tcPr>
          <w:p w:rsidR="0031394B" w:rsidRPr="00781FEC" w:rsidRDefault="0031394B" w:rsidP="008C6386">
            <w:pPr>
              <w:jc w:val="center"/>
              <w:rPr>
                <w:sz w:val="20"/>
              </w:rPr>
            </w:pPr>
          </w:p>
        </w:tc>
      </w:tr>
      <w:tr w:rsidR="0031394B" w:rsidTr="00460A17">
        <w:tc>
          <w:tcPr>
            <w:tcW w:w="8280" w:type="dxa"/>
            <w:tcBorders>
              <w:top w:val="single" w:sz="8" w:space="0" w:color="auto"/>
              <w:bottom w:val="single" w:sz="12" w:space="0" w:color="auto"/>
            </w:tcBorders>
          </w:tcPr>
          <w:p w:rsidR="0031394B" w:rsidRPr="00781FEC" w:rsidRDefault="0031394B" w:rsidP="00CD6DFB">
            <w:pPr>
              <w:rPr>
                <w:sz w:val="20"/>
                <w:highlight w:val="yellow"/>
              </w:rPr>
            </w:pPr>
            <w:r w:rsidRPr="0073759D">
              <w:rPr>
                <w:sz w:val="20"/>
              </w:rPr>
              <w:t>40 CFR 96</w:t>
            </w:r>
            <w:r>
              <w:rPr>
                <w:sz w:val="20"/>
              </w:rPr>
              <w:t>,</w:t>
            </w:r>
            <w:r w:rsidRPr="0073759D">
              <w:rPr>
                <w:sz w:val="20"/>
              </w:rPr>
              <w:t xml:space="preserve"> Clean Air Interstate Rule</w:t>
            </w:r>
          </w:p>
        </w:tc>
        <w:tc>
          <w:tcPr>
            <w:tcW w:w="1890" w:type="dxa"/>
            <w:vMerge/>
            <w:tcBorders>
              <w:top w:val="single" w:sz="6" w:space="0" w:color="auto"/>
              <w:bottom w:val="single" w:sz="12" w:space="0" w:color="auto"/>
            </w:tcBorders>
            <w:vAlign w:val="center"/>
          </w:tcPr>
          <w:p w:rsidR="0031394B" w:rsidRPr="00781FEC" w:rsidRDefault="0031394B" w:rsidP="008C6386">
            <w:pPr>
              <w:jc w:val="center"/>
              <w:rPr>
                <w:sz w:val="20"/>
              </w:rPr>
            </w:pPr>
          </w:p>
        </w:tc>
      </w:tr>
      <w:tr w:rsidR="00D521CD" w:rsidTr="00C80774">
        <w:tc>
          <w:tcPr>
            <w:tcW w:w="10170" w:type="dxa"/>
            <w:gridSpan w:val="2"/>
            <w:tcBorders>
              <w:top w:val="single" w:sz="12" w:space="0" w:color="auto"/>
              <w:bottom w:val="single" w:sz="12" w:space="0" w:color="auto"/>
            </w:tcBorders>
          </w:tcPr>
          <w:p w:rsidR="00D521CD" w:rsidRPr="00781FEC" w:rsidRDefault="00D521CD" w:rsidP="00A5214E">
            <w:pPr>
              <w:rPr>
                <w:sz w:val="20"/>
              </w:rPr>
            </w:pPr>
            <w:r w:rsidRPr="00781FEC">
              <w:rPr>
                <w:i/>
                <w:sz w:val="20"/>
              </w:rPr>
              <w:t>State Rule Citations</w:t>
            </w:r>
          </w:p>
        </w:tc>
      </w:tr>
      <w:tr w:rsidR="008C6386" w:rsidTr="00460A17">
        <w:tc>
          <w:tcPr>
            <w:tcW w:w="8280" w:type="dxa"/>
            <w:tcBorders>
              <w:top w:val="single" w:sz="12" w:space="0" w:color="auto"/>
              <w:bottom w:val="single" w:sz="8" w:space="0" w:color="auto"/>
            </w:tcBorders>
            <w:vAlign w:val="center"/>
          </w:tcPr>
          <w:p w:rsidR="008C6386" w:rsidRPr="008C6386" w:rsidRDefault="008C6386" w:rsidP="0031394B">
            <w:pPr>
              <w:tabs>
                <w:tab w:val="left" w:pos="1800"/>
              </w:tabs>
              <w:rPr>
                <w:sz w:val="20"/>
              </w:rPr>
            </w:pPr>
            <w:r w:rsidRPr="008C6386">
              <w:rPr>
                <w:sz w:val="20"/>
              </w:rPr>
              <w:t>Rule 62-210.300, F.A.C., Permits Required</w:t>
            </w:r>
          </w:p>
        </w:tc>
        <w:tc>
          <w:tcPr>
            <w:tcW w:w="1890" w:type="dxa"/>
            <w:tcBorders>
              <w:top w:val="single" w:sz="12" w:space="0" w:color="auto"/>
              <w:bottom w:val="single" w:sz="8" w:space="0" w:color="auto"/>
            </w:tcBorders>
            <w:vAlign w:val="center"/>
          </w:tcPr>
          <w:p w:rsidR="008C6386" w:rsidRPr="00781FEC" w:rsidRDefault="0031394B" w:rsidP="00332A29">
            <w:pPr>
              <w:jc w:val="center"/>
              <w:rPr>
                <w:sz w:val="20"/>
              </w:rPr>
            </w:pPr>
            <w:r>
              <w:rPr>
                <w:sz w:val="20"/>
              </w:rPr>
              <w:t>008, 009, 037, 038</w:t>
            </w:r>
          </w:p>
        </w:tc>
      </w:tr>
      <w:tr w:rsidR="008C6386" w:rsidTr="00460A17">
        <w:tc>
          <w:tcPr>
            <w:tcW w:w="8280" w:type="dxa"/>
            <w:tcBorders>
              <w:top w:val="single" w:sz="8" w:space="0" w:color="auto"/>
              <w:bottom w:val="single" w:sz="8" w:space="0" w:color="auto"/>
            </w:tcBorders>
            <w:vAlign w:val="center"/>
          </w:tcPr>
          <w:p w:rsidR="008C6386" w:rsidRPr="008C6386" w:rsidRDefault="008C6386" w:rsidP="0031394B">
            <w:pPr>
              <w:tabs>
                <w:tab w:val="left" w:pos="1800"/>
              </w:tabs>
              <w:rPr>
                <w:sz w:val="20"/>
              </w:rPr>
            </w:pPr>
            <w:r w:rsidRPr="008C6386">
              <w:rPr>
                <w:sz w:val="20"/>
              </w:rPr>
              <w:t>Rule 62-212.400, F.A.C., Prevention of Significant Deterioration</w:t>
            </w:r>
          </w:p>
        </w:tc>
        <w:tc>
          <w:tcPr>
            <w:tcW w:w="1890" w:type="dxa"/>
            <w:tcBorders>
              <w:top w:val="single" w:sz="8" w:space="0" w:color="auto"/>
              <w:bottom w:val="single" w:sz="8" w:space="0" w:color="auto"/>
            </w:tcBorders>
            <w:vAlign w:val="center"/>
          </w:tcPr>
          <w:p w:rsidR="008C6386" w:rsidRPr="0031394B" w:rsidRDefault="0031394B" w:rsidP="00332A29">
            <w:pPr>
              <w:jc w:val="center"/>
              <w:rPr>
                <w:sz w:val="20"/>
              </w:rPr>
            </w:pPr>
            <w:r w:rsidRPr="0031394B">
              <w:rPr>
                <w:sz w:val="20"/>
              </w:rPr>
              <w:t>004,</w:t>
            </w:r>
            <w:r w:rsidR="00E33081">
              <w:rPr>
                <w:sz w:val="20"/>
              </w:rPr>
              <w:t xml:space="preserve"> 008, 009,</w:t>
            </w:r>
            <w:r w:rsidRPr="0031394B">
              <w:rPr>
                <w:sz w:val="20"/>
              </w:rPr>
              <w:t xml:space="preserve"> 010, </w:t>
            </w:r>
            <w:r w:rsidR="00E33081">
              <w:rPr>
                <w:sz w:val="20"/>
              </w:rPr>
              <w:t xml:space="preserve">012-014, 020, 021, 023, </w:t>
            </w:r>
            <w:r w:rsidRPr="0031394B">
              <w:rPr>
                <w:sz w:val="20"/>
              </w:rPr>
              <w:t>029</w:t>
            </w:r>
            <w:r w:rsidR="00332A29">
              <w:rPr>
                <w:sz w:val="20"/>
              </w:rPr>
              <w:t>,</w:t>
            </w:r>
            <w:r w:rsidRPr="0031394B">
              <w:rPr>
                <w:sz w:val="20"/>
              </w:rPr>
              <w:t xml:space="preserve"> 030</w:t>
            </w:r>
            <w:r w:rsidR="00E33081">
              <w:rPr>
                <w:sz w:val="20"/>
              </w:rPr>
              <w:t>, 050</w:t>
            </w:r>
          </w:p>
        </w:tc>
      </w:tr>
      <w:tr w:rsidR="00ED3BDC" w:rsidTr="00ED3BDC">
        <w:trPr>
          <w:trHeight w:val="81"/>
        </w:trPr>
        <w:tc>
          <w:tcPr>
            <w:tcW w:w="8280" w:type="dxa"/>
            <w:tcBorders>
              <w:top w:val="single" w:sz="8" w:space="0" w:color="auto"/>
            </w:tcBorders>
          </w:tcPr>
          <w:p w:rsidR="00ED3BDC" w:rsidRPr="008C6386" w:rsidRDefault="00ED3BDC" w:rsidP="00E33081">
            <w:pPr>
              <w:tabs>
                <w:tab w:val="left" w:pos="1800"/>
              </w:tabs>
              <w:rPr>
                <w:sz w:val="20"/>
              </w:rPr>
            </w:pPr>
            <w:r w:rsidRPr="008C6386">
              <w:rPr>
                <w:sz w:val="20"/>
              </w:rPr>
              <w:t>Rule 62-296.405, F.A.C., Fossil Fuel Steam Generators</w:t>
            </w:r>
            <w:r>
              <w:rPr>
                <w:sz w:val="20"/>
              </w:rPr>
              <w:t>,</w:t>
            </w:r>
            <w:r w:rsidRPr="008C6386">
              <w:rPr>
                <w:sz w:val="20"/>
              </w:rPr>
              <w:t xml:space="preserve"> More than 250 </w:t>
            </w:r>
            <w:r>
              <w:rPr>
                <w:sz w:val="20"/>
              </w:rPr>
              <w:t>MMBtu/</w:t>
            </w:r>
            <w:r w:rsidRPr="008C6386">
              <w:rPr>
                <w:sz w:val="20"/>
              </w:rPr>
              <w:t>Hour Heat Input</w:t>
            </w:r>
          </w:p>
        </w:tc>
        <w:tc>
          <w:tcPr>
            <w:tcW w:w="1890" w:type="dxa"/>
            <w:tcBorders>
              <w:top w:val="single" w:sz="8" w:space="0" w:color="auto"/>
            </w:tcBorders>
            <w:vAlign w:val="center"/>
          </w:tcPr>
          <w:p w:rsidR="00ED3BDC" w:rsidRPr="00781FEC" w:rsidRDefault="00ED3BDC" w:rsidP="00C80774">
            <w:pPr>
              <w:jc w:val="center"/>
              <w:rPr>
                <w:sz w:val="20"/>
              </w:rPr>
            </w:pPr>
            <w:r>
              <w:rPr>
                <w:sz w:val="20"/>
              </w:rPr>
              <w:t>001 - 004</w:t>
            </w:r>
          </w:p>
        </w:tc>
      </w:tr>
      <w:tr w:rsidR="0031394B" w:rsidTr="00460A17">
        <w:tc>
          <w:tcPr>
            <w:tcW w:w="8280" w:type="dxa"/>
            <w:tcBorders>
              <w:top w:val="single" w:sz="8" w:space="0" w:color="auto"/>
              <w:bottom w:val="single" w:sz="8" w:space="0" w:color="auto"/>
            </w:tcBorders>
          </w:tcPr>
          <w:p w:rsidR="0031394B" w:rsidRPr="008C6386" w:rsidRDefault="0031394B" w:rsidP="0031394B">
            <w:pPr>
              <w:tabs>
                <w:tab w:val="left" w:pos="1800"/>
              </w:tabs>
              <w:rPr>
                <w:sz w:val="20"/>
              </w:rPr>
            </w:pPr>
            <w:r w:rsidRPr="008C6386">
              <w:rPr>
                <w:sz w:val="20"/>
              </w:rPr>
              <w:t>Rule 62-296.500, F.A.C., RACT - VOC and NO</w:t>
            </w:r>
            <w:r w:rsidRPr="008C6386">
              <w:rPr>
                <w:sz w:val="20"/>
                <w:vertAlign w:val="subscript"/>
              </w:rPr>
              <w:t>X</w:t>
            </w:r>
            <w:r w:rsidRPr="008C6386">
              <w:rPr>
                <w:sz w:val="20"/>
              </w:rPr>
              <w:t xml:space="preserve"> Emitting Facilities</w:t>
            </w:r>
          </w:p>
        </w:tc>
        <w:tc>
          <w:tcPr>
            <w:tcW w:w="1890" w:type="dxa"/>
            <w:vMerge w:val="restart"/>
            <w:tcBorders>
              <w:top w:val="single" w:sz="8" w:space="0" w:color="auto"/>
              <w:bottom w:val="single" w:sz="8" w:space="0" w:color="auto"/>
            </w:tcBorders>
            <w:vAlign w:val="center"/>
          </w:tcPr>
          <w:p w:rsidR="0031394B" w:rsidRPr="00781FEC" w:rsidRDefault="0031394B" w:rsidP="00C80774">
            <w:pPr>
              <w:jc w:val="center"/>
              <w:rPr>
                <w:sz w:val="20"/>
              </w:rPr>
            </w:pPr>
            <w:r>
              <w:rPr>
                <w:sz w:val="20"/>
              </w:rPr>
              <w:t>032</w:t>
            </w:r>
          </w:p>
        </w:tc>
      </w:tr>
      <w:tr w:rsidR="0031394B" w:rsidTr="00460A17">
        <w:tc>
          <w:tcPr>
            <w:tcW w:w="8280" w:type="dxa"/>
            <w:tcBorders>
              <w:top w:val="single" w:sz="8" w:space="0" w:color="auto"/>
              <w:bottom w:val="single" w:sz="8" w:space="0" w:color="auto"/>
            </w:tcBorders>
          </w:tcPr>
          <w:p w:rsidR="0031394B" w:rsidRPr="008C6386" w:rsidRDefault="0031394B" w:rsidP="00C80774">
            <w:pPr>
              <w:tabs>
                <w:tab w:val="left" w:pos="1800"/>
              </w:tabs>
              <w:rPr>
                <w:sz w:val="20"/>
              </w:rPr>
            </w:pPr>
            <w:r w:rsidRPr="008C6386">
              <w:rPr>
                <w:sz w:val="20"/>
              </w:rPr>
              <w:t>Rule 62-296.513, F.A.C., Surface Coating of Miscellaneous Metal Parts and Products</w:t>
            </w:r>
          </w:p>
        </w:tc>
        <w:tc>
          <w:tcPr>
            <w:tcW w:w="1890" w:type="dxa"/>
            <w:vMerge/>
            <w:tcBorders>
              <w:top w:val="single" w:sz="8" w:space="0" w:color="auto"/>
              <w:bottom w:val="single" w:sz="8" w:space="0" w:color="auto"/>
            </w:tcBorders>
            <w:vAlign w:val="center"/>
          </w:tcPr>
          <w:p w:rsidR="0031394B" w:rsidRPr="00781FEC" w:rsidRDefault="0031394B" w:rsidP="00C80774">
            <w:pPr>
              <w:jc w:val="center"/>
              <w:rPr>
                <w:sz w:val="20"/>
              </w:rPr>
            </w:pPr>
          </w:p>
        </w:tc>
      </w:tr>
      <w:tr w:rsidR="00332A29" w:rsidTr="00460A17">
        <w:tc>
          <w:tcPr>
            <w:tcW w:w="8280" w:type="dxa"/>
            <w:tcBorders>
              <w:top w:val="single" w:sz="8" w:space="0" w:color="auto"/>
              <w:bottom w:val="single" w:sz="8" w:space="0" w:color="auto"/>
            </w:tcBorders>
          </w:tcPr>
          <w:p w:rsidR="00332A29" w:rsidRPr="00332A29" w:rsidRDefault="00332A29" w:rsidP="00C80774">
            <w:pPr>
              <w:tabs>
                <w:tab w:val="left" w:pos="1800"/>
              </w:tabs>
              <w:rPr>
                <w:sz w:val="20"/>
              </w:rPr>
            </w:pPr>
            <w:r w:rsidRPr="00332A29">
              <w:rPr>
                <w:sz w:val="20"/>
              </w:rPr>
              <w:t xml:space="preserve">Rule 62-296.700, F.A.C., RACT PM </w:t>
            </w:r>
            <w:r w:rsidR="00C80774">
              <w:rPr>
                <w:sz w:val="20"/>
              </w:rPr>
              <w:t>(</w:t>
            </w:r>
            <w:r w:rsidRPr="00332A29">
              <w:rPr>
                <w:sz w:val="20"/>
              </w:rPr>
              <w:t>O&amp;M Plan</w:t>
            </w:r>
            <w:r w:rsidR="00C80774">
              <w:rPr>
                <w:sz w:val="20"/>
              </w:rPr>
              <w:t>)</w:t>
            </w:r>
          </w:p>
        </w:tc>
        <w:tc>
          <w:tcPr>
            <w:tcW w:w="1890" w:type="dxa"/>
            <w:tcBorders>
              <w:top w:val="single" w:sz="8" w:space="0" w:color="auto"/>
              <w:bottom w:val="single" w:sz="8" w:space="0" w:color="auto"/>
            </w:tcBorders>
            <w:vAlign w:val="center"/>
          </w:tcPr>
          <w:p w:rsidR="00332A29" w:rsidRPr="00332A29" w:rsidRDefault="00C80774" w:rsidP="00C80774">
            <w:pPr>
              <w:tabs>
                <w:tab w:val="left" w:pos="1800"/>
              </w:tabs>
              <w:jc w:val="center"/>
              <w:rPr>
                <w:sz w:val="20"/>
              </w:rPr>
            </w:pPr>
            <w:r>
              <w:rPr>
                <w:sz w:val="20"/>
              </w:rPr>
              <w:t>001 - 004</w:t>
            </w:r>
          </w:p>
        </w:tc>
      </w:tr>
      <w:tr w:rsidR="00332A29" w:rsidTr="003E4FDE">
        <w:tc>
          <w:tcPr>
            <w:tcW w:w="8280" w:type="dxa"/>
            <w:tcBorders>
              <w:top w:val="single" w:sz="8" w:space="0" w:color="auto"/>
              <w:bottom w:val="single" w:sz="12" w:space="0" w:color="auto"/>
            </w:tcBorders>
            <w:vAlign w:val="center"/>
          </w:tcPr>
          <w:p w:rsidR="00332A29" w:rsidRPr="00332A29" w:rsidRDefault="00332A29" w:rsidP="003E4FDE">
            <w:pPr>
              <w:tabs>
                <w:tab w:val="left" w:pos="1800"/>
              </w:tabs>
              <w:rPr>
                <w:sz w:val="20"/>
              </w:rPr>
            </w:pPr>
            <w:r w:rsidRPr="00332A29">
              <w:rPr>
                <w:sz w:val="20"/>
              </w:rPr>
              <w:t xml:space="preserve">Rule 62-296.711, F.A.C., Materials Handling, Sizing, Screening, Crushing </w:t>
            </w:r>
            <w:r w:rsidR="00C80774">
              <w:rPr>
                <w:sz w:val="20"/>
              </w:rPr>
              <w:t>&amp;</w:t>
            </w:r>
            <w:r w:rsidRPr="00332A29">
              <w:rPr>
                <w:sz w:val="20"/>
              </w:rPr>
              <w:t xml:space="preserve"> Grinding Operations</w:t>
            </w:r>
          </w:p>
        </w:tc>
        <w:tc>
          <w:tcPr>
            <w:tcW w:w="1890" w:type="dxa"/>
            <w:tcBorders>
              <w:top w:val="single" w:sz="8" w:space="0" w:color="auto"/>
              <w:bottom w:val="single" w:sz="12" w:space="0" w:color="auto"/>
            </w:tcBorders>
            <w:vAlign w:val="center"/>
          </w:tcPr>
          <w:p w:rsidR="00332A29" w:rsidRPr="00332A29" w:rsidRDefault="003E4FDE" w:rsidP="003E4FDE">
            <w:pPr>
              <w:tabs>
                <w:tab w:val="left" w:pos="1800"/>
              </w:tabs>
              <w:jc w:val="center"/>
              <w:rPr>
                <w:sz w:val="20"/>
              </w:rPr>
            </w:pPr>
            <w:r>
              <w:rPr>
                <w:sz w:val="20"/>
              </w:rPr>
              <w:t xml:space="preserve">008, 009, 012-017, </w:t>
            </w:r>
            <w:r w:rsidR="00332A29" w:rsidRPr="00332A29">
              <w:rPr>
                <w:sz w:val="20"/>
              </w:rPr>
              <w:t>020</w:t>
            </w:r>
            <w:r>
              <w:rPr>
                <w:sz w:val="20"/>
              </w:rPr>
              <w:t>-023</w:t>
            </w:r>
            <w:r w:rsidR="00332A29" w:rsidRPr="00332A29">
              <w:rPr>
                <w:sz w:val="20"/>
              </w:rPr>
              <w:t>, 029</w:t>
            </w:r>
            <w:r>
              <w:rPr>
                <w:sz w:val="20"/>
              </w:rPr>
              <w:t>,</w:t>
            </w:r>
            <w:r w:rsidR="00332A29" w:rsidRPr="00332A29">
              <w:rPr>
                <w:sz w:val="20"/>
              </w:rPr>
              <w:t xml:space="preserve"> 030</w:t>
            </w:r>
            <w:r>
              <w:rPr>
                <w:sz w:val="20"/>
              </w:rPr>
              <w:t>, 039, 048, 050</w:t>
            </w:r>
          </w:p>
        </w:tc>
      </w:tr>
      <w:tr w:rsidR="00C80774" w:rsidRPr="00C80774" w:rsidTr="00C80774">
        <w:tc>
          <w:tcPr>
            <w:tcW w:w="10170" w:type="dxa"/>
            <w:gridSpan w:val="2"/>
            <w:tcBorders>
              <w:top w:val="single" w:sz="12" w:space="0" w:color="auto"/>
              <w:bottom w:val="single" w:sz="12" w:space="0" w:color="auto"/>
            </w:tcBorders>
            <w:vAlign w:val="center"/>
          </w:tcPr>
          <w:p w:rsidR="00C80774" w:rsidRPr="003E4FDE" w:rsidRDefault="00C80774" w:rsidP="00C80774">
            <w:pPr>
              <w:rPr>
                <w:i/>
                <w:sz w:val="20"/>
              </w:rPr>
            </w:pPr>
            <w:r w:rsidRPr="003E4FDE">
              <w:rPr>
                <w:i/>
                <w:sz w:val="20"/>
              </w:rPr>
              <w:t>Other Requirements</w:t>
            </w:r>
          </w:p>
        </w:tc>
      </w:tr>
      <w:tr w:rsidR="00C80774" w:rsidTr="00460A17">
        <w:tc>
          <w:tcPr>
            <w:tcW w:w="8280" w:type="dxa"/>
            <w:tcBorders>
              <w:top w:val="single" w:sz="12" w:space="0" w:color="auto"/>
            </w:tcBorders>
          </w:tcPr>
          <w:p w:rsidR="00C80774" w:rsidRPr="003E4FDE" w:rsidRDefault="00C80774" w:rsidP="008C6386">
            <w:pPr>
              <w:tabs>
                <w:tab w:val="left" w:pos="1800"/>
              </w:tabs>
              <w:rPr>
                <w:sz w:val="20"/>
              </w:rPr>
            </w:pPr>
            <w:r w:rsidRPr="003E4FDE">
              <w:rPr>
                <w:sz w:val="20"/>
              </w:rPr>
              <w:t>Consent Final Judgment (DEP vs. TEC) dated December 16, 1999.</w:t>
            </w:r>
          </w:p>
        </w:tc>
        <w:tc>
          <w:tcPr>
            <w:tcW w:w="1890" w:type="dxa"/>
            <w:tcBorders>
              <w:top w:val="single" w:sz="12" w:space="0" w:color="auto"/>
              <w:bottom w:val="single" w:sz="12" w:space="0" w:color="auto"/>
            </w:tcBorders>
            <w:vAlign w:val="center"/>
          </w:tcPr>
          <w:p w:rsidR="00C80774" w:rsidRPr="003E4FDE" w:rsidRDefault="00C80774" w:rsidP="00C80774">
            <w:pPr>
              <w:jc w:val="center"/>
              <w:rPr>
                <w:sz w:val="20"/>
              </w:rPr>
            </w:pPr>
            <w:r w:rsidRPr="003E4FDE">
              <w:rPr>
                <w:sz w:val="20"/>
              </w:rPr>
              <w:t>001 - 004</w:t>
            </w:r>
          </w:p>
        </w:tc>
      </w:tr>
    </w:tbl>
    <w:p w:rsidR="00C01B12" w:rsidRDefault="00C01B12" w:rsidP="00C01B12">
      <w:pPr>
        <w:rPr>
          <w:b/>
          <w:caps/>
          <w:szCs w:val="22"/>
        </w:rPr>
      </w:pPr>
    </w:p>
    <w:p w:rsidR="004531FB" w:rsidRDefault="004531FB" w:rsidP="00C01B12">
      <w:pPr>
        <w:rPr>
          <w:b/>
          <w:caps/>
          <w:szCs w:val="22"/>
        </w:rPr>
        <w:sectPr w:rsidR="004531FB" w:rsidSect="000A0A5C">
          <w:headerReference w:type="even" r:id="rId20"/>
          <w:headerReference w:type="default" r:id="rId21"/>
          <w:footerReference w:type="default" r:id="rId22"/>
          <w:headerReference w:type="first" r:id="rId23"/>
          <w:pgSz w:w="12240" w:h="15840" w:code="1"/>
          <w:pgMar w:top="1080" w:right="1080" w:bottom="1080" w:left="1080" w:header="720" w:footer="720" w:gutter="0"/>
          <w:paperSrc w:first="15" w:other="15"/>
          <w:pgNumType w:start="2"/>
          <w:cols w:space="720"/>
        </w:sectPr>
      </w:pPr>
    </w:p>
    <w:p w:rsidR="00C01B12" w:rsidRPr="0051540D" w:rsidRDefault="00C01B12" w:rsidP="00C01B12">
      <w:pPr>
        <w:spacing w:before="120" w:after="120"/>
        <w:rPr>
          <w:b/>
        </w:rPr>
      </w:pPr>
      <w:bookmarkStart w:id="7" w:name="SectionII"/>
      <w:bookmarkEnd w:id="7"/>
      <w:r w:rsidRPr="00DB1B3A">
        <w:rPr>
          <w:b/>
        </w:rPr>
        <w:lastRenderedPageBreak/>
        <w:t>The following conditions apply facility-wide to all emission units and activities:</w:t>
      </w:r>
    </w:p>
    <w:p w:rsidR="00C01B12" w:rsidRPr="0051540D" w:rsidRDefault="004642C4" w:rsidP="00C629DE">
      <w:pPr>
        <w:numPr>
          <w:ilvl w:val="0"/>
          <w:numId w:val="1"/>
        </w:numPr>
        <w:tabs>
          <w:tab w:val="clear" w:pos="450"/>
          <w:tab w:val="left" w:pos="360"/>
          <w:tab w:val="left" w:pos="720"/>
          <w:tab w:val="left" w:pos="1080"/>
          <w:tab w:val="left" w:pos="1440"/>
        </w:tabs>
        <w:suppressAutoHyphens/>
        <w:spacing w:after="100"/>
        <w:ind w:left="360" w:hanging="360"/>
        <w:rPr>
          <w:szCs w:val="22"/>
        </w:rPr>
      </w:pPr>
      <w:r w:rsidRPr="00D805A5">
        <w:rPr>
          <w:szCs w:val="22"/>
          <w:u w:val="single"/>
        </w:rPr>
        <w:t>A</w:t>
      </w:r>
      <w:r>
        <w:rPr>
          <w:szCs w:val="22"/>
          <w:u w:val="single"/>
        </w:rPr>
        <w:t>ppendices</w:t>
      </w:r>
      <w:r w:rsidR="00C01B12" w:rsidRPr="00D805A5">
        <w:rPr>
          <w:szCs w:val="22"/>
        </w:rPr>
        <w:t xml:space="preserve">.  </w:t>
      </w:r>
      <w:r w:rsidR="00C01B12">
        <w:rPr>
          <w:szCs w:val="22"/>
        </w:rPr>
        <w:t xml:space="preserve">The permittee shall comply with all documents identified in Section </w:t>
      </w:r>
      <w:r w:rsidR="003E4FDE">
        <w:rPr>
          <w:szCs w:val="22"/>
        </w:rPr>
        <w:t>VI</w:t>
      </w:r>
      <w:r w:rsidR="00C01B12">
        <w:rPr>
          <w:szCs w:val="22"/>
        </w:rPr>
        <w:t xml:space="preserve">, </w:t>
      </w:r>
      <w:r>
        <w:rPr>
          <w:szCs w:val="22"/>
        </w:rPr>
        <w:t>Appendices</w:t>
      </w:r>
      <w:r w:rsidR="00C01B12">
        <w:rPr>
          <w:szCs w:val="22"/>
        </w:rPr>
        <w:t>,</w:t>
      </w:r>
      <w:r w:rsidR="006910A9">
        <w:rPr>
          <w:szCs w:val="22"/>
        </w:rPr>
        <w:t xml:space="preserve"> listed</w:t>
      </w:r>
      <w:r w:rsidR="00C01B12">
        <w:rPr>
          <w:szCs w:val="22"/>
        </w:rPr>
        <w:t xml:space="preserve"> in the Table of Contents.  Each document is an enforceable part of this permit unless otherwise indicated</w:t>
      </w:r>
      <w:r w:rsidR="00C01B12" w:rsidRPr="00D805A5">
        <w:rPr>
          <w:szCs w:val="22"/>
        </w:rPr>
        <w:t>.</w:t>
      </w:r>
      <w:r w:rsidR="00B25ABA">
        <w:rPr>
          <w:szCs w:val="22"/>
        </w:rPr>
        <w:t xml:space="preserve">  </w:t>
      </w:r>
      <w:r w:rsidR="00B25ABA" w:rsidRPr="004B41CD">
        <w:rPr>
          <w:szCs w:val="22"/>
        </w:rPr>
        <w:t>[Rule 62-213.440, F.A.C.]</w:t>
      </w:r>
    </w:p>
    <w:p w:rsidR="00C01B12" w:rsidRPr="00D93E62" w:rsidRDefault="00C01B12" w:rsidP="007C1680">
      <w:pPr>
        <w:tabs>
          <w:tab w:val="left" w:pos="360"/>
          <w:tab w:val="left" w:pos="720"/>
          <w:tab w:val="left" w:pos="1080"/>
          <w:tab w:val="left" w:pos="1440"/>
        </w:tabs>
        <w:spacing w:after="100"/>
        <w:ind w:left="360" w:hanging="360"/>
        <w:rPr>
          <w:b/>
          <w:u w:val="single"/>
        </w:rPr>
      </w:pPr>
      <w:r w:rsidRPr="00D93E62">
        <w:rPr>
          <w:b/>
          <w:u w:val="single"/>
        </w:rPr>
        <w:t>Emissions and Controls</w:t>
      </w:r>
    </w:p>
    <w:p w:rsidR="00C01B12" w:rsidRDefault="00D2637C" w:rsidP="00C629DE">
      <w:pPr>
        <w:numPr>
          <w:ilvl w:val="0"/>
          <w:numId w:val="1"/>
        </w:numPr>
        <w:tabs>
          <w:tab w:val="clear" w:pos="450"/>
          <w:tab w:val="left" w:pos="360"/>
          <w:tab w:val="left" w:pos="720"/>
          <w:tab w:val="left" w:pos="1080"/>
          <w:tab w:val="left" w:pos="1440"/>
        </w:tabs>
        <w:suppressAutoHyphens/>
        <w:spacing w:after="100"/>
        <w:ind w:left="360" w:hanging="360"/>
        <w:rPr>
          <w:szCs w:val="22"/>
        </w:rPr>
      </w:pPr>
      <w:r w:rsidRPr="0049740F">
        <w:rPr>
          <w:b/>
          <w:szCs w:val="22"/>
        </w:rPr>
        <w:t>Not federally Enforceable.</w:t>
      </w:r>
      <w:r w:rsidRPr="00D2637C">
        <w:rPr>
          <w:b/>
          <w:szCs w:val="22"/>
        </w:rPr>
        <w:t xml:space="preserve">  </w:t>
      </w:r>
      <w:r w:rsidR="00C01B12" w:rsidRPr="00347297">
        <w:rPr>
          <w:szCs w:val="22"/>
          <w:u w:val="single"/>
        </w:rPr>
        <w:t>Objectionable Odor Prohibited</w:t>
      </w:r>
      <w:r w:rsidR="00C01B12">
        <w:rPr>
          <w:szCs w:val="22"/>
        </w:rPr>
        <w:t>.</w:t>
      </w:r>
      <w:r w:rsidR="00C01B12" w:rsidRPr="00D93E62">
        <w:rPr>
          <w:szCs w:val="22"/>
        </w:rPr>
        <w:t xml:space="preserve">  No person shall cause, suffer, allow or permit the discharge of air pollutants, which cause or contribute to an objectionable odor.  An “objectionable odor” means any odor present in the outdoor atmosphere which by itself or in combination with other odors, is or may be harmful or injurious to human health or welfare, which unreasonably interferes with the comfortable use and enjoyment of life or property, or which creates a nuisance.  [</w:t>
      </w:r>
      <w:r w:rsidR="00FB633D">
        <w:rPr>
          <w:szCs w:val="22"/>
        </w:rPr>
        <w:t>Rule</w:t>
      </w:r>
      <w:r w:rsidR="00C01B12" w:rsidRPr="00D93E62">
        <w:rPr>
          <w:szCs w:val="22"/>
        </w:rPr>
        <w:t xml:space="preserve"> 62-296.320(2) and 62-210.200(Definitions), F.A.C.]</w:t>
      </w:r>
    </w:p>
    <w:p w:rsidR="00FB633D" w:rsidRDefault="00FB633D" w:rsidP="00C629DE">
      <w:pPr>
        <w:numPr>
          <w:ilvl w:val="0"/>
          <w:numId w:val="1"/>
        </w:numPr>
        <w:tabs>
          <w:tab w:val="clear" w:pos="450"/>
          <w:tab w:val="left" w:pos="360"/>
          <w:tab w:val="left" w:pos="720"/>
          <w:tab w:val="left" w:pos="1080"/>
          <w:tab w:val="left" w:pos="1440"/>
        </w:tabs>
        <w:suppressAutoHyphens/>
        <w:spacing w:after="100"/>
        <w:ind w:left="360" w:hanging="360"/>
        <w:rPr>
          <w:szCs w:val="22"/>
        </w:rPr>
      </w:pPr>
      <w:r>
        <w:rPr>
          <w:szCs w:val="22"/>
          <w:u w:val="single"/>
        </w:rPr>
        <w:t>General Volatile Organic Compounds (VOC) Emissions or Organic Solvents (OS) Emissions</w:t>
      </w:r>
      <w:r w:rsidRPr="00D2637C">
        <w:rPr>
          <w:szCs w:val="22"/>
        </w:rPr>
        <w:t xml:space="preserve">.  </w:t>
      </w:r>
      <w:r>
        <w:rPr>
          <w:szCs w:val="22"/>
        </w:rPr>
        <w:t>The permittee shall allow no person to store, pump, handle, process, load, unload or use in any process or installation, volatile organic compounds or organic solvents without applying known and existing vapor emission control devices or systems deemed</w:t>
      </w:r>
      <w:r w:rsidRPr="00D45332">
        <w:rPr>
          <w:strike/>
          <w:szCs w:val="22"/>
        </w:rPr>
        <w:t xml:space="preserve"> </w:t>
      </w:r>
      <w:r>
        <w:rPr>
          <w:szCs w:val="22"/>
        </w:rPr>
        <w:t xml:space="preserve">necessary and ordered by the Department.  </w:t>
      </w:r>
      <w:r w:rsidR="00763946">
        <w:rPr>
          <w:szCs w:val="22"/>
        </w:rPr>
        <w:br/>
      </w:r>
      <w:r>
        <w:rPr>
          <w:szCs w:val="22"/>
        </w:rPr>
        <w:t>[Rule 62-296.320(1), F.A.C.]</w:t>
      </w:r>
    </w:p>
    <w:p w:rsidR="00D22A3A" w:rsidRPr="00613505" w:rsidRDefault="00D22A3A" w:rsidP="00D22A3A">
      <w:pPr>
        <w:tabs>
          <w:tab w:val="left" w:pos="360"/>
          <w:tab w:val="left" w:pos="720"/>
          <w:tab w:val="left" w:pos="1080"/>
          <w:tab w:val="left" w:pos="1440"/>
        </w:tabs>
        <w:suppressAutoHyphens/>
        <w:spacing w:after="100"/>
        <w:ind w:left="360"/>
        <w:rPr>
          <w:i/>
          <w:szCs w:val="22"/>
        </w:rPr>
      </w:pPr>
      <w:r w:rsidRPr="00763946">
        <w:rPr>
          <w:i/>
          <w:szCs w:val="22"/>
        </w:rPr>
        <w:t>{Permitting Note:  Nothing is deemed necessary and ordered at this time.}</w:t>
      </w:r>
    </w:p>
    <w:p w:rsidR="00E85FE4" w:rsidRPr="00D41D3B" w:rsidRDefault="00C01B12" w:rsidP="00C629DE">
      <w:pPr>
        <w:numPr>
          <w:ilvl w:val="0"/>
          <w:numId w:val="1"/>
        </w:numPr>
        <w:tabs>
          <w:tab w:val="clear" w:pos="450"/>
          <w:tab w:val="left" w:pos="360"/>
          <w:tab w:val="left" w:pos="720"/>
          <w:tab w:val="left" w:pos="1080"/>
          <w:tab w:val="left" w:pos="1440"/>
        </w:tabs>
        <w:suppressAutoHyphens/>
        <w:spacing w:after="100"/>
        <w:ind w:left="360" w:hanging="360"/>
        <w:rPr>
          <w:szCs w:val="22"/>
        </w:rPr>
      </w:pPr>
      <w:r w:rsidRPr="00D41D3B">
        <w:rPr>
          <w:szCs w:val="22"/>
          <w:u w:val="single"/>
        </w:rPr>
        <w:t>General Visible Emissions</w:t>
      </w:r>
      <w:r w:rsidRPr="00D41D3B">
        <w:rPr>
          <w:szCs w:val="22"/>
        </w:rPr>
        <w:t xml:space="preserve">.  </w:t>
      </w:r>
      <w:r w:rsidR="00E85FE4" w:rsidRPr="00D41D3B">
        <w:rPr>
          <w:szCs w:val="22"/>
        </w:rPr>
        <w:t xml:space="preserve">No person shall cause, let, permit, suffer or allow to be discharged into the atmosphere the emissions of air pollutants from any activity equal to or greater than 20% opacity.  Emissions from the following types of activities in Hillsborough County are further subject to a general 5% opacity standard:  loading or unloading of materials to or from containers such as rail cars, trucks, ships, storage structures and stockpiles; permanent conveyor systems; storage of materials in structures such as silos or enclosed bins, which have a storage capacity of fifty cubic yards or more; crushing, grinding, sizing and screening operations; and, static drop transfer points.  These regulations do not impose a specific testing requirement.  [Rules 62-296.320(4)(b)1, F.A.C. and Rule 1-3.52, </w:t>
      </w:r>
      <w:r w:rsidR="00B20524" w:rsidRPr="004A7CA6">
        <w:rPr>
          <w:szCs w:val="22"/>
        </w:rPr>
        <w:t xml:space="preserve">Environmental Protection Commission of Hillsborough County </w:t>
      </w:r>
      <w:r w:rsidR="00B20524">
        <w:rPr>
          <w:szCs w:val="22"/>
        </w:rPr>
        <w:t>(EPCHC)</w:t>
      </w:r>
      <w:r w:rsidR="00E85FE4" w:rsidRPr="00D41D3B">
        <w:rPr>
          <w:szCs w:val="22"/>
        </w:rPr>
        <w:t xml:space="preserve">] </w:t>
      </w:r>
    </w:p>
    <w:p w:rsidR="007E6793" w:rsidRDefault="007E6793" w:rsidP="00C629DE">
      <w:pPr>
        <w:numPr>
          <w:ilvl w:val="0"/>
          <w:numId w:val="1"/>
        </w:numPr>
        <w:tabs>
          <w:tab w:val="clear" w:pos="450"/>
          <w:tab w:val="left" w:pos="360"/>
          <w:tab w:val="left" w:pos="720"/>
          <w:tab w:val="left" w:pos="1080"/>
          <w:tab w:val="left" w:pos="1440"/>
        </w:tabs>
        <w:suppressAutoHyphens/>
        <w:ind w:left="360" w:hanging="360"/>
        <w:rPr>
          <w:szCs w:val="22"/>
        </w:rPr>
      </w:pPr>
      <w:r w:rsidRPr="007E6793">
        <w:rPr>
          <w:szCs w:val="22"/>
          <w:u w:val="single"/>
        </w:rPr>
        <w:t>Unconfined Particulate Matter</w:t>
      </w:r>
      <w:r w:rsidRPr="007E6793">
        <w:t>.</w:t>
      </w:r>
      <w:r w:rsidR="00533355">
        <w:t xml:space="preserve">  </w:t>
      </w:r>
      <w:r w:rsidR="00533355" w:rsidRPr="0049740F">
        <w:t xml:space="preserve">No person shall cause, let, permit, suffer or allow the emissions of unconfined </w:t>
      </w:r>
      <w:r w:rsidR="003E3413">
        <w:t>particulate matter (</w:t>
      </w:r>
      <w:r w:rsidR="00F57572">
        <w:t>PM</w:t>
      </w:r>
      <w:r w:rsidR="003E3413">
        <w:t>)</w:t>
      </w:r>
      <w:r w:rsidR="00533355" w:rsidRPr="0049740F">
        <w:t xml:space="preserve"> from any activity, including vehicular movement; transportation of materials; construction; alteration; demolition or wrecking; or industrially related activities such as loading, unloading, storing or handling; without taking reasonable precautions to prevent such emissions.</w:t>
      </w:r>
      <w:r w:rsidRPr="007E6793">
        <w:t xml:space="preserve">  Reasonable precautions to prevent emissions of unconfined </w:t>
      </w:r>
      <w:r w:rsidR="00F57572">
        <w:t>PM</w:t>
      </w:r>
      <w:r w:rsidRPr="007E6793">
        <w:t xml:space="preserve"> at this facility include:</w:t>
      </w:r>
    </w:p>
    <w:p w:rsidR="007D0E9A" w:rsidRPr="00ED5794" w:rsidRDefault="007D0E9A" w:rsidP="00C629DE">
      <w:pPr>
        <w:numPr>
          <w:ilvl w:val="0"/>
          <w:numId w:val="10"/>
        </w:numPr>
        <w:suppressAutoHyphens/>
        <w:ind w:left="720"/>
        <w:rPr>
          <w:szCs w:val="22"/>
        </w:rPr>
      </w:pPr>
      <w:r w:rsidRPr="00ED5794">
        <w:rPr>
          <w:szCs w:val="22"/>
        </w:rPr>
        <w:t xml:space="preserve">Reasonable precautions to prevent emissions of unconfined </w:t>
      </w:r>
      <w:r w:rsidR="00F57572">
        <w:rPr>
          <w:szCs w:val="22"/>
        </w:rPr>
        <w:t>PM</w:t>
      </w:r>
      <w:r w:rsidRPr="00ED5794">
        <w:rPr>
          <w:szCs w:val="22"/>
        </w:rPr>
        <w:t xml:space="preserve"> at this facility include:</w:t>
      </w:r>
    </w:p>
    <w:p w:rsidR="007D0E9A" w:rsidRPr="00ED5794" w:rsidRDefault="007D0E9A" w:rsidP="00C629DE">
      <w:pPr>
        <w:numPr>
          <w:ilvl w:val="1"/>
          <w:numId w:val="11"/>
        </w:numPr>
        <w:tabs>
          <w:tab w:val="left" w:pos="1170"/>
        </w:tabs>
        <w:overflowPunct w:val="0"/>
        <w:autoSpaceDE w:val="0"/>
        <w:autoSpaceDN w:val="0"/>
        <w:adjustRightInd w:val="0"/>
        <w:ind w:left="1170" w:hanging="180"/>
        <w:textAlignment w:val="baseline"/>
        <w:rPr>
          <w:szCs w:val="22"/>
        </w:rPr>
      </w:pPr>
      <w:r w:rsidRPr="00ED5794">
        <w:rPr>
          <w:szCs w:val="22"/>
        </w:rPr>
        <w:t>Chemical or water application to: unpaved roads and unpaved yard areas;</w:t>
      </w:r>
    </w:p>
    <w:p w:rsidR="007D0E9A" w:rsidRPr="00ED5794" w:rsidRDefault="007D0E9A" w:rsidP="00C629DE">
      <w:pPr>
        <w:numPr>
          <w:ilvl w:val="1"/>
          <w:numId w:val="11"/>
        </w:numPr>
        <w:tabs>
          <w:tab w:val="left" w:pos="1170"/>
        </w:tabs>
        <w:overflowPunct w:val="0"/>
        <w:autoSpaceDE w:val="0"/>
        <w:autoSpaceDN w:val="0"/>
        <w:adjustRightInd w:val="0"/>
        <w:ind w:left="1170" w:hanging="180"/>
        <w:textAlignment w:val="baseline"/>
        <w:rPr>
          <w:szCs w:val="22"/>
        </w:rPr>
      </w:pPr>
      <w:r w:rsidRPr="00ED5794">
        <w:rPr>
          <w:szCs w:val="22"/>
        </w:rPr>
        <w:t>Paving and maintenance of roads, parking areas and yards;</w:t>
      </w:r>
    </w:p>
    <w:p w:rsidR="007D0E9A" w:rsidRPr="00ED5794" w:rsidRDefault="007D0E9A" w:rsidP="00C629DE">
      <w:pPr>
        <w:numPr>
          <w:ilvl w:val="1"/>
          <w:numId w:val="11"/>
        </w:numPr>
        <w:tabs>
          <w:tab w:val="left" w:pos="1170"/>
        </w:tabs>
        <w:overflowPunct w:val="0"/>
        <w:autoSpaceDE w:val="0"/>
        <w:autoSpaceDN w:val="0"/>
        <w:adjustRightInd w:val="0"/>
        <w:ind w:left="1170" w:hanging="180"/>
        <w:textAlignment w:val="baseline"/>
        <w:rPr>
          <w:szCs w:val="22"/>
        </w:rPr>
      </w:pPr>
      <w:r w:rsidRPr="00ED5794">
        <w:rPr>
          <w:szCs w:val="22"/>
        </w:rPr>
        <w:t>Landscaping or planting of vegetation;</w:t>
      </w:r>
    </w:p>
    <w:p w:rsidR="007D0E9A" w:rsidRPr="00ED5794" w:rsidRDefault="007D0E9A" w:rsidP="00C629DE">
      <w:pPr>
        <w:numPr>
          <w:ilvl w:val="1"/>
          <w:numId w:val="11"/>
        </w:numPr>
        <w:tabs>
          <w:tab w:val="left" w:pos="1170"/>
        </w:tabs>
        <w:overflowPunct w:val="0"/>
        <w:autoSpaceDE w:val="0"/>
        <w:autoSpaceDN w:val="0"/>
        <w:adjustRightInd w:val="0"/>
        <w:ind w:left="1170" w:hanging="180"/>
        <w:textAlignment w:val="baseline"/>
        <w:rPr>
          <w:szCs w:val="22"/>
        </w:rPr>
      </w:pPr>
      <w:r w:rsidRPr="00ED5794">
        <w:rPr>
          <w:szCs w:val="22"/>
        </w:rPr>
        <w:t>Confining abrasive blasting where possible; and</w:t>
      </w:r>
    </w:p>
    <w:p w:rsidR="007D0E9A" w:rsidRDefault="007D0E9A" w:rsidP="00C629DE">
      <w:pPr>
        <w:numPr>
          <w:ilvl w:val="1"/>
          <w:numId w:val="11"/>
        </w:numPr>
        <w:tabs>
          <w:tab w:val="left" w:pos="1170"/>
        </w:tabs>
        <w:overflowPunct w:val="0"/>
        <w:autoSpaceDE w:val="0"/>
        <w:autoSpaceDN w:val="0"/>
        <w:adjustRightInd w:val="0"/>
        <w:ind w:left="1181" w:hanging="187"/>
        <w:textAlignment w:val="baseline"/>
        <w:rPr>
          <w:szCs w:val="22"/>
        </w:rPr>
      </w:pPr>
      <w:r w:rsidRPr="00ED5794">
        <w:rPr>
          <w:szCs w:val="22"/>
        </w:rPr>
        <w:t xml:space="preserve">Trucks used to transport solid fuels shall utilize tarps at all times except when loading/unloading. </w:t>
      </w:r>
    </w:p>
    <w:p w:rsidR="007D0E9A" w:rsidRPr="00ED5794" w:rsidRDefault="007D0E9A" w:rsidP="00C629DE">
      <w:pPr>
        <w:numPr>
          <w:ilvl w:val="1"/>
          <w:numId w:val="11"/>
        </w:numPr>
        <w:tabs>
          <w:tab w:val="left" w:pos="1170"/>
        </w:tabs>
        <w:overflowPunct w:val="0"/>
        <w:autoSpaceDE w:val="0"/>
        <w:autoSpaceDN w:val="0"/>
        <w:adjustRightInd w:val="0"/>
        <w:ind w:left="1181" w:hanging="187"/>
        <w:textAlignment w:val="baseline"/>
        <w:rPr>
          <w:szCs w:val="22"/>
        </w:rPr>
      </w:pPr>
      <w:r w:rsidRPr="00ED5794">
        <w:rPr>
          <w:szCs w:val="22"/>
        </w:rPr>
        <w:t>Other techniques, as necessary.</w:t>
      </w:r>
    </w:p>
    <w:p w:rsidR="007D0E9A" w:rsidRPr="00ED5794" w:rsidRDefault="007D0E9A" w:rsidP="00C629DE">
      <w:pPr>
        <w:numPr>
          <w:ilvl w:val="0"/>
          <w:numId w:val="10"/>
        </w:numPr>
        <w:suppressAutoHyphens/>
        <w:ind w:left="720"/>
        <w:rPr>
          <w:szCs w:val="22"/>
        </w:rPr>
      </w:pPr>
      <w:r w:rsidRPr="00ED5794">
        <w:rPr>
          <w:szCs w:val="22"/>
        </w:rPr>
        <w:t>The following reasonable precaution shall be taken to control unconfined PM emissions associated with the fly ash silo/truck operations.  Reasonable precautions shall include, but not limited to:</w:t>
      </w:r>
    </w:p>
    <w:p w:rsidR="007D0E9A" w:rsidRPr="00ED5794" w:rsidRDefault="007D0E9A" w:rsidP="00C629DE">
      <w:pPr>
        <w:numPr>
          <w:ilvl w:val="0"/>
          <w:numId w:val="12"/>
        </w:numPr>
        <w:tabs>
          <w:tab w:val="left" w:pos="1170"/>
        </w:tabs>
        <w:overflowPunct w:val="0"/>
        <w:autoSpaceDE w:val="0"/>
        <w:autoSpaceDN w:val="0"/>
        <w:adjustRightInd w:val="0"/>
        <w:ind w:left="1170" w:hanging="180"/>
        <w:textAlignment w:val="baseline"/>
        <w:rPr>
          <w:szCs w:val="22"/>
        </w:rPr>
      </w:pPr>
      <w:r w:rsidRPr="00ED5794">
        <w:rPr>
          <w:szCs w:val="22"/>
        </w:rPr>
        <w:t>Fly ash transported by dump truck shall be adequately wetted and processed through the pugmill;</w:t>
      </w:r>
    </w:p>
    <w:p w:rsidR="007D0E9A" w:rsidRPr="00ED5794" w:rsidRDefault="007D0E9A" w:rsidP="00C629DE">
      <w:pPr>
        <w:numPr>
          <w:ilvl w:val="0"/>
          <w:numId w:val="12"/>
        </w:numPr>
        <w:tabs>
          <w:tab w:val="left" w:pos="1170"/>
        </w:tabs>
        <w:overflowPunct w:val="0"/>
        <w:autoSpaceDE w:val="0"/>
        <w:autoSpaceDN w:val="0"/>
        <w:adjustRightInd w:val="0"/>
        <w:ind w:left="1170" w:hanging="180"/>
        <w:textAlignment w:val="baseline"/>
        <w:rPr>
          <w:szCs w:val="22"/>
        </w:rPr>
      </w:pPr>
      <w:r w:rsidRPr="00ED5794">
        <w:rPr>
          <w:szCs w:val="22"/>
        </w:rPr>
        <w:t>Dump trucks used to transport fly ash shall utilize tarps at all times except when loading/unloading;</w:t>
      </w:r>
    </w:p>
    <w:p w:rsidR="007D0E9A" w:rsidRPr="00ED5794" w:rsidRDefault="007D0E9A" w:rsidP="00C629DE">
      <w:pPr>
        <w:numPr>
          <w:ilvl w:val="0"/>
          <w:numId w:val="12"/>
        </w:numPr>
        <w:tabs>
          <w:tab w:val="left" w:pos="1170"/>
        </w:tabs>
        <w:overflowPunct w:val="0"/>
        <w:autoSpaceDE w:val="0"/>
        <w:autoSpaceDN w:val="0"/>
        <w:adjustRightInd w:val="0"/>
        <w:ind w:left="1170" w:hanging="180"/>
        <w:textAlignment w:val="baseline"/>
        <w:rPr>
          <w:szCs w:val="22"/>
        </w:rPr>
      </w:pPr>
      <w:r w:rsidRPr="00ED5794">
        <w:rPr>
          <w:szCs w:val="22"/>
        </w:rPr>
        <w:t>Fly ash transported in a dry state shall be accomplished utilizing an enclosed tanker truck;</w:t>
      </w:r>
    </w:p>
    <w:p w:rsidR="007D0E9A" w:rsidRPr="00ED5794" w:rsidRDefault="007D0E9A" w:rsidP="00C629DE">
      <w:pPr>
        <w:numPr>
          <w:ilvl w:val="0"/>
          <w:numId w:val="12"/>
        </w:numPr>
        <w:tabs>
          <w:tab w:val="left" w:pos="1170"/>
        </w:tabs>
        <w:overflowPunct w:val="0"/>
        <w:autoSpaceDE w:val="0"/>
        <w:autoSpaceDN w:val="0"/>
        <w:adjustRightInd w:val="0"/>
        <w:ind w:left="1170" w:hanging="180"/>
        <w:textAlignment w:val="baseline"/>
        <w:rPr>
          <w:szCs w:val="22"/>
        </w:rPr>
      </w:pPr>
      <w:r w:rsidRPr="00ED5794">
        <w:rPr>
          <w:szCs w:val="22"/>
        </w:rPr>
        <w:t>Fly ash spilled and/or leaked on plant grounds shall be adequately wetted and disposed of daily;</w:t>
      </w:r>
    </w:p>
    <w:p w:rsidR="007D0E9A" w:rsidRPr="00ED5794" w:rsidRDefault="007D0E9A" w:rsidP="00C629DE">
      <w:pPr>
        <w:numPr>
          <w:ilvl w:val="0"/>
          <w:numId w:val="12"/>
        </w:numPr>
        <w:tabs>
          <w:tab w:val="left" w:pos="1170"/>
        </w:tabs>
        <w:overflowPunct w:val="0"/>
        <w:autoSpaceDE w:val="0"/>
        <w:autoSpaceDN w:val="0"/>
        <w:adjustRightInd w:val="0"/>
        <w:ind w:left="1170" w:hanging="180"/>
        <w:textAlignment w:val="baseline"/>
        <w:rPr>
          <w:szCs w:val="22"/>
        </w:rPr>
      </w:pPr>
      <w:r w:rsidRPr="00ED5794">
        <w:rPr>
          <w:szCs w:val="22"/>
        </w:rPr>
        <w:t>Fly ash collected from spills and/or leaks must be adequately wetted at all times;</w:t>
      </w:r>
    </w:p>
    <w:p w:rsidR="007D0E9A" w:rsidRPr="00ED5794" w:rsidRDefault="007D0E9A" w:rsidP="00C629DE">
      <w:pPr>
        <w:numPr>
          <w:ilvl w:val="0"/>
          <w:numId w:val="12"/>
        </w:numPr>
        <w:tabs>
          <w:tab w:val="left" w:pos="1170"/>
        </w:tabs>
        <w:overflowPunct w:val="0"/>
        <w:autoSpaceDE w:val="0"/>
        <w:autoSpaceDN w:val="0"/>
        <w:adjustRightInd w:val="0"/>
        <w:ind w:left="1170" w:hanging="180"/>
        <w:textAlignment w:val="baseline"/>
        <w:rPr>
          <w:szCs w:val="22"/>
        </w:rPr>
      </w:pPr>
      <w:r w:rsidRPr="00ED5794">
        <w:rPr>
          <w:szCs w:val="22"/>
        </w:rPr>
        <w:t>Ensure the proper seating of the unloader chute onto the tanker inlet prior to loading;</w:t>
      </w:r>
    </w:p>
    <w:p w:rsidR="007D0E9A" w:rsidRPr="00ED5794" w:rsidRDefault="007D0E9A" w:rsidP="00C629DE">
      <w:pPr>
        <w:numPr>
          <w:ilvl w:val="0"/>
          <w:numId w:val="12"/>
        </w:numPr>
        <w:tabs>
          <w:tab w:val="left" w:pos="1170"/>
        </w:tabs>
        <w:overflowPunct w:val="0"/>
        <w:autoSpaceDE w:val="0"/>
        <w:autoSpaceDN w:val="0"/>
        <w:adjustRightInd w:val="0"/>
        <w:ind w:left="1170" w:hanging="180"/>
        <w:textAlignment w:val="baseline"/>
        <w:rPr>
          <w:szCs w:val="22"/>
        </w:rPr>
      </w:pPr>
      <w:r w:rsidRPr="00ED5794">
        <w:rPr>
          <w:szCs w:val="22"/>
        </w:rPr>
        <w:t>Keep the dust extractor operational during loading;</w:t>
      </w:r>
    </w:p>
    <w:p w:rsidR="007D0E9A" w:rsidRPr="00ED5794" w:rsidRDefault="007D0E9A" w:rsidP="00C629DE">
      <w:pPr>
        <w:numPr>
          <w:ilvl w:val="0"/>
          <w:numId w:val="12"/>
        </w:numPr>
        <w:tabs>
          <w:tab w:val="left" w:pos="1170"/>
        </w:tabs>
        <w:overflowPunct w:val="0"/>
        <w:autoSpaceDE w:val="0"/>
        <w:autoSpaceDN w:val="0"/>
        <w:adjustRightInd w:val="0"/>
        <w:ind w:left="1170" w:hanging="180"/>
        <w:textAlignment w:val="baseline"/>
        <w:rPr>
          <w:szCs w:val="22"/>
        </w:rPr>
      </w:pPr>
      <w:r w:rsidRPr="00ED5794">
        <w:rPr>
          <w:szCs w:val="22"/>
        </w:rPr>
        <w:lastRenderedPageBreak/>
        <w:t>Close the tanker's inlet as soon as practical after the loading process;</w:t>
      </w:r>
    </w:p>
    <w:p w:rsidR="007D0E9A" w:rsidRPr="00ED5794" w:rsidRDefault="007D0E9A" w:rsidP="00C629DE">
      <w:pPr>
        <w:numPr>
          <w:ilvl w:val="0"/>
          <w:numId w:val="12"/>
        </w:numPr>
        <w:tabs>
          <w:tab w:val="left" w:pos="1170"/>
        </w:tabs>
        <w:overflowPunct w:val="0"/>
        <w:autoSpaceDE w:val="0"/>
        <w:autoSpaceDN w:val="0"/>
        <w:adjustRightInd w:val="0"/>
        <w:ind w:left="1170" w:hanging="180"/>
        <w:textAlignment w:val="baseline"/>
        <w:rPr>
          <w:szCs w:val="22"/>
        </w:rPr>
      </w:pPr>
      <w:r w:rsidRPr="00ED5794">
        <w:rPr>
          <w:szCs w:val="22"/>
        </w:rPr>
        <w:t>Extend the tubing from the silo into the closed tanker type trucks during loadout; and,</w:t>
      </w:r>
    </w:p>
    <w:p w:rsidR="007D0E9A" w:rsidRPr="00ED5794" w:rsidRDefault="007D0E9A" w:rsidP="00C629DE">
      <w:pPr>
        <w:numPr>
          <w:ilvl w:val="0"/>
          <w:numId w:val="12"/>
        </w:numPr>
        <w:tabs>
          <w:tab w:val="left" w:pos="1170"/>
        </w:tabs>
        <w:overflowPunct w:val="0"/>
        <w:autoSpaceDE w:val="0"/>
        <w:autoSpaceDN w:val="0"/>
        <w:adjustRightInd w:val="0"/>
        <w:ind w:left="1170" w:hanging="180"/>
        <w:textAlignment w:val="baseline"/>
        <w:rPr>
          <w:szCs w:val="22"/>
        </w:rPr>
      </w:pPr>
      <w:r w:rsidRPr="00ED5794">
        <w:rPr>
          <w:szCs w:val="22"/>
        </w:rPr>
        <w:t>Periodic watering of plant roads.</w:t>
      </w:r>
    </w:p>
    <w:p w:rsidR="007D0E9A" w:rsidRPr="00ED5794" w:rsidRDefault="007D0E9A" w:rsidP="00C629DE">
      <w:pPr>
        <w:numPr>
          <w:ilvl w:val="0"/>
          <w:numId w:val="10"/>
        </w:numPr>
        <w:suppressAutoHyphens/>
        <w:ind w:left="720"/>
        <w:rPr>
          <w:szCs w:val="22"/>
        </w:rPr>
      </w:pPr>
      <w:r w:rsidRPr="00ED5794">
        <w:rPr>
          <w:szCs w:val="22"/>
        </w:rPr>
        <w:t>The following reasonable precautions shall be taken to control unconfined PM emissions associated with abrasive blasting operations.  Reasonable precautions shall include, but not limited to:</w:t>
      </w:r>
    </w:p>
    <w:p w:rsidR="007D0E9A" w:rsidRPr="00ED5794" w:rsidRDefault="007D0E9A" w:rsidP="00C629DE">
      <w:pPr>
        <w:numPr>
          <w:ilvl w:val="0"/>
          <w:numId w:val="13"/>
        </w:numPr>
        <w:overflowPunct w:val="0"/>
        <w:autoSpaceDE w:val="0"/>
        <w:autoSpaceDN w:val="0"/>
        <w:ind w:left="1170" w:hanging="180"/>
        <w:rPr>
          <w:szCs w:val="22"/>
        </w:rPr>
      </w:pPr>
      <w:r w:rsidRPr="00ED5794">
        <w:rPr>
          <w:szCs w:val="22"/>
        </w:rPr>
        <w:t>Maintain curtains on open ends of abrasive blasting building and keep curtains fully closed when performing abrasive blasting activities.</w:t>
      </w:r>
    </w:p>
    <w:p w:rsidR="007D0E9A" w:rsidRPr="00ED5794" w:rsidRDefault="007D0E9A" w:rsidP="00C629DE">
      <w:pPr>
        <w:numPr>
          <w:ilvl w:val="0"/>
          <w:numId w:val="13"/>
        </w:numPr>
        <w:overflowPunct w:val="0"/>
        <w:autoSpaceDE w:val="0"/>
        <w:autoSpaceDN w:val="0"/>
        <w:ind w:left="1170" w:hanging="180"/>
        <w:rPr>
          <w:szCs w:val="22"/>
        </w:rPr>
      </w:pPr>
      <w:r w:rsidRPr="00ED5794">
        <w:rPr>
          <w:szCs w:val="22"/>
        </w:rPr>
        <w:t>Maintain screens or filters on louvered vents, as necessary, to prevent fugitive emissions from the building ventilation openings.</w:t>
      </w:r>
    </w:p>
    <w:p w:rsidR="00E87E61" w:rsidRPr="000A0495" w:rsidRDefault="007D0E9A" w:rsidP="00C629DE">
      <w:pPr>
        <w:numPr>
          <w:ilvl w:val="0"/>
          <w:numId w:val="13"/>
        </w:numPr>
        <w:overflowPunct w:val="0"/>
        <w:autoSpaceDE w:val="0"/>
        <w:autoSpaceDN w:val="0"/>
        <w:ind w:left="1170" w:hanging="180"/>
      </w:pPr>
      <w:r w:rsidRPr="00ED5794">
        <w:rPr>
          <w:szCs w:val="22"/>
        </w:rPr>
        <w:t>Water yard areas surrounding abrasive blasting building, as necessary.</w:t>
      </w:r>
    </w:p>
    <w:p w:rsidR="00E87E61" w:rsidRPr="000A0495" w:rsidRDefault="007E6793" w:rsidP="007C1680">
      <w:pPr>
        <w:tabs>
          <w:tab w:val="left" w:pos="360"/>
          <w:tab w:val="left" w:pos="720"/>
          <w:tab w:val="left" w:pos="1080"/>
          <w:tab w:val="left" w:pos="1440"/>
        </w:tabs>
        <w:spacing w:after="120"/>
        <w:ind w:left="360" w:hanging="360"/>
      </w:pPr>
      <w:r w:rsidRPr="000A0495">
        <w:tab/>
      </w:r>
      <w:r w:rsidR="00E87E61" w:rsidRPr="000A0495">
        <w:t xml:space="preserve">[Rule 62-296.320(4)(c), F.A.C.; and, proposed by applicant in Title V air operation permit renewal application received </w:t>
      </w:r>
      <w:r w:rsidR="007D0E9A">
        <w:rPr>
          <w:szCs w:val="22"/>
        </w:rPr>
        <w:t>May 15, 2014</w:t>
      </w:r>
      <w:r w:rsidR="00E87E61" w:rsidRPr="007D0E9A">
        <w:t>.]</w:t>
      </w:r>
    </w:p>
    <w:p w:rsidR="003D1146" w:rsidRDefault="00C01B12" w:rsidP="005739CC">
      <w:pPr>
        <w:tabs>
          <w:tab w:val="left" w:pos="360"/>
          <w:tab w:val="left" w:pos="720"/>
          <w:tab w:val="left" w:pos="1080"/>
          <w:tab w:val="left" w:pos="1440"/>
        </w:tabs>
        <w:spacing w:after="120"/>
        <w:ind w:left="360" w:hanging="360"/>
      </w:pPr>
      <w:r>
        <w:rPr>
          <w:b/>
          <w:u w:val="single"/>
        </w:rPr>
        <w:t>Annual Reports and Fees</w:t>
      </w:r>
      <w:r w:rsidR="002E7F87" w:rsidRPr="003D1146">
        <w:t xml:space="preserve"> </w:t>
      </w:r>
    </w:p>
    <w:p w:rsidR="00C01B12" w:rsidRPr="00D93E62" w:rsidRDefault="002E7F87" w:rsidP="007C1680">
      <w:pPr>
        <w:tabs>
          <w:tab w:val="left" w:pos="360"/>
          <w:tab w:val="left" w:pos="720"/>
          <w:tab w:val="left" w:pos="1080"/>
          <w:tab w:val="left" w:pos="1440"/>
        </w:tabs>
        <w:spacing w:after="100"/>
        <w:ind w:left="360" w:hanging="360"/>
        <w:rPr>
          <w:b/>
          <w:u w:val="single"/>
        </w:rPr>
      </w:pPr>
      <w:r w:rsidRPr="003D1146">
        <w:t>See Appendix RR</w:t>
      </w:r>
      <w:r w:rsidR="003D1146" w:rsidRPr="003D1146">
        <w:t xml:space="preserve">, Facility-wide Reporting </w:t>
      </w:r>
      <w:r w:rsidR="004642C4" w:rsidRPr="003D1146">
        <w:t>Requirements</w:t>
      </w:r>
      <w:r w:rsidR="003D1146">
        <w:t xml:space="preserve"> for additional details.</w:t>
      </w:r>
    </w:p>
    <w:p w:rsidR="00C01B12" w:rsidRDefault="00BF788C" w:rsidP="00C629DE">
      <w:pPr>
        <w:numPr>
          <w:ilvl w:val="0"/>
          <w:numId w:val="1"/>
        </w:numPr>
        <w:tabs>
          <w:tab w:val="clear" w:pos="450"/>
          <w:tab w:val="left" w:pos="360"/>
          <w:tab w:val="left" w:pos="720"/>
          <w:tab w:val="left" w:pos="1080"/>
          <w:tab w:val="left" w:pos="1440"/>
        </w:tabs>
        <w:suppressAutoHyphens/>
        <w:spacing w:after="100"/>
        <w:ind w:left="360" w:hanging="360"/>
        <w:rPr>
          <w:szCs w:val="22"/>
        </w:rPr>
      </w:pPr>
      <w:r w:rsidRPr="00BF788C">
        <w:rPr>
          <w:bCs/>
          <w:szCs w:val="22"/>
          <w:u w:val="single"/>
        </w:rPr>
        <w:t>Electronic Annual Operating Report and Title V Annual Emissions Fees</w:t>
      </w:r>
      <w:r w:rsidRPr="00BF788C">
        <w:rPr>
          <w:bCs/>
          <w:szCs w:val="22"/>
        </w:rPr>
        <w:t>.</w:t>
      </w:r>
      <w:r>
        <w:rPr>
          <w:bCs/>
          <w:szCs w:val="22"/>
        </w:rPr>
        <w:t xml:space="preserve">  </w:t>
      </w:r>
      <w:r w:rsidRPr="00BF788C">
        <w:rPr>
          <w:bCs/>
          <w:szCs w:val="22"/>
        </w:rPr>
        <w:t>The information required by the Annual Operating Report for Air Pollutant Emitting Facility [Including Title V Source Emissions Fee Calculation] (DEP Form No. 62-210.900(5)) shall be submitted by April 1 of each year, for the previous calendar year, to the Department of Environmental Protection</w:t>
      </w:r>
      <w:r>
        <w:rPr>
          <w:bCs/>
          <w:szCs w:val="22"/>
        </w:rPr>
        <w:t>’s</w:t>
      </w:r>
      <w:r w:rsidRPr="00BF788C">
        <w:rPr>
          <w:bCs/>
          <w:szCs w:val="22"/>
        </w:rPr>
        <w:t xml:space="preserve"> Division of Air Resource Management. </w:t>
      </w:r>
      <w:r>
        <w:rPr>
          <w:bCs/>
          <w:szCs w:val="22"/>
        </w:rPr>
        <w:t xml:space="preserve"> </w:t>
      </w:r>
      <w:r w:rsidRPr="00BF788C">
        <w:rPr>
          <w:bCs/>
          <w:szCs w:val="22"/>
        </w:rPr>
        <w:t xml:space="preserve">Each Title V source shall submit the annual operating report using the DEP’s Electronic Annual Operating Report (EAOR) software, unless the Title V source claims a technical or financial hardship by submitting DEP Form No. 62-210.900(5) to the DEP Division of Air Resource Management instead of using the reporting software. Emissions shall be computed in accordance with the provisions of subsection 62-210.370(2), F.A.C. </w:t>
      </w:r>
      <w:r>
        <w:rPr>
          <w:bCs/>
          <w:szCs w:val="22"/>
        </w:rPr>
        <w:t xml:space="preserve"> </w:t>
      </w:r>
      <w:r w:rsidRPr="00BF788C">
        <w:rPr>
          <w:bCs/>
          <w:szCs w:val="22"/>
        </w:rPr>
        <w:t xml:space="preserve">Each Title V source must pay between January 15 and April 1 of each year an annual emissions fee in an amount determined as set forth in subsection 62-213.205(1), F.A.C. </w:t>
      </w:r>
      <w:r>
        <w:rPr>
          <w:bCs/>
          <w:szCs w:val="22"/>
        </w:rPr>
        <w:t xml:space="preserve"> </w:t>
      </w:r>
      <w:r w:rsidRPr="00BF788C">
        <w:rPr>
          <w:bCs/>
          <w:szCs w:val="22"/>
        </w:rPr>
        <w:t>The annual fee shall only apply to those regulated pollutants, except carbon monoxide</w:t>
      </w:r>
      <w:r w:rsidR="006673D8">
        <w:rPr>
          <w:bCs/>
          <w:szCs w:val="22"/>
        </w:rPr>
        <w:t xml:space="preserve"> (CO)</w:t>
      </w:r>
      <w:r w:rsidRPr="00BF788C">
        <w:rPr>
          <w:bCs/>
          <w:szCs w:val="22"/>
        </w:rPr>
        <w:t xml:space="preserve"> and greenhouse gases, for which an allowable numeric emission-limiting standard is specified in the source’s most recent construction permit or operation permit. </w:t>
      </w:r>
      <w:r>
        <w:rPr>
          <w:bCs/>
          <w:szCs w:val="22"/>
        </w:rPr>
        <w:t xml:space="preserve"> </w:t>
      </w:r>
      <w:r w:rsidRPr="00BF788C">
        <w:rPr>
          <w:bCs/>
          <w:szCs w:val="22"/>
        </w:rPr>
        <w:t>Upon completing the required EAOR entries, the EAOR Title V Fee Invoice can be printed by the source showing which of the reported emissions are subject to the fee and the total Title V Annual Emissions Fee that is due.</w:t>
      </w:r>
      <w:r>
        <w:rPr>
          <w:bCs/>
          <w:szCs w:val="22"/>
        </w:rPr>
        <w:t xml:space="preserve">  </w:t>
      </w:r>
      <w:r w:rsidRPr="00BF788C">
        <w:rPr>
          <w:bCs/>
          <w:szCs w:val="22"/>
        </w:rPr>
        <w:t>The submission of the annual Title V emissions fee payment is also due (postmarked) by April 1</w:t>
      </w:r>
      <w:r w:rsidRPr="00BF788C">
        <w:rPr>
          <w:bCs/>
          <w:szCs w:val="22"/>
          <w:vertAlign w:val="superscript"/>
        </w:rPr>
        <w:t>st</w:t>
      </w:r>
      <w:r w:rsidRPr="00BF788C">
        <w:rPr>
          <w:bCs/>
          <w:szCs w:val="22"/>
        </w:rPr>
        <w:t xml:space="preserve"> of each year.</w:t>
      </w:r>
      <w:r>
        <w:rPr>
          <w:bCs/>
          <w:szCs w:val="22"/>
        </w:rPr>
        <w:t xml:space="preserve">  </w:t>
      </w:r>
      <w:r w:rsidRPr="00BF788C">
        <w:rPr>
          <w:bCs/>
          <w:szCs w:val="22"/>
        </w:rPr>
        <w:t xml:space="preserve">A copy of the system-generated EAOR Title V </w:t>
      </w:r>
      <w:r w:rsidR="005F029C">
        <w:rPr>
          <w:bCs/>
          <w:szCs w:val="22"/>
        </w:rPr>
        <w:t xml:space="preserve">Annual </w:t>
      </w:r>
      <w:r w:rsidRPr="00BF788C">
        <w:rPr>
          <w:bCs/>
          <w:szCs w:val="22"/>
        </w:rPr>
        <w:t>Emissions Fee Invoice and the indicated total fee shall be submitted to:</w:t>
      </w:r>
      <w:r>
        <w:rPr>
          <w:bCs/>
          <w:szCs w:val="22"/>
        </w:rPr>
        <w:t xml:space="preserve">  </w:t>
      </w:r>
      <w:r w:rsidRPr="00BF788C">
        <w:rPr>
          <w:b/>
          <w:bCs/>
          <w:szCs w:val="22"/>
        </w:rPr>
        <w:t>Major Air Pollution Source Annual Emissions Fee, P.O. Box 3070, Tallahassee, Florida</w:t>
      </w:r>
      <w:r w:rsidR="004D1D35">
        <w:rPr>
          <w:b/>
          <w:bCs/>
          <w:szCs w:val="22"/>
        </w:rPr>
        <w:t xml:space="preserve"> </w:t>
      </w:r>
      <w:r w:rsidRPr="00BF788C">
        <w:rPr>
          <w:b/>
          <w:bCs/>
          <w:szCs w:val="22"/>
        </w:rPr>
        <w:t xml:space="preserve"> 32315-3070.</w:t>
      </w:r>
      <w:r>
        <w:rPr>
          <w:bCs/>
          <w:szCs w:val="22"/>
        </w:rPr>
        <w:t xml:space="preserve"> </w:t>
      </w:r>
      <w:r w:rsidRPr="00BF788C">
        <w:rPr>
          <w:bCs/>
          <w:szCs w:val="22"/>
        </w:rPr>
        <w:t xml:space="preserve"> Additional information is available by accessing the Title V Annual Emissions Fee On-line Information Center at the following Internet web site:</w:t>
      </w:r>
      <w:r>
        <w:rPr>
          <w:bCs/>
          <w:szCs w:val="22"/>
        </w:rPr>
        <w:t xml:space="preserve"> </w:t>
      </w:r>
      <w:r w:rsidRPr="00BF788C">
        <w:rPr>
          <w:bCs/>
          <w:szCs w:val="22"/>
        </w:rPr>
        <w:t xml:space="preserve"> </w:t>
      </w:r>
      <w:hyperlink r:id="rId24" w:history="1">
        <w:r w:rsidRPr="00BF788C">
          <w:rPr>
            <w:rStyle w:val="Hyperlink"/>
            <w:bCs/>
            <w:szCs w:val="22"/>
          </w:rPr>
          <w:t>http://www.dep.state.fl.us/air/emission/tvfee.htm</w:t>
        </w:r>
      </w:hyperlink>
      <w:r w:rsidRPr="00BF788C">
        <w:rPr>
          <w:bCs/>
          <w:szCs w:val="22"/>
        </w:rPr>
        <w:t>.</w:t>
      </w:r>
      <w:r>
        <w:rPr>
          <w:bCs/>
          <w:szCs w:val="22"/>
        </w:rPr>
        <w:t xml:space="preserve"> </w:t>
      </w:r>
      <w:r w:rsidRPr="00BF788C">
        <w:rPr>
          <w:bCs/>
          <w:szCs w:val="22"/>
        </w:rPr>
        <w:t xml:space="preserve"> [Rules 62-210.370(3), 62-210.900 &amp; 62-213.205, F.A.C.; and</w:t>
      </w:r>
      <w:r>
        <w:rPr>
          <w:bCs/>
          <w:szCs w:val="22"/>
        </w:rPr>
        <w:t>,</w:t>
      </w:r>
      <w:r w:rsidRPr="00BF788C">
        <w:rPr>
          <w:bCs/>
          <w:szCs w:val="22"/>
        </w:rPr>
        <w:t xml:space="preserve"> §403.0872(11), Florida Statutes (2013)]</w:t>
      </w:r>
    </w:p>
    <w:p w:rsidR="00BF788C" w:rsidRPr="00BF788C" w:rsidRDefault="00BF788C" w:rsidP="00BF788C">
      <w:pPr>
        <w:tabs>
          <w:tab w:val="left" w:pos="360"/>
          <w:tab w:val="left" w:pos="720"/>
          <w:tab w:val="left" w:pos="1080"/>
          <w:tab w:val="left" w:pos="1440"/>
        </w:tabs>
        <w:suppressAutoHyphens/>
        <w:spacing w:after="100"/>
        <w:ind w:left="360"/>
        <w:rPr>
          <w:bCs/>
          <w:i/>
          <w:iCs/>
          <w:szCs w:val="22"/>
        </w:rPr>
      </w:pPr>
      <w:r w:rsidRPr="00BF788C">
        <w:rPr>
          <w:bCs/>
          <w:i/>
          <w:iCs/>
          <w:szCs w:val="22"/>
        </w:rPr>
        <w:t>{Permitting Note:  Resources to help you complete your AOR are available on the electronic AOR (EAOR) website at:</w:t>
      </w:r>
      <w:r>
        <w:rPr>
          <w:bCs/>
          <w:i/>
          <w:iCs/>
          <w:szCs w:val="22"/>
        </w:rPr>
        <w:t xml:space="preserve"> </w:t>
      </w:r>
      <w:r w:rsidRPr="00BF788C">
        <w:rPr>
          <w:bCs/>
          <w:i/>
          <w:iCs/>
          <w:szCs w:val="22"/>
        </w:rPr>
        <w:t xml:space="preserve"> </w:t>
      </w:r>
      <w:hyperlink r:id="rId25" w:history="1">
        <w:r w:rsidRPr="00BF788C">
          <w:rPr>
            <w:rStyle w:val="Hyperlink"/>
            <w:bCs/>
            <w:i/>
            <w:iCs/>
            <w:szCs w:val="22"/>
          </w:rPr>
          <w:t>http://www.dep.state.fl.us/air/emission/eaor</w:t>
        </w:r>
      </w:hyperlink>
      <w:r>
        <w:rPr>
          <w:bCs/>
          <w:i/>
          <w:iCs/>
          <w:szCs w:val="22"/>
        </w:rPr>
        <w:t xml:space="preserve">.  </w:t>
      </w:r>
      <w:r w:rsidRPr="00BF788C">
        <w:rPr>
          <w:bCs/>
          <w:i/>
          <w:iCs/>
          <w:szCs w:val="22"/>
        </w:rPr>
        <w:t xml:space="preserve">If you have questions or need assistance after reviewing the information posted on the EAOR website, please contact the Department by phone at (850) 717-9000 or email at </w:t>
      </w:r>
      <w:hyperlink r:id="rId26" w:history="1">
        <w:r w:rsidRPr="00BF788C">
          <w:rPr>
            <w:rStyle w:val="Hyperlink"/>
            <w:bCs/>
            <w:i/>
            <w:iCs/>
            <w:szCs w:val="22"/>
          </w:rPr>
          <w:t>eaor@dep.state.fl.us</w:t>
        </w:r>
      </w:hyperlink>
      <w:r w:rsidRPr="00BF788C">
        <w:rPr>
          <w:bCs/>
          <w:i/>
          <w:iCs/>
          <w:szCs w:val="22"/>
        </w:rPr>
        <w:t>.}</w:t>
      </w:r>
    </w:p>
    <w:p w:rsidR="00BF788C" w:rsidRPr="00BF788C" w:rsidRDefault="00BF788C" w:rsidP="00BF788C">
      <w:pPr>
        <w:tabs>
          <w:tab w:val="left" w:pos="360"/>
          <w:tab w:val="left" w:pos="720"/>
          <w:tab w:val="left" w:pos="1080"/>
          <w:tab w:val="left" w:pos="1440"/>
        </w:tabs>
        <w:suppressAutoHyphens/>
        <w:spacing w:after="100"/>
        <w:ind w:left="360"/>
        <w:rPr>
          <w:bCs/>
          <w:i/>
          <w:iCs/>
          <w:szCs w:val="22"/>
        </w:rPr>
      </w:pPr>
      <w:r w:rsidRPr="00BF788C">
        <w:rPr>
          <w:bCs/>
          <w:i/>
          <w:iCs/>
          <w:szCs w:val="22"/>
        </w:rPr>
        <w:t>{Permitting Note:</w:t>
      </w:r>
      <w:r w:rsidR="007D0E9A">
        <w:rPr>
          <w:bCs/>
          <w:i/>
          <w:iCs/>
          <w:szCs w:val="22"/>
        </w:rPr>
        <w:t xml:space="preserve"> </w:t>
      </w:r>
      <w:r w:rsidRPr="00BF788C">
        <w:rPr>
          <w:bCs/>
          <w:i/>
          <w:iCs/>
          <w:szCs w:val="22"/>
        </w:rPr>
        <w:t xml:space="preserve"> The Title V Annual Emissions Fee form (DEP Form No. 62-213.900(1)) has been repealed. </w:t>
      </w:r>
      <w:r>
        <w:rPr>
          <w:bCs/>
          <w:i/>
          <w:iCs/>
          <w:szCs w:val="22"/>
        </w:rPr>
        <w:t xml:space="preserve"> </w:t>
      </w:r>
      <w:r w:rsidRPr="00BF788C">
        <w:rPr>
          <w:b/>
          <w:bCs/>
          <w:i/>
          <w:iCs/>
          <w:szCs w:val="22"/>
        </w:rPr>
        <w:t>A separate Annual Emissions Fee form is no longer required to be submitted by March 1st each year.</w:t>
      </w:r>
      <w:r w:rsidRPr="00BF788C">
        <w:rPr>
          <w:bCs/>
          <w:i/>
          <w:iCs/>
          <w:szCs w:val="22"/>
        </w:rPr>
        <w:t>}</w:t>
      </w:r>
    </w:p>
    <w:p w:rsidR="002405F4" w:rsidRPr="00B47D51" w:rsidRDefault="00085EC1" w:rsidP="00C629DE">
      <w:pPr>
        <w:numPr>
          <w:ilvl w:val="0"/>
          <w:numId w:val="1"/>
        </w:numPr>
        <w:tabs>
          <w:tab w:val="clear" w:pos="450"/>
          <w:tab w:val="left" w:pos="360"/>
          <w:tab w:val="left" w:pos="720"/>
          <w:tab w:val="left" w:pos="1080"/>
          <w:tab w:val="left" w:pos="1440"/>
        </w:tabs>
        <w:suppressAutoHyphens/>
        <w:spacing w:after="100"/>
        <w:ind w:left="360" w:hanging="360"/>
        <w:rPr>
          <w:szCs w:val="22"/>
        </w:rPr>
      </w:pPr>
      <w:r w:rsidRPr="0078478E">
        <w:rPr>
          <w:szCs w:val="16"/>
          <w:u w:val="single"/>
        </w:rPr>
        <w:t>Annual Statement of Compliance</w:t>
      </w:r>
      <w:r w:rsidRPr="0078478E">
        <w:rPr>
          <w:szCs w:val="16"/>
        </w:rPr>
        <w:t>.</w:t>
      </w:r>
      <w:r w:rsidR="002E7F87">
        <w:rPr>
          <w:szCs w:val="16"/>
        </w:rPr>
        <w:t xml:space="preserve">  </w:t>
      </w:r>
      <w:r w:rsidR="002E7F87" w:rsidRPr="00D93E62">
        <w:rPr>
          <w:szCs w:val="22"/>
        </w:rPr>
        <w:t>The permittee shall submit an annual</w:t>
      </w:r>
      <w:r w:rsidR="002E7F87">
        <w:rPr>
          <w:szCs w:val="22"/>
        </w:rPr>
        <w:t xml:space="preserve"> statement of compliance to the compliance authority at the address shown on the cover of this permit </w:t>
      </w:r>
      <w:r w:rsidR="002E7F87" w:rsidRPr="0078478E">
        <w:rPr>
          <w:szCs w:val="16"/>
        </w:rPr>
        <w:t>within 60 days after the end of each calendar year during which the Title V permit was effective</w:t>
      </w:r>
      <w:r w:rsidR="002E7F87">
        <w:rPr>
          <w:szCs w:val="16"/>
        </w:rPr>
        <w:t>.</w:t>
      </w:r>
      <w:r w:rsidR="002E7F87">
        <w:t xml:space="preserve">  </w:t>
      </w:r>
      <w:r w:rsidR="002E7F87" w:rsidRPr="0078478E">
        <w:t>[Rules 62-213.440(3)(a)2. &amp; 3. and (b), F.A.C.]</w:t>
      </w:r>
    </w:p>
    <w:p w:rsidR="00B47D51" w:rsidRPr="00D41D3B" w:rsidRDefault="00B47D51" w:rsidP="007C1680">
      <w:pPr>
        <w:tabs>
          <w:tab w:val="left" w:pos="360"/>
          <w:tab w:val="left" w:pos="720"/>
          <w:tab w:val="left" w:pos="1080"/>
          <w:tab w:val="left" w:pos="1440"/>
        </w:tabs>
        <w:ind w:left="360" w:hanging="360"/>
      </w:pPr>
      <w:r w:rsidRPr="00D41D3B">
        <w:rPr>
          <w:b/>
        </w:rPr>
        <w:t>FW</w:t>
      </w:r>
      <w:r w:rsidR="00BF788C" w:rsidRPr="00D41D3B">
        <w:rPr>
          <w:b/>
        </w:rPr>
        <w:t>8</w:t>
      </w:r>
      <w:r w:rsidRPr="00D41D3B">
        <w:rPr>
          <w:b/>
        </w:rPr>
        <w:t>.</w:t>
      </w:r>
      <w:r w:rsidRPr="00D41D3B">
        <w:tab/>
      </w:r>
      <w:r w:rsidRPr="00D41D3B">
        <w:rPr>
          <w:u w:val="single"/>
        </w:rPr>
        <w:t>Prevention of Accidental Releases (Section 112(r) of CAA)</w:t>
      </w:r>
      <w:r w:rsidRPr="00D41D3B">
        <w:t>.</w:t>
      </w:r>
      <w:r w:rsidR="00525DF1" w:rsidRPr="00D41D3B">
        <w:t xml:space="preserve">  If, and when, the facility becomes subject to 112(r), the permittee shall:</w:t>
      </w:r>
    </w:p>
    <w:p w:rsidR="00B47D51" w:rsidRPr="00D41D3B" w:rsidRDefault="00525DF1" w:rsidP="003F62A9">
      <w:pPr>
        <w:pStyle w:val="ListParagraph"/>
        <w:numPr>
          <w:ilvl w:val="1"/>
          <w:numId w:val="87"/>
        </w:numPr>
        <w:tabs>
          <w:tab w:val="left" w:pos="360"/>
          <w:tab w:val="left" w:pos="720"/>
          <w:tab w:val="left" w:pos="1080"/>
        </w:tabs>
        <w:ind w:left="720"/>
      </w:pPr>
      <w:r w:rsidRPr="00D41D3B">
        <w:lastRenderedPageBreak/>
        <w:t>S</w:t>
      </w:r>
      <w:r w:rsidR="00B47D51" w:rsidRPr="00D41D3B">
        <w:t xml:space="preserve">ubmit its Risk Management Plan (RMP) to the Chemical Emergency Preparedness and Prevention Office (CEPPO) RMP Reporting Center.  Any Risk Management Plans, original submittals, revisions or updates to submittals, </w:t>
      </w:r>
      <w:r w:rsidR="00E84547" w:rsidRPr="00DC1375">
        <w:rPr>
          <w:bCs/>
        </w:rPr>
        <w:t xml:space="preserve">should be sent electronically through EPA’s Central Data Exchange system at the following address:  </w:t>
      </w:r>
      <w:hyperlink r:id="rId27" w:history="1">
        <w:r w:rsidR="00E84547" w:rsidRPr="00DC1375">
          <w:rPr>
            <w:rStyle w:val="Hyperlink"/>
            <w:bCs/>
          </w:rPr>
          <w:t>https://cdx.epa.gov</w:t>
        </w:r>
      </w:hyperlink>
      <w:r w:rsidR="00E84547" w:rsidRPr="00DC1375">
        <w:rPr>
          <w:bCs/>
        </w:rPr>
        <w:t xml:space="preserve">.  Information on electronically submitting risk management plans using the Central Data Exchange system is available at:  </w:t>
      </w:r>
      <w:hyperlink r:id="rId28" w:history="1">
        <w:r w:rsidR="00E84547" w:rsidRPr="00DC1375">
          <w:rPr>
            <w:rStyle w:val="Hyperlink"/>
            <w:bCs/>
          </w:rPr>
          <w:t>http://www.epa.gov/osweroe1/content/rmp/index.htm</w:t>
        </w:r>
      </w:hyperlink>
      <w:r w:rsidR="00E84547" w:rsidRPr="00DC1375">
        <w:rPr>
          <w:bCs/>
        </w:rPr>
        <w:t xml:space="preserve">.  The RMP Reporting Center can be contacted at:  </w:t>
      </w:r>
      <w:r w:rsidR="00E84547" w:rsidRPr="00D41D3B">
        <w:t>RMP Reporting Center, Post Office Box 10162, Fairfax, VA  22038, Telephone:  (703) 227-7650.</w:t>
      </w:r>
    </w:p>
    <w:p w:rsidR="00B47D51" w:rsidRPr="00D41D3B" w:rsidRDefault="00525DF1" w:rsidP="003F62A9">
      <w:pPr>
        <w:pStyle w:val="ListParagraph"/>
        <w:numPr>
          <w:ilvl w:val="1"/>
          <w:numId w:val="87"/>
        </w:numPr>
        <w:tabs>
          <w:tab w:val="left" w:pos="360"/>
          <w:tab w:val="left" w:pos="720"/>
          <w:tab w:val="left" w:pos="1080"/>
        </w:tabs>
        <w:ind w:left="720"/>
      </w:pPr>
      <w:r w:rsidRPr="00D41D3B">
        <w:t>S</w:t>
      </w:r>
      <w:r w:rsidR="00B47D51" w:rsidRPr="00D41D3B">
        <w:t>ubmit to the permitting authority Title V certification forms or a compliance schedule in accordance with Rule 62-213.440(2), F.A.C.</w:t>
      </w:r>
    </w:p>
    <w:p w:rsidR="00AC436A" w:rsidRDefault="00B47D51" w:rsidP="007C1680">
      <w:pPr>
        <w:widowControl w:val="0"/>
        <w:tabs>
          <w:tab w:val="left" w:pos="360"/>
          <w:tab w:val="left" w:pos="720"/>
          <w:tab w:val="left" w:pos="1080"/>
          <w:tab w:val="left" w:pos="1440"/>
        </w:tabs>
        <w:spacing w:after="120"/>
        <w:ind w:left="1080" w:hanging="720"/>
      </w:pPr>
      <w:r w:rsidRPr="00D41D3B">
        <w:t>[40 CFR 68]</w:t>
      </w:r>
    </w:p>
    <w:p w:rsidR="00B96268" w:rsidRPr="007D0E9A" w:rsidRDefault="00B96268" w:rsidP="00B96268">
      <w:pPr>
        <w:tabs>
          <w:tab w:val="left" w:pos="360"/>
          <w:tab w:val="left" w:pos="720"/>
          <w:tab w:val="left" w:pos="1080"/>
          <w:tab w:val="left" w:pos="1440"/>
        </w:tabs>
        <w:spacing w:after="120"/>
        <w:ind w:left="360" w:hanging="360"/>
        <w:rPr>
          <w:b/>
          <w:szCs w:val="22"/>
          <w:u w:val="single"/>
        </w:rPr>
      </w:pPr>
      <w:r w:rsidRPr="007D0E9A">
        <w:rPr>
          <w:b/>
          <w:szCs w:val="22"/>
          <w:u w:val="single"/>
        </w:rPr>
        <w:t>Other Requirements</w:t>
      </w:r>
    </w:p>
    <w:p w:rsidR="00B76620" w:rsidRDefault="00B96268" w:rsidP="00BF788C">
      <w:pPr>
        <w:tabs>
          <w:tab w:val="left" w:pos="360"/>
          <w:tab w:val="left" w:pos="720"/>
          <w:tab w:val="left" w:pos="1080"/>
          <w:tab w:val="left" w:pos="1440"/>
        </w:tabs>
        <w:ind w:left="360" w:hanging="360"/>
        <w:jc w:val="both"/>
      </w:pPr>
      <w:r w:rsidRPr="00FD7EBA">
        <w:rPr>
          <w:b/>
          <w:szCs w:val="22"/>
        </w:rPr>
        <w:t>FW</w:t>
      </w:r>
      <w:r w:rsidR="00BF788C" w:rsidRPr="00FD7EBA">
        <w:rPr>
          <w:b/>
          <w:szCs w:val="22"/>
        </w:rPr>
        <w:t>9</w:t>
      </w:r>
      <w:r w:rsidRPr="00FD7EBA">
        <w:rPr>
          <w:b/>
          <w:szCs w:val="22"/>
        </w:rPr>
        <w:t>.</w:t>
      </w:r>
      <w:r w:rsidRPr="00FD7EBA">
        <w:rPr>
          <w:b/>
          <w:szCs w:val="22"/>
        </w:rPr>
        <w:tab/>
      </w:r>
      <w:r w:rsidR="00D41D3B" w:rsidRPr="00FD7EBA">
        <w:rPr>
          <w:szCs w:val="22"/>
          <w:u w:val="single"/>
        </w:rPr>
        <w:t>Settlement Agreement</w:t>
      </w:r>
      <w:r w:rsidR="00D41D3B" w:rsidRPr="00FD7EBA">
        <w:rPr>
          <w:szCs w:val="22"/>
        </w:rPr>
        <w:t>.  The permittee shall comply with the Consent Final Judgment (DEP vs. TEC) dated December 6, 1999.  [Rules 62-4.070(1), (3) &amp; (5) and 62-213.440, F.A.C.]</w:t>
      </w:r>
    </w:p>
    <w:p w:rsidR="00B96268" w:rsidRDefault="00B96268" w:rsidP="00B76620">
      <w:pPr>
        <w:tabs>
          <w:tab w:val="left" w:pos="360"/>
          <w:tab w:val="left" w:pos="720"/>
          <w:tab w:val="left" w:pos="1080"/>
          <w:tab w:val="left" w:pos="1440"/>
        </w:tabs>
        <w:ind w:left="360" w:hanging="360"/>
        <w:jc w:val="both"/>
        <w:sectPr w:rsidR="00B96268" w:rsidSect="000A0A5C">
          <w:headerReference w:type="even" r:id="rId29"/>
          <w:headerReference w:type="default" r:id="rId30"/>
          <w:headerReference w:type="first" r:id="rId31"/>
          <w:pgSz w:w="12240" w:h="15840" w:code="1"/>
          <w:pgMar w:top="1080" w:right="1080" w:bottom="1080" w:left="1080" w:header="720" w:footer="720" w:gutter="0"/>
          <w:paperSrc w:first="15" w:other="15"/>
          <w:cols w:space="720"/>
        </w:sectPr>
      </w:pPr>
    </w:p>
    <w:p w:rsidR="00151782" w:rsidRPr="00B91D1B" w:rsidRDefault="00151782" w:rsidP="007C667F">
      <w:pPr>
        <w:spacing w:after="60"/>
        <w:rPr>
          <w:szCs w:val="22"/>
        </w:rPr>
      </w:pPr>
      <w:bookmarkStart w:id="8" w:name="SectionIIIA"/>
      <w:bookmarkEnd w:id="8"/>
      <w:r>
        <w:rPr>
          <w:b/>
        </w:rPr>
        <w:lastRenderedPageBreak/>
        <w:t>The specific conditions in this section apply to the following emissions unit</w:t>
      </w:r>
      <w:r w:rsidRPr="000C237A">
        <w:rPr>
          <w:b/>
        </w:rPr>
        <w:t>s</w:t>
      </w:r>
      <w:r>
        <w:rPr>
          <w:b/>
        </w:rPr>
        <w:t>:</w:t>
      </w:r>
    </w:p>
    <w:tbl>
      <w:tblPr>
        <w:tblW w:w="10077" w:type="dxa"/>
        <w:tblInd w:w="-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062"/>
        <w:gridCol w:w="9015"/>
      </w:tblGrid>
      <w:tr w:rsidR="00151782" w:rsidTr="00D41D3B">
        <w:tc>
          <w:tcPr>
            <w:tcW w:w="1062" w:type="dxa"/>
            <w:tcBorders>
              <w:top w:val="single" w:sz="12" w:space="0" w:color="auto"/>
              <w:left w:val="single" w:sz="12" w:space="0" w:color="auto"/>
              <w:bottom w:val="single" w:sz="12" w:space="0" w:color="auto"/>
              <w:right w:val="single" w:sz="12" w:space="0" w:color="auto"/>
            </w:tcBorders>
          </w:tcPr>
          <w:p w:rsidR="00151782" w:rsidRPr="00C85DF3" w:rsidRDefault="00151782" w:rsidP="00D66F5B">
            <w:pPr>
              <w:jc w:val="center"/>
              <w:rPr>
                <w:b/>
                <w:sz w:val="20"/>
              </w:rPr>
            </w:pPr>
            <w:r w:rsidRPr="00C85DF3">
              <w:rPr>
                <w:sz w:val="20"/>
              </w:rPr>
              <w:br w:type="page"/>
            </w:r>
            <w:r w:rsidRPr="00C85DF3">
              <w:rPr>
                <w:sz w:val="20"/>
              </w:rPr>
              <w:br w:type="page"/>
            </w:r>
            <w:r w:rsidRPr="00C85DF3">
              <w:rPr>
                <w:b/>
                <w:sz w:val="20"/>
              </w:rPr>
              <w:t>EU No.</w:t>
            </w:r>
          </w:p>
        </w:tc>
        <w:tc>
          <w:tcPr>
            <w:tcW w:w="9015" w:type="dxa"/>
            <w:tcBorders>
              <w:top w:val="single" w:sz="12" w:space="0" w:color="auto"/>
              <w:left w:val="single" w:sz="12" w:space="0" w:color="auto"/>
              <w:bottom w:val="single" w:sz="12" w:space="0" w:color="auto"/>
              <w:right w:val="single" w:sz="12" w:space="0" w:color="auto"/>
            </w:tcBorders>
          </w:tcPr>
          <w:p w:rsidR="00151782" w:rsidRPr="00C85DF3" w:rsidRDefault="00151782" w:rsidP="00D66F5B">
            <w:pPr>
              <w:rPr>
                <w:b/>
                <w:sz w:val="20"/>
              </w:rPr>
            </w:pPr>
            <w:r w:rsidRPr="00C85DF3">
              <w:rPr>
                <w:b/>
                <w:sz w:val="20"/>
              </w:rPr>
              <w:t>Brief Description</w:t>
            </w:r>
          </w:p>
        </w:tc>
      </w:tr>
      <w:tr w:rsidR="00D41D3B" w:rsidTr="00D41D3B">
        <w:tc>
          <w:tcPr>
            <w:tcW w:w="1062" w:type="dxa"/>
            <w:tcBorders>
              <w:top w:val="single" w:sz="12" w:space="0" w:color="auto"/>
              <w:left w:val="single" w:sz="12" w:space="0" w:color="auto"/>
              <w:right w:val="single" w:sz="12" w:space="0" w:color="auto"/>
            </w:tcBorders>
            <w:vAlign w:val="center"/>
          </w:tcPr>
          <w:p w:rsidR="00D41D3B" w:rsidRPr="00C85DF3" w:rsidRDefault="00D41D3B" w:rsidP="00D41D3B">
            <w:pPr>
              <w:jc w:val="center"/>
              <w:rPr>
                <w:sz w:val="20"/>
              </w:rPr>
            </w:pPr>
            <w:r w:rsidRPr="00C85DF3">
              <w:rPr>
                <w:sz w:val="20"/>
              </w:rPr>
              <w:t>001</w:t>
            </w:r>
          </w:p>
        </w:tc>
        <w:tc>
          <w:tcPr>
            <w:tcW w:w="9015" w:type="dxa"/>
            <w:tcBorders>
              <w:top w:val="single" w:sz="12" w:space="0" w:color="auto"/>
              <w:left w:val="single" w:sz="12" w:space="0" w:color="auto"/>
              <w:right w:val="single" w:sz="12" w:space="0" w:color="auto"/>
            </w:tcBorders>
          </w:tcPr>
          <w:p w:rsidR="00D41D3B" w:rsidRPr="00C85DF3" w:rsidRDefault="00D41D3B" w:rsidP="00D41D3B">
            <w:pPr>
              <w:rPr>
                <w:sz w:val="20"/>
              </w:rPr>
            </w:pPr>
            <w:r w:rsidRPr="00C85DF3">
              <w:rPr>
                <w:sz w:val="20"/>
              </w:rPr>
              <w:t>Fossil Fuel Fired Steam Generator Unit No. 1</w:t>
            </w:r>
          </w:p>
        </w:tc>
      </w:tr>
      <w:tr w:rsidR="00D41D3B" w:rsidTr="00D41D3B">
        <w:tc>
          <w:tcPr>
            <w:tcW w:w="1062" w:type="dxa"/>
            <w:tcBorders>
              <w:left w:val="single" w:sz="12" w:space="0" w:color="auto"/>
              <w:right w:val="single" w:sz="12" w:space="0" w:color="auto"/>
            </w:tcBorders>
            <w:vAlign w:val="center"/>
          </w:tcPr>
          <w:p w:rsidR="00D41D3B" w:rsidRPr="00C85DF3" w:rsidRDefault="00D41D3B" w:rsidP="00D41D3B">
            <w:pPr>
              <w:jc w:val="center"/>
              <w:rPr>
                <w:sz w:val="20"/>
              </w:rPr>
            </w:pPr>
            <w:r w:rsidRPr="00C85DF3">
              <w:rPr>
                <w:sz w:val="20"/>
              </w:rPr>
              <w:t>002</w:t>
            </w:r>
          </w:p>
        </w:tc>
        <w:tc>
          <w:tcPr>
            <w:tcW w:w="9015" w:type="dxa"/>
            <w:tcBorders>
              <w:left w:val="single" w:sz="12" w:space="0" w:color="auto"/>
              <w:right w:val="single" w:sz="12" w:space="0" w:color="auto"/>
            </w:tcBorders>
          </w:tcPr>
          <w:p w:rsidR="00D41D3B" w:rsidRPr="00C85DF3" w:rsidRDefault="00D41D3B" w:rsidP="00D41D3B">
            <w:pPr>
              <w:rPr>
                <w:sz w:val="20"/>
              </w:rPr>
            </w:pPr>
            <w:r w:rsidRPr="00C85DF3">
              <w:rPr>
                <w:sz w:val="20"/>
              </w:rPr>
              <w:t>Fossil Fuel Fired Steam Generator Unit No. 2</w:t>
            </w:r>
          </w:p>
        </w:tc>
      </w:tr>
      <w:tr w:rsidR="00D41D3B" w:rsidTr="00D41D3B">
        <w:tc>
          <w:tcPr>
            <w:tcW w:w="1062" w:type="dxa"/>
            <w:tcBorders>
              <w:left w:val="single" w:sz="12" w:space="0" w:color="auto"/>
              <w:bottom w:val="single" w:sz="12" w:space="0" w:color="auto"/>
              <w:right w:val="single" w:sz="12" w:space="0" w:color="auto"/>
            </w:tcBorders>
            <w:vAlign w:val="center"/>
          </w:tcPr>
          <w:p w:rsidR="00D41D3B" w:rsidRPr="00C85DF3" w:rsidRDefault="00D41D3B" w:rsidP="00D41D3B">
            <w:pPr>
              <w:jc w:val="center"/>
              <w:rPr>
                <w:sz w:val="20"/>
              </w:rPr>
            </w:pPr>
            <w:r w:rsidRPr="00C85DF3">
              <w:rPr>
                <w:sz w:val="20"/>
              </w:rPr>
              <w:t>003</w:t>
            </w:r>
          </w:p>
        </w:tc>
        <w:tc>
          <w:tcPr>
            <w:tcW w:w="9015" w:type="dxa"/>
            <w:tcBorders>
              <w:left w:val="single" w:sz="12" w:space="0" w:color="auto"/>
              <w:bottom w:val="single" w:sz="12" w:space="0" w:color="auto"/>
              <w:right w:val="single" w:sz="12" w:space="0" w:color="auto"/>
            </w:tcBorders>
          </w:tcPr>
          <w:p w:rsidR="00D41D3B" w:rsidRPr="00C85DF3" w:rsidRDefault="00D41D3B" w:rsidP="00D41D3B">
            <w:pPr>
              <w:rPr>
                <w:sz w:val="20"/>
              </w:rPr>
            </w:pPr>
            <w:r w:rsidRPr="00C85DF3">
              <w:rPr>
                <w:sz w:val="20"/>
              </w:rPr>
              <w:t>Fossil Fuel Fired Steam Generator Unit No. 3</w:t>
            </w:r>
          </w:p>
        </w:tc>
      </w:tr>
    </w:tbl>
    <w:p w:rsidR="00D41D3B" w:rsidRPr="002F6B7A" w:rsidRDefault="00D41D3B" w:rsidP="00D41D3B">
      <w:pPr>
        <w:spacing w:before="120" w:after="120"/>
        <w:rPr>
          <w:szCs w:val="22"/>
        </w:rPr>
      </w:pPr>
      <w:r w:rsidRPr="002F6B7A">
        <w:rPr>
          <w:szCs w:val="22"/>
        </w:rPr>
        <w:t>The fuel fired in fossil fuel fired steam generat</w:t>
      </w:r>
      <w:r w:rsidR="00C85DF3">
        <w:rPr>
          <w:szCs w:val="22"/>
        </w:rPr>
        <w:t>ing</w:t>
      </w:r>
      <w:r w:rsidRPr="002F6B7A">
        <w:rPr>
          <w:szCs w:val="22"/>
        </w:rPr>
        <w:t xml:space="preserve"> Unit</w:t>
      </w:r>
      <w:r w:rsidR="007D0E9A">
        <w:rPr>
          <w:szCs w:val="22"/>
        </w:rPr>
        <w:t>s</w:t>
      </w:r>
      <w:r w:rsidRPr="002F6B7A">
        <w:rPr>
          <w:szCs w:val="22"/>
        </w:rPr>
        <w:t xml:space="preserve"> </w:t>
      </w:r>
      <w:r w:rsidR="007D0E9A">
        <w:rPr>
          <w:szCs w:val="22"/>
        </w:rPr>
        <w:t>1 through</w:t>
      </w:r>
      <w:r w:rsidRPr="002F6B7A">
        <w:rPr>
          <w:szCs w:val="22"/>
        </w:rPr>
        <w:t xml:space="preserve"> 3 consists of coal, or a coal/petroleum coke blend containing </w:t>
      </w:r>
      <w:r w:rsidRPr="003E48B5">
        <w:rPr>
          <w:szCs w:val="22"/>
        </w:rPr>
        <w:t>a maximum of 20%</w:t>
      </w:r>
      <w:r w:rsidRPr="002F6B7A">
        <w:rPr>
          <w:szCs w:val="22"/>
        </w:rPr>
        <w:t xml:space="preserve"> petroleum coke by weight, or coal blended with coal residual generated from the Polk Power Station, or a coal/petroleum coke blend further blended with coal residual generated from the Polk Power Station.</w:t>
      </w:r>
      <w:r w:rsidR="004C32BF">
        <w:rPr>
          <w:szCs w:val="22"/>
        </w:rPr>
        <w:t xml:space="preserve">  </w:t>
      </w:r>
    </w:p>
    <w:p w:rsidR="00D41D3B" w:rsidRPr="00275981" w:rsidRDefault="00D41D3B" w:rsidP="00D41D3B">
      <w:pPr>
        <w:tabs>
          <w:tab w:val="left" w:pos="360"/>
          <w:tab w:val="left" w:pos="720"/>
          <w:tab w:val="left" w:pos="1080"/>
          <w:tab w:val="left" w:pos="1440"/>
        </w:tabs>
        <w:spacing w:after="120"/>
        <w:rPr>
          <w:szCs w:val="22"/>
        </w:rPr>
      </w:pPr>
      <w:r w:rsidRPr="002F6B7A">
        <w:rPr>
          <w:szCs w:val="22"/>
        </w:rPr>
        <w:t xml:space="preserve">Unit 1 is a fossil fuel fired steam </w:t>
      </w:r>
      <w:r w:rsidRPr="00275981">
        <w:rPr>
          <w:szCs w:val="22"/>
        </w:rPr>
        <w:t>electrical generating unit with a design capacity rating of 4,037 MMBtu/hour and a design electrical generating capacity of 445 MW</w:t>
      </w:r>
      <w:r>
        <w:rPr>
          <w:szCs w:val="22"/>
        </w:rPr>
        <w:t>.</w:t>
      </w:r>
      <w:r w:rsidRPr="00275981">
        <w:rPr>
          <w:szCs w:val="22"/>
        </w:rPr>
        <w:t xml:space="preserve">  It is a wet bottom utility boiler manufactured by Riley Stoker Corporation.  Nitrogen oxides (NO</w:t>
      </w:r>
      <w:r w:rsidRPr="00275981">
        <w:rPr>
          <w:szCs w:val="22"/>
          <w:vertAlign w:val="subscript"/>
        </w:rPr>
        <w:t>X</w:t>
      </w:r>
      <w:r w:rsidRPr="00275981">
        <w:rPr>
          <w:szCs w:val="22"/>
        </w:rPr>
        <w:t>) emissions are controlled by low NO</w:t>
      </w:r>
      <w:r w:rsidRPr="007746D4">
        <w:rPr>
          <w:szCs w:val="22"/>
          <w:vertAlign w:val="subscript"/>
        </w:rPr>
        <w:t>X</w:t>
      </w:r>
      <w:r w:rsidRPr="00275981">
        <w:rPr>
          <w:szCs w:val="22"/>
        </w:rPr>
        <w:t xml:space="preserve"> burners (LNB) and selective catalytic reduction (SCR) system</w:t>
      </w:r>
      <w:r w:rsidR="00FE332C">
        <w:rPr>
          <w:szCs w:val="22"/>
        </w:rPr>
        <w:t xml:space="preserve">.  </w:t>
      </w:r>
      <w:r w:rsidR="00FE332C" w:rsidRPr="002F6B7A">
        <w:rPr>
          <w:szCs w:val="22"/>
        </w:rPr>
        <w:t xml:space="preserve">The SCR system was installed </w:t>
      </w:r>
      <w:r w:rsidR="00FE332C">
        <w:rPr>
          <w:szCs w:val="22"/>
        </w:rPr>
        <w:t>on April 19,</w:t>
      </w:r>
      <w:r w:rsidRPr="00275981">
        <w:rPr>
          <w:szCs w:val="22"/>
        </w:rPr>
        <w:t xml:space="preserve"> 2010.  PM emissions are controlled by a dry electrostatic precipitator (ESP) manufactured by Western Precipitator Division, Joy Manufacturing Corporation.  The PM control efficiency is 99.7%.  </w:t>
      </w:r>
      <w:r w:rsidR="00FD7EBA">
        <w:rPr>
          <w:szCs w:val="22"/>
        </w:rPr>
        <w:t xml:space="preserve">Opacity is continuously monitored by a continuous opacity monitoring system (COMS).  </w:t>
      </w:r>
      <w:r w:rsidRPr="00275981">
        <w:rPr>
          <w:szCs w:val="22"/>
        </w:rPr>
        <w:t>Unit 1 began commercial operation in 1970.</w:t>
      </w:r>
      <w:r w:rsidR="00FD7EBA">
        <w:rPr>
          <w:szCs w:val="22"/>
        </w:rPr>
        <w:t xml:space="preserve">  </w:t>
      </w:r>
    </w:p>
    <w:p w:rsidR="00D41D3B" w:rsidRPr="00275981" w:rsidRDefault="00D41D3B" w:rsidP="00D41D3B">
      <w:pPr>
        <w:tabs>
          <w:tab w:val="left" w:pos="360"/>
          <w:tab w:val="left" w:pos="720"/>
          <w:tab w:val="left" w:pos="1080"/>
          <w:tab w:val="left" w:pos="1440"/>
        </w:tabs>
        <w:spacing w:after="120"/>
        <w:rPr>
          <w:szCs w:val="22"/>
        </w:rPr>
      </w:pPr>
      <w:r w:rsidRPr="00275981">
        <w:rPr>
          <w:szCs w:val="22"/>
        </w:rPr>
        <w:t>Unit 2 is a fossil fuel fired steam electrical generating unit with a design capacity rating of 3,996 MMBtu/hour and a design electrical generating capacity of 445 MW.  It is a wet bottom utility boiler manufactured by Riley Stoker Corporation.  NO</w:t>
      </w:r>
      <w:r w:rsidRPr="007746D4">
        <w:rPr>
          <w:szCs w:val="22"/>
          <w:vertAlign w:val="subscript"/>
        </w:rPr>
        <w:t>X</w:t>
      </w:r>
      <w:r w:rsidRPr="00275981">
        <w:rPr>
          <w:szCs w:val="22"/>
        </w:rPr>
        <w:t xml:space="preserve"> emissions are controlled by LNB and SCR system</w:t>
      </w:r>
      <w:r w:rsidR="007103A6">
        <w:rPr>
          <w:szCs w:val="22"/>
        </w:rPr>
        <w:t>,</w:t>
      </w:r>
      <w:r w:rsidRPr="00275981">
        <w:rPr>
          <w:szCs w:val="22"/>
        </w:rPr>
        <w:t xml:space="preserve"> which was installed </w:t>
      </w:r>
      <w:r w:rsidR="00FE332C">
        <w:rPr>
          <w:szCs w:val="22"/>
        </w:rPr>
        <w:t xml:space="preserve">on </w:t>
      </w:r>
      <w:r w:rsidR="00FE332C" w:rsidRPr="00FE332C">
        <w:rPr>
          <w:szCs w:val="22"/>
        </w:rPr>
        <w:t>April 30, 2009</w:t>
      </w:r>
      <w:r w:rsidRPr="00275981">
        <w:rPr>
          <w:szCs w:val="22"/>
        </w:rPr>
        <w:t xml:space="preserve">.  PM emissions are controlled by a dry ESP manufactured by Western Precipitator Division, Joy Manufacturing Corporation.  The PM control efficiency is 99.7%.  </w:t>
      </w:r>
      <w:r w:rsidR="00FD7EBA">
        <w:rPr>
          <w:szCs w:val="22"/>
        </w:rPr>
        <w:t xml:space="preserve">Opacity is continuously monitored by a COMS.  </w:t>
      </w:r>
      <w:r w:rsidRPr="00275981">
        <w:rPr>
          <w:szCs w:val="22"/>
        </w:rPr>
        <w:t>Unit 2 began commercial operation in 1973.</w:t>
      </w:r>
    </w:p>
    <w:p w:rsidR="00D41D3B" w:rsidRPr="00275981" w:rsidRDefault="00D41D3B" w:rsidP="00D41D3B">
      <w:pPr>
        <w:tabs>
          <w:tab w:val="left" w:pos="360"/>
          <w:tab w:val="left" w:pos="720"/>
          <w:tab w:val="left" w:pos="1080"/>
          <w:tab w:val="left" w:pos="1440"/>
        </w:tabs>
        <w:spacing w:after="120"/>
        <w:rPr>
          <w:szCs w:val="22"/>
        </w:rPr>
      </w:pPr>
      <w:r w:rsidRPr="00275981">
        <w:rPr>
          <w:szCs w:val="22"/>
        </w:rPr>
        <w:t>Unit</w:t>
      </w:r>
      <w:r w:rsidR="007103A6">
        <w:rPr>
          <w:szCs w:val="22"/>
        </w:rPr>
        <w:t>s 1 and 2</w:t>
      </w:r>
      <w:r w:rsidRPr="00275981">
        <w:rPr>
          <w:szCs w:val="22"/>
        </w:rPr>
        <w:t xml:space="preserve"> share a common stack (identified as CS-0W1).  Immediately prior to the common stack, sulfur dioxide (SO</w:t>
      </w:r>
      <w:r w:rsidRPr="00275981">
        <w:rPr>
          <w:szCs w:val="22"/>
          <w:vertAlign w:val="subscript"/>
        </w:rPr>
        <w:t>2</w:t>
      </w:r>
      <w:r w:rsidRPr="00275981">
        <w:rPr>
          <w:szCs w:val="22"/>
        </w:rPr>
        <w:t>) emissions from Units 1 and 2 are controlled by wet flue gas desulfurization (FGD) equipment installed in 1999 and manufactured by Wheelabrator.  The emissions from Unit</w:t>
      </w:r>
      <w:r w:rsidR="007103A6">
        <w:rPr>
          <w:szCs w:val="22"/>
        </w:rPr>
        <w:t>s</w:t>
      </w:r>
      <w:r w:rsidRPr="00275981">
        <w:rPr>
          <w:szCs w:val="22"/>
        </w:rPr>
        <w:t xml:space="preserve"> 1 and 2 have no ability to bypass any of the installed control devices prior to exiting through the common stack.  The CS-0W1 common stack parameters are:  height, 490 feet; diameter, 29 feet; exit temperature, 132 degrees </w:t>
      </w:r>
      <w:r w:rsidRPr="007746D4">
        <w:rPr>
          <w:szCs w:val="22"/>
        </w:rPr>
        <w:t>F</w:t>
      </w:r>
      <w:r>
        <w:rPr>
          <w:szCs w:val="22"/>
        </w:rPr>
        <w:t>ahrenheit (°F)</w:t>
      </w:r>
      <w:r w:rsidRPr="00275981">
        <w:rPr>
          <w:szCs w:val="22"/>
        </w:rPr>
        <w:t xml:space="preserve">; </w:t>
      </w:r>
      <w:r>
        <w:rPr>
          <w:szCs w:val="22"/>
        </w:rPr>
        <w:t xml:space="preserve">and, actual stack gas flow rate of </w:t>
      </w:r>
      <w:r w:rsidRPr="00275981">
        <w:rPr>
          <w:szCs w:val="22"/>
        </w:rPr>
        <w:t xml:space="preserve">2,306,709 </w:t>
      </w:r>
      <w:r>
        <w:rPr>
          <w:szCs w:val="22"/>
        </w:rPr>
        <w:t>actual cubic feet per minute (</w:t>
      </w:r>
      <w:r w:rsidRPr="00275981">
        <w:rPr>
          <w:szCs w:val="22"/>
        </w:rPr>
        <w:t>acfm</w:t>
      </w:r>
      <w:r>
        <w:rPr>
          <w:szCs w:val="22"/>
        </w:rPr>
        <w:t>)</w:t>
      </w:r>
      <w:r w:rsidRPr="00275981">
        <w:rPr>
          <w:szCs w:val="22"/>
        </w:rPr>
        <w:t>.</w:t>
      </w:r>
      <w:r w:rsidR="006865A5">
        <w:rPr>
          <w:szCs w:val="22"/>
        </w:rPr>
        <w:t xml:space="preserve">  The </w:t>
      </w:r>
      <w:r w:rsidR="006865A5" w:rsidRPr="00275981">
        <w:rPr>
          <w:szCs w:val="22"/>
        </w:rPr>
        <w:t>CS-0W1</w:t>
      </w:r>
      <w:r w:rsidR="006865A5">
        <w:rPr>
          <w:szCs w:val="22"/>
        </w:rPr>
        <w:t xml:space="preserve"> stack is equipped with a NO</w:t>
      </w:r>
      <w:r w:rsidR="006865A5" w:rsidRPr="006865A5">
        <w:rPr>
          <w:szCs w:val="22"/>
          <w:vertAlign w:val="subscript"/>
        </w:rPr>
        <w:t>X</w:t>
      </w:r>
      <w:r w:rsidR="006865A5">
        <w:rPr>
          <w:szCs w:val="22"/>
        </w:rPr>
        <w:t xml:space="preserve"> CEMS and an SO</w:t>
      </w:r>
      <w:r w:rsidR="006865A5" w:rsidRPr="006865A5">
        <w:rPr>
          <w:szCs w:val="22"/>
          <w:vertAlign w:val="subscript"/>
        </w:rPr>
        <w:t>2</w:t>
      </w:r>
      <w:r w:rsidR="006865A5">
        <w:rPr>
          <w:szCs w:val="22"/>
        </w:rPr>
        <w:t xml:space="preserve"> CEMS to continuously monitor emissions of NO</w:t>
      </w:r>
      <w:r w:rsidR="006865A5" w:rsidRPr="006865A5">
        <w:rPr>
          <w:szCs w:val="22"/>
          <w:vertAlign w:val="subscript"/>
        </w:rPr>
        <w:t>X</w:t>
      </w:r>
      <w:r w:rsidR="006865A5">
        <w:rPr>
          <w:szCs w:val="22"/>
        </w:rPr>
        <w:t xml:space="preserve"> and SO</w:t>
      </w:r>
      <w:r w:rsidR="006865A5" w:rsidRPr="006865A5">
        <w:rPr>
          <w:szCs w:val="22"/>
          <w:vertAlign w:val="subscript"/>
        </w:rPr>
        <w:t>2</w:t>
      </w:r>
      <w:r w:rsidR="006865A5">
        <w:rPr>
          <w:szCs w:val="22"/>
        </w:rPr>
        <w:t xml:space="preserve">.  </w:t>
      </w:r>
    </w:p>
    <w:p w:rsidR="00D41D3B" w:rsidRPr="002F6B7A" w:rsidRDefault="00D41D3B" w:rsidP="00D41D3B">
      <w:pPr>
        <w:tabs>
          <w:tab w:val="left" w:pos="360"/>
          <w:tab w:val="left" w:pos="720"/>
          <w:tab w:val="left" w:pos="1080"/>
          <w:tab w:val="left" w:pos="1440"/>
        </w:tabs>
        <w:spacing w:after="120"/>
        <w:rPr>
          <w:szCs w:val="22"/>
        </w:rPr>
      </w:pPr>
      <w:r w:rsidRPr="00275981">
        <w:rPr>
          <w:szCs w:val="22"/>
        </w:rPr>
        <w:t>Unit 3 is a fossil fuel fired steam electrical generating unit with a design capacity rating of 4,115 MMBtu/hour and a design electrical generating capacity of 445 MW.  It is a wet bottom utility boiler manufactured by Riley Stoker Corporat</w:t>
      </w:r>
      <w:r w:rsidRPr="002F6B7A">
        <w:rPr>
          <w:szCs w:val="22"/>
        </w:rPr>
        <w:t>ion.  SO</w:t>
      </w:r>
      <w:r w:rsidRPr="002F6B7A">
        <w:rPr>
          <w:szCs w:val="22"/>
          <w:vertAlign w:val="subscript"/>
        </w:rPr>
        <w:t>2</w:t>
      </w:r>
      <w:r w:rsidRPr="002F6B7A">
        <w:rPr>
          <w:szCs w:val="22"/>
        </w:rPr>
        <w:t xml:space="preserve"> emissions are controlled by wet FGD equipment installed in 1995 and manufactured by Research Cottrell.  </w:t>
      </w:r>
      <w:r w:rsidRPr="00890A43">
        <w:rPr>
          <w:szCs w:val="22"/>
        </w:rPr>
        <w:t>NO</w:t>
      </w:r>
      <w:r w:rsidRPr="00890A43">
        <w:rPr>
          <w:szCs w:val="22"/>
          <w:vertAlign w:val="subscript"/>
        </w:rPr>
        <w:t>X</w:t>
      </w:r>
      <w:r>
        <w:rPr>
          <w:szCs w:val="22"/>
        </w:rPr>
        <w:t xml:space="preserve"> </w:t>
      </w:r>
      <w:r w:rsidRPr="002F6B7A">
        <w:rPr>
          <w:szCs w:val="22"/>
        </w:rPr>
        <w:t xml:space="preserve">emissions are controlled by LNB and its own SCR system.  The SCR system was installed </w:t>
      </w:r>
      <w:r w:rsidR="00FE332C">
        <w:rPr>
          <w:szCs w:val="22"/>
        </w:rPr>
        <w:t>on</w:t>
      </w:r>
      <w:r w:rsidRPr="002F6B7A">
        <w:rPr>
          <w:szCs w:val="22"/>
        </w:rPr>
        <w:t xml:space="preserve"> </w:t>
      </w:r>
      <w:r w:rsidR="00FE332C">
        <w:rPr>
          <w:szCs w:val="22"/>
        </w:rPr>
        <w:t xml:space="preserve">July 1, </w:t>
      </w:r>
      <w:r w:rsidRPr="002F6B7A">
        <w:rPr>
          <w:szCs w:val="22"/>
        </w:rPr>
        <w:t xml:space="preserve">2008.  </w:t>
      </w:r>
      <w:r>
        <w:rPr>
          <w:szCs w:val="22"/>
        </w:rPr>
        <w:t>PM</w:t>
      </w:r>
      <w:r w:rsidRPr="002F6B7A">
        <w:rPr>
          <w:szCs w:val="22"/>
        </w:rPr>
        <w:t xml:space="preserve"> emissions are controlled by a dry ESP</w:t>
      </w:r>
      <w:r w:rsidRPr="007746D4">
        <w:rPr>
          <w:szCs w:val="22"/>
        </w:rPr>
        <w:t xml:space="preserve"> </w:t>
      </w:r>
      <w:r w:rsidRPr="002F6B7A">
        <w:rPr>
          <w:szCs w:val="22"/>
        </w:rPr>
        <w:t xml:space="preserve">manufactured by Research-Cottrell, Inc.  The ESP control efficiency is 99.7%.  The stack (BB-003) parameters are: </w:t>
      </w:r>
      <w:r>
        <w:rPr>
          <w:szCs w:val="22"/>
        </w:rPr>
        <w:t xml:space="preserve"> height, 490 feet: diameter, 24</w:t>
      </w:r>
      <w:r w:rsidRPr="002F6B7A">
        <w:rPr>
          <w:szCs w:val="22"/>
        </w:rPr>
        <w:t xml:space="preserve"> feet; exit temperature, 127</w:t>
      </w:r>
      <w:r>
        <w:rPr>
          <w:szCs w:val="22"/>
        </w:rPr>
        <w:t>°F</w:t>
      </w:r>
      <w:r w:rsidRPr="002F6B7A">
        <w:rPr>
          <w:szCs w:val="22"/>
        </w:rPr>
        <w:t>; and, actual stack gas flow rate, 1,389,740 acfm.</w:t>
      </w:r>
      <w:r w:rsidR="006865A5">
        <w:rPr>
          <w:szCs w:val="22"/>
        </w:rPr>
        <w:t xml:space="preserve">  The BB-03 stack is equipped with a NO</w:t>
      </w:r>
      <w:r w:rsidR="006865A5" w:rsidRPr="006865A5">
        <w:rPr>
          <w:szCs w:val="22"/>
          <w:vertAlign w:val="subscript"/>
        </w:rPr>
        <w:t>X</w:t>
      </w:r>
      <w:r w:rsidR="006865A5">
        <w:rPr>
          <w:szCs w:val="22"/>
        </w:rPr>
        <w:t xml:space="preserve"> CEMS and an SO</w:t>
      </w:r>
      <w:r w:rsidR="006865A5" w:rsidRPr="006865A5">
        <w:rPr>
          <w:szCs w:val="22"/>
          <w:vertAlign w:val="subscript"/>
        </w:rPr>
        <w:t>2</w:t>
      </w:r>
      <w:r w:rsidR="006865A5">
        <w:rPr>
          <w:szCs w:val="22"/>
        </w:rPr>
        <w:t xml:space="preserve"> CEMS to continuously monitor emissions of NO</w:t>
      </w:r>
      <w:r w:rsidR="006865A5" w:rsidRPr="006865A5">
        <w:rPr>
          <w:szCs w:val="22"/>
          <w:vertAlign w:val="subscript"/>
        </w:rPr>
        <w:t>X</w:t>
      </w:r>
      <w:r w:rsidR="006865A5">
        <w:rPr>
          <w:szCs w:val="22"/>
        </w:rPr>
        <w:t xml:space="preserve"> and SO</w:t>
      </w:r>
      <w:r w:rsidR="006865A5" w:rsidRPr="006865A5">
        <w:rPr>
          <w:szCs w:val="22"/>
          <w:vertAlign w:val="subscript"/>
        </w:rPr>
        <w:t>2</w:t>
      </w:r>
      <w:r w:rsidR="006865A5">
        <w:rPr>
          <w:szCs w:val="22"/>
        </w:rPr>
        <w:t xml:space="preserve">.  </w:t>
      </w:r>
      <w:r w:rsidR="00FD7EBA">
        <w:rPr>
          <w:szCs w:val="22"/>
        </w:rPr>
        <w:t xml:space="preserve">Opacity is continuously monitored by a COMS.  </w:t>
      </w:r>
      <w:r w:rsidR="00FD7EBA" w:rsidRPr="002F6B7A">
        <w:rPr>
          <w:szCs w:val="22"/>
        </w:rPr>
        <w:t xml:space="preserve">Unit 3 began commercial operation in 1976.  </w:t>
      </w:r>
    </w:p>
    <w:p w:rsidR="00CD7205" w:rsidRDefault="002F6FAD" w:rsidP="00D41D3B">
      <w:pPr>
        <w:spacing w:before="120" w:after="120"/>
        <w:rPr>
          <w:i/>
          <w:szCs w:val="22"/>
        </w:rPr>
        <w:sectPr w:rsidR="00CD7205" w:rsidSect="000A0A5C">
          <w:headerReference w:type="even" r:id="rId32"/>
          <w:headerReference w:type="default" r:id="rId33"/>
          <w:headerReference w:type="first" r:id="rId34"/>
          <w:pgSz w:w="12240" w:h="15840" w:code="1"/>
          <w:pgMar w:top="1080" w:right="1080" w:bottom="1080" w:left="1080" w:header="720" w:footer="720" w:gutter="0"/>
          <w:paperSrc w:first="15" w:other="15"/>
          <w:cols w:space="720"/>
        </w:sectPr>
      </w:pPr>
      <w:r>
        <w:rPr>
          <w:i/>
          <w:szCs w:val="22"/>
        </w:rPr>
        <w:t>{Permitting N</w:t>
      </w:r>
      <w:r w:rsidR="00D41D3B" w:rsidRPr="002F6B7A">
        <w:rPr>
          <w:i/>
          <w:szCs w:val="22"/>
        </w:rPr>
        <w:t>ote:  Fossil Fuel Fired Steam Generat</w:t>
      </w:r>
      <w:r w:rsidR="007103A6">
        <w:rPr>
          <w:i/>
          <w:szCs w:val="22"/>
        </w:rPr>
        <w:t xml:space="preserve">ing </w:t>
      </w:r>
      <w:r w:rsidR="00D41D3B" w:rsidRPr="002F6B7A">
        <w:rPr>
          <w:i/>
          <w:szCs w:val="22"/>
        </w:rPr>
        <w:t>Unit</w:t>
      </w:r>
      <w:r w:rsidR="007103A6">
        <w:rPr>
          <w:i/>
          <w:szCs w:val="22"/>
        </w:rPr>
        <w:t>s</w:t>
      </w:r>
      <w:r w:rsidR="00D41D3B" w:rsidRPr="002F6B7A">
        <w:rPr>
          <w:i/>
          <w:szCs w:val="22"/>
        </w:rPr>
        <w:t xml:space="preserve"> </w:t>
      </w:r>
      <w:r w:rsidR="007103A6">
        <w:rPr>
          <w:i/>
          <w:szCs w:val="22"/>
        </w:rPr>
        <w:t>1 - 3</w:t>
      </w:r>
      <w:r w:rsidR="00D41D3B" w:rsidRPr="002F6B7A">
        <w:rPr>
          <w:i/>
          <w:szCs w:val="22"/>
        </w:rPr>
        <w:t xml:space="preserve"> are regulated under the federal Acid Rain Program for Phase II SO</w:t>
      </w:r>
      <w:r w:rsidR="00D41D3B" w:rsidRPr="002F6B7A">
        <w:rPr>
          <w:i/>
          <w:szCs w:val="22"/>
          <w:vertAlign w:val="subscript"/>
        </w:rPr>
        <w:t>2</w:t>
      </w:r>
      <w:r w:rsidR="00D41D3B" w:rsidRPr="002F6B7A">
        <w:rPr>
          <w:i/>
          <w:szCs w:val="22"/>
        </w:rPr>
        <w:t xml:space="preserve"> and NO</w:t>
      </w:r>
      <w:r w:rsidR="00D41D3B" w:rsidRPr="00890A43">
        <w:rPr>
          <w:i/>
          <w:szCs w:val="22"/>
          <w:vertAlign w:val="subscript"/>
        </w:rPr>
        <w:t>X</w:t>
      </w:r>
      <w:r w:rsidR="00D41D3B" w:rsidRPr="002F6B7A">
        <w:rPr>
          <w:i/>
          <w:szCs w:val="22"/>
        </w:rPr>
        <w:t xml:space="preserve">; Rule 62-296.405(1), F.A.C., Fossil Fuel Steam Generators with More than 250 </w:t>
      </w:r>
      <w:r>
        <w:rPr>
          <w:i/>
          <w:szCs w:val="22"/>
        </w:rPr>
        <w:t>MMBtu/Hour</w:t>
      </w:r>
      <w:r w:rsidR="00D41D3B">
        <w:rPr>
          <w:i/>
          <w:szCs w:val="22"/>
        </w:rPr>
        <w:t xml:space="preserve"> </w:t>
      </w:r>
      <w:r w:rsidR="00D41D3B" w:rsidRPr="002F6B7A">
        <w:rPr>
          <w:i/>
          <w:szCs w:val="22"/>
        </w:rPr>
        <w:t xml:space="preserve">Heat Input; Rule 62-296.700(6), F.A.C., </w:t>
      </w:r>
      <w:r w:rsidR="00D41D3B">
        <w:rPr>
          <w:i/>
          <w:szCs w:val="22"/>
        </w:rPr>
        <w:t>Reasonable Available Control Technology (</w:t>
      </w:r>
      <w:r w:rsidR="00D41D3B" w:rsidRPr="002F6B7A">
        <w:rPr>
          <w:i/>
          <w:szCs w:val="22"/>
        </w:rPr>
        <w:t>RACT</w:t>
      </w:r>
      <w:r w:rsidR="00D41D3B">
        <w:rPr>
          <w:i/>
          <w:szCs w:val="22"/>
        </w:rPr>
        <w:t>)</w:t>
      </w:r>
      <w:r w:rsidR="00D41D3B" w:rsidRPr="002F6B7A">
        <w:rPr>
          <w:i/>
          <w:szCs w:val="22"/>
        </w:rPr>
        <w:t xml:space="preserve"> PM </w:t>
      </w:r>
      <w:r w:rsidR="00D41D3B">
        <w:rPr>
          <w:i/>
          <w:szCs w:val="22"/>
        </w:rPr>
        <w:t>–</w:t>
      </w:r>
      <w:r w:rsidR="00D41D3B" w:rsidRPr="002F6B7A">
        <w:rPr>
          <w:i/>
          <w:szCs w:val="22"/>
        </w:rPr>
        <w:t xml:space="preserve"> </w:t>
      </w:r>
      <w:r w:rsidR="00D41D3B">
        <w:rPr>
          <w:i/>
          <w:szCs w:val="22"/>
        </w:rPr>
        <w:t xml:space="preserve">Operation and Maintenance </w:t>
      </w:r>
      <w:r>
        <w:rPr>
          <w:i/>
          <w:szCs w:val="22"/>
        </w:rPr>
        <w:t>(</w:t>
      </w:r>
      <w:r w:rsidR="00D41D3B" w:rsidRPr="00DC7E18">
        <w:rPr>
          <w:i/>
          <w:szCs w:val="22"/>
        </w:rPr>
        <w:t>O&amp;M</w:t>
      </w:r>
      <w:r>
        <w:rPr>
          <w:i/>
          <w:szCs w:val="22"/>
        </w:rPr>
        <w:t>)</w:t>
      </w:r>
      <w:r w:rsidR="00D41D3B" w:rsidRPr="002F6B7A">
        <w:rPr>
          <w:i/>
          <w:szCs w:val="22"/>
        </w:rPr>
        <w:t xml:space="preserve"> Plan; Compliance Assurance Monitoring (CAM), adopted and incorporated by reference in Rule 62-204.800, F.A.C.; and, Rule 62-296.470, F.A.C., CAIR.  </w:t>
      </w:r>
      <w:r w:rsidR="00D41D3B" w:rsidRPr="00FD7EBA">
        <w:rPr>
          <w:i/>
          <w:szCs w:val="22"/>
        </w:rPr>
        <w:t>These emissions units are also regulated under a Consent Final Judgment (DEP vs. TEC) dated December 16, 1999.}</w:t>
      </w:r>
    </w:p>
    <w:p w:rsidR="00151782" w:rsidRDefault="00151782" w:rsidP="007C667F">
      <w:pPr>
        <w:tabs>
          <w:tab w:val="left" w:pos="0"/>
        </w:tabs>
        <w:suppressAutoHyphens/>
        <w:spacing w:after="120"/>
        <w:jc w:val="both"/>
        <w:rPr>
          <w:b/>
          <w:u w:val="single"/>
        </w:rPr>
      </w:pPr>
      <w:r>
        <w:rPr>
          <w:b/>
          <w:u w:val="single"/>
        </w:rPr>
        <w:lastRenderedPageBreak/>
        <w:t xml:space="preserve">Essential Potential to Emit </w:t>
      </w:r>
      <w:r w:rsidR="00FE332C">
        <w:rPr>
          <w:b/>
          <w:u w:val="single"/>
        </w:rPr>
        <w:t xml:space="preserve">(PTE) </w:t>
      </w:r>
      <w:r>
        <w:rPr>
          <w:b/>
          <w:u w:val="single"/>
        </w:rPr>
        <w:t>Parameters</w:t>
      </w:r>
    </w:p>
    <w:p w:rsidR="007837FB" w:rsidRPr="007837FB" w:rsidRDefault="00971800" w:rsidP="00C629DE">
      <w:pPr>
        <w:numPr>
          <w:ilvl w:val="0"/>
          <w:numId w:val="2"/>
        </w:numPr>
        <w:tabs>
          <w:tab w:val="num" w:pos="720"/>
        </w:tabs>
        <w:spacing w:after="120"/>
        <w:ind w:left="576" w:hanging="576"/>
        <w:rPr>
          <w:u w:val="single"/>
        </w:rPr>
      </w:pPr>
      <w:r>
        <w:rPr>
          <w:u w:val="single"/>
        </w:rPr>
        <w:t>Design</w:t>
      </w:r>
      <w:r w:rsidR="00CD10E7" w:rsidRPr="00CD10E7">
        <w:rPr>
          <w:u w:val="single"/>
        </w:rPr>
        <w:t xml:space="preserve"> Capacity</w:t>
      </w:r>
      <w:r w:rsidR="00CD10E7" w:rsidRPr="00EA2014">
        <w:t>.</w:t>
      </w:r>
      <w:r w:rsidR="00CD10E7" w:rsidRPr="000A0495">
        <w:t xml:space="preserve"> </w:t>
      </w:r>
      <w:r w:rsidR="000A0495">
        <w:t xml:space="preserve"> </w:t>
      </w:r>
      <w:r w:rsidR="007837FB">
        <w:t xml:space="preserve">The maximum </w:t>
      </w:r>
      <w:r w:rsidR="00E04AF0">
        <w:t>allowable</w:t>
      </w:r>
      <w:r w:rsidR="007837FB">
        <w:t xml:space="preserve"> heat input rate is as follows:</w:t>
      </w:r>
    </w:p>
    <w:tbl>
      <w:tblPr>
        <w:tblW w:w="4680" w:type="dxa"/>
        <w:tblInd w:w="350" w:type="dxa"/>
        <w:tblLayout w:type="fixed"/>
        <w:tblLook w:val="0000" w:firstRow="0" w:lastRow="0" w:firstColumn="0" w:lastColumn="0" w:noHBand="0" w:noVBand="0"/>
      </w:tblPr>
      <w:tblGrid>
        <w:gridCol w:w="1710"/>
        <w:gridCol w:w="2970"/>
      </w:tblGrid>
      <w:tr w:rsidR="002F6FAD" w:rsidTr="002F6FAD">
        <w:tc>
          <w:tcPr>
            <w:tcW w:w="1710" w:type="dxa"/>
          </w:tcPr>
          <w:p w:rsidR="002F6FAD" w:rsidRDefault="002F6FAD" w:rsidP="002F6FAD">
            <w:pPr>
              <w:tabs>
                <w:tab w:val="left" w:pos="252"/>
              </w:tabs>
              <w:jc w:val="center"/>
            </w:pPr>
            <w:r>
              <w:rPr>
                <w:u w:val="single"/>
              </w:rPr>
              <w:t>Unit No.</w:t>
            </w:r>
          </w:p>
        </w:tc>
        <w:tc>
          <w:tcPr>
            <w:tcW w:w="2970" w:type="dxa"/>
          </w:tcPr>
          <w:p w:rsidR="002F6FAD" w:rsidRDefault="002F6FAD" w:rsidP="002F6FAD">
            <w:pPr>
              <w:jc w:val="center"/>
            </w:pPr>
            <w:r w:rsidRPr="002F6FAD">
              <w:rPr>
                <w:u w:val="single"/>
              </w:rPr>
              <w:t>MMBtu/h</w:t>
            </w:r>
            <w:r w:rsidR="00E308CB">
              <w:rPr>
                <w:u w:val="single"/>
              </w:rPr>
              <w:t>ou</w:t>
            </w:r>
            <w:r w:rsidRPr="002F6FAD">
              <w:rPr>
                <w:u w:val="single"/>
              </w:rPr>
              <w:t xml:space="preserve">r Heat Input </w:t>
            </w:r>
          </w:p>
        </w:tc>
      </w:tr>
      <w:tr w:rsidR="002F6FAD" w:rsidTr="002F6FAD">
        <w:tc>
          <w:tcPr>
            <w:tcW w:w="1710" w:type="dxa"/>
          </w:tcPr>
          <w:p w:rsidR="002F6FAD" w:rsidRDefault="002F6FAD" w:rsidP="0099559F">
            <w:pPr>
              <w:jc w:val="center"/>
            </w:pPr>
            <w:r>
              <w:t>001</w:t>
            </w:r>
          </w:p>
        </w:tc>
        <w:tc>
          <w:tcPr>
            <w:tcW w:w="2970" w:type="dxa"/>
          </w:tcPr>
          <w:p w:rsidR="002F6FAD" w:rsidRDefault="002F6FAD" w:rsidP="0099559F">
            <w:pPr>
              <w:jc w:val="center"/>
            </w:pPr>
            <w:r>
              <w:t>4,037</w:t>
            </w:r>
          </w:p>
        </w:tc>
      </w:tr>
      <w:tr w:rsidR="002F6FAD" w:rsidTr="002F6FAD">
        <w:tc>
          <w:tcPr>
            <w:tcW w:w="1710" w:type="dxa"/>
          </w:tcPr>
          <w:p w:rsidR="002F6FAD" w:rsidRDefault="002F6FAD" w:rsidP="0099559F">
            <w:pPr>
              <w:jc w:val="center"/>
            </w:pPr>
            <w:r>
              <w:t>002</w:t>
            </w:r>
          </w:p>
        </w:tc>
        <w:tc>
          <w:tcPr>
            <w:tcW w:w="2970" w:type="dxa"/>
          </w:tcPr>
          <w:p w:rsidR="002F6FAD" w:rsidRDefault="002F6FAD" w:rsidP="0099559F">
            <w:pPr>
              <w:jc w:val="center"/>
            </w:pPr>
            <w:r>
              <w:t>3,996</w:t>
            </w:r>
          </w:p>
        </w:tc>
      </w:tr>
      <w:tr w:rsidR="002F6FAD" w:rsidTr="002F6FAD">
        <w:tc>
          <w:tcPr>
            <w:tcW w:w="1710" w:type="dxa"/>
          </w:tcPr>
          <w:p w:rsidR="002F6FAD" w:rsidRDefault="002F6FAD" w:rsidP="0099559F">
            <w:pPr>
              <w:jc w:val="center"/>
            </w:pPr>
            <w:r>
              <w:t>003</w:t>
            </w:r>
          </w:p>
        </w:tc>
        <w:tc>
          <w:tcPr>
            <w:tcW w:w="2970" w:type="dxa"/>
          </w:tcPr>
          <w:p w:rsidR="002F6FAD" w:rsidRDefault="002F6FAD" w:rsidP="0099559F">
            <w:pPr>
              <w:jc w:val="center"/>
            </w:pPr>
            <w:r>
              <w:t>4,115</w:t>
            </w:r>
          </w:p>
        </w:tc>
      </w:tr>
    </w:tbl>
    <w:p w:rsidR="002F6FAD" w:rsidRPr="0001045F" w:rsidRDefault="002F6FAD" w:rsidP="00336AC2">
      <w:pPr>
        <w:tabs>
          <w:tab w:val="left" w:pos="360"/>
          <w:tab w:val="left" w:pos="720"/>
          <w:tab w:val="left" w:pos="1080"/>
          <w:tab w:val="left" w:pos="1440"/>
        </w:tabs>
        <w:spacing w:before="60" w:after="60"/>
        <w:ind w:left="360"/>
        <w:rPr>
          <w:szCs w:val="22"/>
        </w:rPr>
      </w:pPr>
      <w:r w:rsidRPr="0001045F">
        <w:rPr>
          <w:szCs w:val="22"/>
        </w:rPr>
        <w:t>These design heat input rates are based on the original design of each unit for firing coal with a certain lower heating value (LHV) that was used to design each boiler.  At any given time, the actual heat input rate is a function of the actual demand load, the coal mass firing rate, and the fuel properties of the coal being fired at that time</w:t>
      </w:r>
      <w:r w:rsidRPr="005A6D97">
        <w:rPr>
          <w:szCs w:val="22"/>
        </w:rPr>
        <w:t>.  Although the above design capacities are not intended as operational restrictions, the permittee shall obtain the appropriate air construction permits before making any physical or operational changes that would increase the actual heat input rate capabilities of a unit.  [Rules</w:t>
      </w:r>
      <w:r w:rsidRPr="0058729F">
        <w:rPr>
          <w:szCs w:val="22"/>
        </w:rPr>
        <w:t xml:space="preserve"> 62-4.160(2), 62-210.200(Definitions – Modification, PTE</w:t>
      </w:r>
      <w:r w:rsidR="00FE332C">
        <w:rPr>
          <w:szCs w:val="22"/>
        </w:rPr>
        <w:t>)</w:t>
      </w:r>
      <w:r w:rsidRPr="0058729F">
        <w:rPr>
          <w:szCs w:val="22"/>
        </w:rPr>
        <w:t xml:space="preserve">, 62.210.300, 62-213.440 </w:t>
      </w:r>
      <w:r w:rsidR="004C32BF">
        <w:rPr>
          <w:szCs w:val="22"/>
        </w:rPr>
        <w:t>and</w:t>
      </w:r>
      <w:r w:rsidRPr="0058729F">
        <w:rPr>
          <w:szCs w:val="22"/>
        </w:rPr>
        <w:t xml:space="preserve"> 62-296.405(1), F.A.C.; and, Permit Nos. 0570039-014-AC </w:t>
      </w:r>
      <w:r w:rsidR="004C32BF">
        <w:rPr>
          <w:szCs w:val="22"/>
        </w:rPr>
        <w:t>and</w:t>
      </w:r>
      <w:r w:rsidRPr="0058729F">
        <w:rPr>
          <w:szCs w:val="22"/>
        </w:rPr>
        <w:t xml:space="preserve"> 0570039-022-AC.]</w:t>
      </w:r>
    </w:p>
    <w:p w:rsidR="002F6FAD" w:rsidRDefault="002F6FAD" w:rsidP="002F6FAD">
      <w:pPr>
        <w:tabs>
          <w:tab w:val="left" w:pos="360"/>
        </w:tabs>
        <w:spacing w:after="120"/>
        <w:ind w:left="360"/>
      </w:pPr>
      <w:r w:rsidRPr="0001045F">
        <w:rPr>
          <w:i/>
          <w:color w:val="181819"/>
          <w:szCs w:val="22"/>
        </w:rPr>
        <w:t>{Permitting Note:  For purposes of the Acid Rain program, the actual heat input rate of each of these units is reported based on the measured exhaust gas flow rate.  According to the applicant, the Acid Rain CEMS at this site have historically predicted higher heat input rates than methods based on the mass flow and fuel properties of coal.}</w:t>
      </w:r>
    </w:p>
    <w:p w:rsidR="00B40162" w:rsidRDefault="00B40162" w:rsidP="00C629DE">
      <w:pPr>
        <w:numPr>
          <w:ilvl w:val="0"/>
          <w:numId w:val="2"/>
        </w:numPr>
        <w:tabs>
          <w:tab w:val="left" w:pos="360"/>
          <w:tab w:val="num" w:pos="720"/>
        </w:tabs>
        <w:spacing w:after="120"/>
        <w:ind w:left="360" w:hanging="360"/>
        <w:rPr>
          <w:u w:val="single"/>
        </w:rPr>
      </w:pPr>
      <w:r w:rsidRPr="009F3663">
        <w:rPr>
          <w:szCs w:val="22"/>
          <w:u w:val="single"/>
        </w:rPr>
        <w:t xml:space="preserve">Emissions Unit Operating Rate Limitation during </w:t>
      </w:r>
      <w:r w:rsidRPr="009F3663">
        <w:rPr>
          <w:color w:val="000000"/>
          <w:szCs w:val="22"/>
          <w:u w:val="single"/>
        </w:rPr>
        <w:t>Testing</w:t>
      </w:r>
      <w:r w:rsidRPr="009F3663">
        <w:rPr>
          <w:color w:val="000000"/>
          <w:szCs w:val="22"/>
        </w:rPr>
        <w:t xml:space="preserve">.  </w:t>
      </w:r>
      <w:r w:rsidRPr="009F3663">
        <w:rPr>
          <w:color w:val="181819"/>
          <w:szCs w:val="22"/>
        </w:rPr>
        <w:t xml:space="preserve">Testing of emissions shall be conducted with the emissions unit operating at or above 90% of the design capacity specified in this permit.  </w:t>
      </w:r>
      <w:r w:rsidRPr="009F3663">
        <w:rPr>
          <w:color w:val="000000"/>
          <w:szCs w:val="22"/>
        </w:rPr>
        <w:t xml:space="preserve">The values above represent design values which, in some cases, may be exceeded as the unit is operated at full load for stack testing.  The heat input values are to be measured during stack testing to within +/- 10% of its true value using the methods/procedures contained in Specific Condition </w:t>
      </w:r>
      <w:r w:rsidR="00BB2ACC" w:rsidRPr="00BB2ACC">
        <w:rPr>
          <w:b/>
          <w:color w:val="000000"/>
          <w:szCs w:val="22"/>
        </w:rPr>
        <w:fldChar w:fldCharType="begin"/>
      </w:r>
      <w:r w:rsidR="00BB2ACC" w:rsidRPr="00BB2ACC">
        <w:rPr>
          <w:b/>
          <w:color w:val="000000"/>
          <w:szCs w:val="22"/>
        </w:rPr>
        <w:instrText xml:space="preserve"> REF _Ref403996027 \r \h  \* MERGEFORMAT </w:instrText>
      </w:r>
      <w:r w:rsidR="00BB2ACC" w:rsidRPr="00BB2ACC">
        <w:rPr>
          <w:b/>
          <w:color w:val="000000"/>
          <w:szCs w:val="22"/>
        </w:rPr>
      </w:r>
      <w:r w:rsidR="00BB2ACC" w:rsidRPr="00BB2ACC">
        <w:rPr>
          <w:b/>
          <w:color w:val="000000"/>
          <w:szCs w:val="22"/>
        </w:rPr>
        <w:fldChar w:fldCharType="separate"/>
      </w:r>
      <w:r w:rsidR="006E2AE3">
        <w:rPr>
          <w:b/>
          <w:color w:val="000000"/>
          <w:szCs w:val="22"/>
        </w:rPr>
        <w:t>A.33</w:t>
      </w:r>
      <w:r w:rsidR="00BB2ACC" w:rsidRPr="00BB2ACC">
        <w:rPr>
          <w:b/>
          <w:color w:val="000000"/>
          <w:szCs w:val="22"/>
        </w:rPr>
        <w:fldChar w:fldCharType="end"/>
      </w:r>
      <w:r w:rsidRPr="009F3663">
        <w:rPr>
          <w:color w:val="000000"/>
          <w:szCs w:val="22"/>
        </w:rPr>
        <w:t xml:space="preserve">.  </w:t>
      </w:r>
      <w:r w:rsidRPr="009F3663">
        <w:rPr>
          <w:color w:val="181819"/>
          <w:szCs w:val="22"/>
        </w:rPr>
        <w:t>If it is impracticable to test at this rate</w:t>
      </w:r>
      <w:r w:rsidRPr="009F3663">
        <w:rPr>
          <w:color w:val="363636"/>
          <w:szCs w:val="22"/>
        </w:rPr>
        <w:t xml:space="preserve">, </w:t>
      </w:r>
      <w:r w:rsidRPr="009F3663">
        <w:rPr>
          <w:color w:val="181819"/>
          <w:szCs w:val="22"/>
        </w:rPr>
        <w:t>an emissions unit may be tested at less than 90% of the design capacity; in this case</w:t>
      </w:r>
      <w:r w:rsidRPr="009F3663">
        <w:rPr>
          <w:color w:val="363636"/>
          <w:szCs w:val="22"/>
        </w:rPr>
        <w:t xml:space="preserve">, </w:t>
      </w:r>
      <w:r w:rsidRPr="009F3663">
        <w:rPr>
          <w:color w:val="181819"/>
          <w:szCs w:val="22"/>
        </w:rPr>
        <w:t>subsequent emissions unit operation is limited to 110% of the test rate until a new test is conducted</w:t>
      </w:r>
      <w:r w:rsidRPr="009F3663">
        <w:rPr>
          <w:color w:val="363636"/>
          <w:szCs w:val="22"/>
        </w:rPr>
        <w:t xml:space="preserve">.  </w:t>
      </w:r>
      <w:r w:rsidRPr="009F3663">
        <w:rPr>
          <w:color w:val="181819"/>
          <w:szCs w:val="22"/>
        </w:rPr>
        <w:t>Once the unit is so limited, operation at higher capacities is allowed for no more than 15 consecutive days for the purpose of additional compliance testing to regain the authority to operate at the design capacity</w:t>
      </w:r>
      <w:r w:rsidRPr="009F3663">
        <w:rPr>
          <w:color w:val="4A4A4A"/>
          <w:szCs w:val="22"/>
        </w:rPr>
        <w:t>.</w:t>
      </w:r>
      <w:r w:rsidRPr="009F3663">
        <w:rPr>
          <w:szCs w:val="22"/>
        </w:rPr>
        <w:t xml:space="preserve">  See the related testing provisions in Appendix TR, Facility-wide Testing Requirements.</w:t>
      </w:r>
      <w:r w:rsidRPr="009F3663">
        <w:rPr>
          <w:color w:val="4A4A4A"/>
          <w:szCs w:val="22"/>
        </w:rPr>
        <w:t xml:space="preserve"> </w:t>
      </w:r>
      <w:r w:rsidRPr="009F3663">
        <w:rPr>
          <w:color w:val="000000"/>
          <w:szCs w:val="22"/>
        </w:rPr>
        <w:t xml:space="preserve"> [Rules 62-297.310(2) </w:t>
      </w:r>
      <w:r>
        <w:rPr>
          <w:color w:val="000000"/>
          <w:szCs w:val="22"/>
        </w:rPr>
        <w:t>and</w:t>
      </w:r>
      <w:r w:rsidRPr="009F3663">
        <w:rPr>
          <w:color w:val="000000"/>
          <w:szCs w:val="22"/>
        </w:rPr>
        <w:t xml:space="preserve"> 62-213.440, F.A.C.]</w:t>
      </w:r>
    </w:p>
    <w:p w:rsidR="009D03DD" w:rsidRPr="00051325" w:rsidRDefault="00151782" w:rsidP="00C629DE">
      <w:pPr>
        <w:numPr>
          <w:ilvl w:val="0"/>
          <w:numId w:val="2"/>
        </w:numPr>
        <w:tabs>
          <w:tab w:val="left" w:pos="360"/>
          <w:tab w:val="num" w:pos="720"/>
        </w:tabs>
        <w:spacing w:after="120"/>
        <w:ind w:left="360" w:hanging="360"/>
        <w:rPr>
          <w:u w:val="single"/>
        </w:rPr>
      </w:pPr>
      <w:r w:rsidRPr="00C66B90">
        <w:rPr>
          <w:u w:val="single"/>
        </w:rPr>
        <w:t xml:space="preserve">Emissions Unit Operating Rate Limitation </w:t>
      </w:r>
      <w:r w:rsidR="004C32BF" w:rsidRPr="00C66B90">
        <w:rPr>
          <w:u w:val="single"/>
        </w:rPr>
        <w:t>after</w:t>
      </w:r>
      <w:r w:rsidRPr="00C66B90">
        <w:rPr>
          <w:u w:val="single"/>
        </w:rPr>
        <w:t xml:space="preserve"> Testing</w:t>
      </w:r>
      <w:r w:rsidRPr="00C66B90">
        <w:t xml:space="preserve">.  See </w:t>
      </w:r>
      <w:r>
        <w:t xml:space="preserve">the related testing provisions in </w:t>
      </w:r>
      <w:r w:rsidRPr="00C14978">
        <w:t>Appendix T</w:t>
      </w:r>
      <w:r w:rsidR="00C14978" w:rsidRPr="00C14978">
        <w:t>R</w:t>
      </w:r>
      <w:r w:rsidR="00C14978">
        <w:t>,</w:t>
      </w:r>
      <w:r w:rsidR="00C14978" w:rsidRPr="00C14978">
        <w:t xml:space="preserve"> </w:t>
      </w:r>
      <w:r w:rsidR="00C14978">
        <w:t>Facility-wide Testing Requirements.</w:t>
      </w:r>
      <w:r w:rsidRPr="00C66B90">
        <w:t xml:space="preserve">  [Rule 62-297.310(2), F.A.C.]</w:t>
      </w:r>
    </w:p>
    <w:p w:rsidR="00151782" w:rsidRPr="00164C27" w:rsidRDefault="001B2675" w:rsidP="00C629DE">
      <w:pPr>
        <w:numPr>
          <w:ilvl w:val="0"/>
          <w:numId w:val="2"/>
        </w:numPr>
        <w:tabs>
          <w:tab w:val="num" w:pos="720"/>
        </w:tabs>
      </w:pPr>
      <w:r>
        <w:rPr>
          <w:u w:val="single"/>
        </w:rPr>
        <w:t>Methods of Operation</w:t>
      </w:r>
      <w:r>
        <w:t>.</w:t>
      </w:r>
      <w:r w:rsidR="004F232F">
        <w:t xml:space="preserve"> </w:t>
      </w:r>
    </w:p>
    <w:p w:rsidR="008F001C" w:rsidRPr="005C3645" w:rsidRDefault="008F001C" w:rsidP="00C629DE">
      <w:pPr>
        <w:pStyle w:val="BodyText3"/>
        <w:numPr>
          <w:ilvl w:val="1"/>
          <w:numId w:val="2"/>
        </w:numPr>
        <w:tabs>
          <w:tab w:val="left" w:pos="720"/>
        </w:tabs>
        <w:spacing w:after="0"/>
        <w:ind w:hanging="360"/>
        <w:rPr>
          <w:sz w:val="22"/>
          <w:szCs w:val="22"/>
        </w:rPr>
      </w:pPr>
      <w:r w:rsidRPr="005C3645">
        <w:rPr>
          <w:i/>
          <w:sz w:val="22"/>
          <w:szCs w:val="22"/>
        </w:rPr>
        <w:t>Fuels</w:t>
      </w:r>
      <w:r w:rsidR="004C32BF" w:rsidRPr="005C3645">
        <w:rPr>
          <w:i/>
          <w:sz w:val="22"/>
          <w:szCs w:val="22"/>
        </w:rPr>
        <w:t xml:space="preserve"> – Normal Operation</w:t>
      </w:r>
      <w:r w:rsidRPr="005C3645">
        <w:rPr>
          <w:i/>
          <w:sz w:val="22"/>
          <w:szCs w:val="22"/>
        </w:rPr>
        <w:t>.</w:t>
      </w:r>
      <w:r w:rsidRPr="005C3645">
        <w:rPr>
          <w:sz w:val="22"/>
          <w:szCs w:val="22"/>
        </w:rPr>
        <w:t xml:space="preserve">  The fuels that</w:t>
      </w:r>
      <w:r w:rsidR="005C3645" w:rsidRPr="005C3645">
        <w:rPr>
          <w:sz w:val="22"/>
          <w:szCs w:val="22"/>
        </w:rPr>
        <w:t xml:space="preserve"> are allowed to be burned in these</w:t>
      </w:r>
      <w:r w:rsidRPr="005C3645">
        <w:rPr>
          <w:sz w:val="22"/>
          <w:szCs w:val="22"/>
        </w:rPr>
        <w:t xml:space="preserve"> units are:</w:t>
      </w:r>
    </w:p>
    <w:p w:rsidR="004C32BF" w:rsidRPr="005C3645" w:rsidRDefault="004C32BF" w:rsidP="00C629DE">
      <w:pPr>
        <w:pStyle w:val="BodyText3"/>
        <w:numPr>
          <w:ilvl w:val="0"/>
          <w:numId w:val="4"/>
        </w:numPr>
        <w:tabs>
          <w:tab w:val="left" w:pos="360"/>
          <w:tab w:val="left" w:pos="720"/>
        </w:tabs>
        <w:spacing w:after="0"/>
        <w:ind w:left="1080"/>
        <w:rPr>
          <w:sz w:val="22"/>
          <w:szCs w:val="22"/>
        </w:rPr>
      </w:pPr>
      <w:r w:rsidRPr="005C3645">
        <w:rPr>
          <w:sz w:val="22"/>
          <w:szCs w:val="22"/>
        </w:rPr>
        <w:t>Coal</w:t>
      </w:r>
      <w:r w:rsidR="005C3645" w:rsidRPr="005C3645">
        <w:rPr>
          <w:sz w:val="22"/>
          <w:szCs w:val="22"/>
        </w:rPr>
        <w:t>,</w:t>
      </w:r>
    </w:p>
    <w:p w:rsidR="004C32BF" w:rsidRPr="005C3645" w:rsidRDefault="004C32BF" w:rsidP="00C629DE">
      <w:pPr>
        <w:pStyle w:val="BodyText3"/>
        <w:numPr>
          <w:ilvl w:val="0"/>
          <w:numId w:val="4"/>
        </w:numPr>
        <w:tabs>
          <w:tab w:val="left" w:pos="360"/>
          <w:tab w:val="left" w:pos="720"/>
        </w:tabs>
        <w:spacing w:after="0"/>
        <w:ind w:left="1080"/>
        <w:rPr>
          <w:sz w:val="22"/>
          <w:szCs w:val="22"/>
        </w:rPr>
      </w:pPr>
      <w:r w:rsidRPr="005C3645">
        <w:rPr>
          <w:sz w:val="22"/>
          <w:szCs w:val="22"/>
        </w:rPr>
        <w:t>Coal/petroleum coke blend</w:t>
      </w:r>
      <w:r w:rsidR="005C3645" w:rsidRPr="005C3645">
        <w:rPr>
          <w:sz w:val="22"/>
          <w:szCs w:val="22"/>
        </w:rPr>
        <w:t>,</w:t>
      </w:r>
    </w:p>
    <w:p w:rsidR="004C32BF" w:rsidRPr="005C3645" w:rsidRDefault="004C32BF" w:rsidP="00C629DE">
      <w:pPr>
        <w:pStyle w:val="BodyText3"/>
        <w:numPr>
          <w:ilvl w:val="0"/>
          <w:numId w:val="4"/>
        </w:numPr>
        <w:tabs>
          <w:tab w:val="left" w:pos="360"/>
          <w:tab w:val="left" w:pos="720"/>
        </w:tabs>
        <w:spacing w:after="0"/>
        <w:ind w:left="1080"/>
        <w:rPr>
          <w:sz w:val="22"/>
          <w:szCs w:val="22"/>
        </w:rPr>
      </w:pPr>
      <w:r w:rsidRPr="005C3645">
        <w:rPr>
          <w:sz w:val="22"/>
          <w:szCs w:val="22"/>
        </w:rPr>
        <w:t>Coal blended with raw coal residual</w:t>
      </w:r>
      <w:r w:rsidR="005C3645" w:rsidRPr="005C3645">
        <w:rPr>
          <w:sz w:val="22"/>
          <w:szCs w:val="22"/>
        </w:rPr>
        <w:t>,</w:t>
      </w:r>
    </w:p>
    <w:p w:rsidR="004C32BF" w:rsidRPr="005C3645" w:rsidRDefault="004C32BF" w:rsidP="00C629DE">
      <w:pPr>
        <w:pStyle w:val="BodyText3"/>
        <w:numPr>
          <w:ilvl w:val="0"/>
          <w:numId w:val="4"/>
        </w:numPr>
        <w:tabs>
          <w:tab w:val="left" w:pos="360"/>
          <w:tab w:val="left" w:pos="720"/>
        </w:tabs>
        <w:spacing w:after="0"/>
        <w:ind w:left="1080"/>
        <w:rPr>
          <w:sz w:val="22"/>
          <w:szCs w:val="22"/>
        </w:rPr>
      </w:pPr>
      <w:r w:rsidRPr="005C3645">
        <w:rPr>
          <w:sz w:val="22"/>
          <w:szCs w:val="22"/>
        </w:rPr>
        <w:t>Coal/petroleum coke blend further blended with raw coal residual</w:t>
      </w:r>
      <w:r w:rsidR="005C3645" w:rsidRPr="005C3645">
        <w:rPr>
          <w:sz w:val="22"/>
          <w:szCs w:val="22"/>
        </w:rPr>
        <w:t>.</w:t>
      </w:r>
    </w:p>
    <w:p w:rsidR="005C3645" w:rsidRPr="005C3645" w:rsidRDefault="005C3645" w:rsidP="00C629DE">
      <w:pPr>
        <w:pStyle w:val="BodyText3"/>
        <w:numPr>
          <w:ilvl w:val="0"/>
          <w:numId w:val="4"/>
        </w:numPr>
        <w:tabs>
          <w:tab w:val="left" w:pos="360"/>
          <w:tab w:val="left" w:pos="720"/>
        </w:tabs>
        <w:spacing w:after="0"/>
        <w:ind w:left="1080"/>
        <w:rPr>
          <w:sz w:val="22"/>
          <w:szCs w:val="22"/>
        </w:rPr>
      </w:pPr>
      <w:r w:rsidRPr="005C3645">
        <w:rPr>
          <w:sz w:val="22"/>
          <w:szCs w:val="22"/>
        </w:rPr>
        <w:t>In any case, the petroleum coke content of any fuel blend shall not exceed 20% by weight.</w:t>
      </w:r>
    </w:p>
    <w:p w:rsidR="008F001C" w:rsidRPr="005C3645" w:rsidRDefault="005C3645" w:rsidP="00C629DE">
      <w:pPr>
        <w:pStyle w:val="BodyText3"/>
        <w:numPr>
          <w:ilvl w:val="1"/>
          <w:numId w:val="2"/>
        </w:numPr>
        <w:tabs>
          <w:tab w:val="left" w:pos="720"/>
        </w:tabs>
        <w:spacing w:after="0"/>
        <w:ind w:hanging="360"/>
        <w:rPr>
          <w:i/>
          <w:sz w:val="22"/>
          <w:szCs w:val="22"/>
        </w:rPr>
      </w:pPr>
      <w:r w:rsidRPr="005C3645">
        <w:rPr>
          <w:i/>
          <w:sz w:val="22"/>
          <w:szCs w:val="22"/>
        </w:rPr>
        <w:t>Fuels – Startup, Shutdown, Flame Stabilization</w:t>
      </w:r>
      <w:r w:rsidR="00823EF1" w:rsidRPr="005C3645">
        <w:rPr>
          <w:i/>
          <w:sz w:val="22"/>
          <w:szCs w:val="22"/>
        </w:rPr>
        <w:t>.</w:t>
      </w:r>
    </w:p>
    <w:p w:rsidR="005C3645" w:rsidRPr="005C3645" w:rsidRDefault="005C3645" w:rsidP="00C629DE">
      <w:pPr>
        <w:pStyle w:val="BodyText3"/>
        <w:numPr>
          <w:ilvl w:val="0"/>
          <w:numId w:val="5"/>
        </w:numPr>
        <w:tabs>
          <w:tab w:val="left" w:pos="360"/>
          <w:tab w:val="left" w:pos="720"/>
        </w:tabs>
        <w:spacing w:after="0"/>
        <w:ind w:left="1080"/>
        <w:rPr>
          <w:sz w:val="22"/>
          <w:szCs w:val="22"/>
        </w:rPr>
      </w:pPr>
      <w:r w:rsidRPr="005C3645">
        <w:rPr>
          <w:sz w:val="22"/>
          <w:szCs w:val="22"/>
        </w:rPr>
        <w:t>No. 2 fuel oil.</w:t>
      </w:r>
    </w:p>
    <w:p w:rsidR="005C3645" w:rsidRPr="005C3645" w:rsidRDefault="005C3645" w:rsidP="00C629DE">
      <w:pPr>
        <w:pStyle w:val="BodyText3"/>
        <w:numPr>
          <w:ilvl w:val="0"/>
          <w:numId w:val="5"/>
        </w:numPr>
        <w:tabs>
          <w:tab w:val="left" w:pos="360"/>
          <w:tab w:val="left" w:pos="720"/>
        </w:tabs>
        <w:spacing w:after="0"/>
        <w:ind w:left="1080"/>
        <w:rPr>
          <w:sz w:val="22"/>
          <w:szCs w:val="22"/>
        </w:rPr>
      </w:pPr>
      <w:r w:rsidRPr="005C3645">
        <w:rPr>
          <w:sz w:val="22"/>
          <w:szCs w:val="22"/>
        </w:rPr>
        <w:t>No. 2 fuel oil may also be fired during the start of an additional solid fuel mill on an already operating unit.</w:t>
      </w:r>
    </w:p>
    <w:p w:rsidR="004F232F" w:rsidRPr="005C3645" w:rsidRDefault="005C3645" w:rsidP="00C629DE">
      <w:pPr>
        <w:pStyle w:val="BodyText3"/>
        <w:numPr>
          <w:ilvl w:val="1"/>
          <w:numId w:val="2"/>
        </w:numPr>
        <w:tabs>
          <w:tab w:val="left" w:pos="720"/>
        </w:tabs>
        <w:spacing w:after="0"/>
        <w:ind w:hanging="360"/>
        <w:rPr>
          <w:bCs/>
          <w:sz w:val="22"/>
          <w:szCs w:val="22"/>
        </w:rPr>
      </w:pPr>
      <w:r>
        <w:rPr>
          <w:i/>
          <w:sz w:val="22"/>
          <w:szCs w:val="22"/>
        </w:rPr>
        <w:t>Other Operation</w:t>
      </w:r>
      <w:r w:rsidR="004F232F" w:rsidRPr="005C3645">
        <w:rPr>
          <w:i/>
          <w:sz w:val="22"/>
          <w:szCs w:val="22"/>
        </w:rPr>
        <w:t>.</w:t>
      </w:r>
    </w:p>
    <w:p w:rsidR="005C3645" w:rsidRPr="005C3645" w:rsidRDefault="005C3645" w:rsidP="00C629DE">
      <w:pPr>
        <w:pStyle w:val="BodyText3"/>
        <w:numPr>
          <w:ilvl w:val="0"/>
          <w:numId w:val="6"/>
        </w:numPr>
        <w:tabs>
          <w:tab w:val="left" w:pos="360"/>
          <w:tab w:val="left" w:pos="720"/>
        </w:tabs>
        <w:spacing w:after="0"/>
        <w:ind w:left="1080"/>
        <w:rPr>
          <w:bCs/>
          <w:sz w:val="22"/>
          <w:szCs w:val="22"/>
        </w:rPr>
      </w:pPr>
      <w:r w:rsidRPr="005C3645">
        <w:rPr>
          <w:sz w:val="22"/>
          <w:szCs w:val="22"/>
          <w:u w:val="single"/>
        </w:rPr>
        <w:t>Raw Coal Residual</w:t>
      </w:r>
      <w:r w:rsidRPr="004A7CA6">
        <w:rPr>
          <w:sz w:val="22"/>
          <w:szCs w:val="22"/>
        </w:rPr>
        <w:t>.  The total amount of raw coal residual fired at Big Bend Station (</w:t>
      </w:r>
      <w:r w:rsidR="007103A6">
        <w:rPr>
          <w:sz w:val="22"/>
          <w:szCs w:val="22"/>
        </w:rPr>
        <w:t>Units</w:t>
      </w:r>
      <w:r w:rsidRPr="004A7CA6">
        <w:rPr>
          <w:sz w:val="22"/>
          <w:szCs w:val="22"/>
        </w:rPr>
        <w:t xml:space="preserve"> 1 </w:t>
      </w:r>
      <w:r w:rsidR="007103A6">
        <w:rPr>
          <w:sz w:val="22"/>
          <w:szCs w:val="22"/>
        </w:rPr>
        <w:t>–</w:t>
      </w:r>
      <w:r w:rsidRPr="004A7CA6">
        <w:rPr>
          <w:sz w:val="22"/>
          <w:szCs w:val="22"/>
        </w:rPr>
        <w:t xml:space="preserve"> 4</w:t>
      </w:r>
      <w:r w:rsidR="007103A6">
        <w:rPr>
          <w:sz w:val="22"/>
          <w:szCs w:val="22"/>
        </w:rPr>
        <w:t>,</w:t>
      </w:r>
      <w:r w:rsidRPr="004A7CA6">
        <w:rPr>
          <w:sz w:val="22"/>
          <w:szCs w:val="22"/>
        </w:rPr>
        <w:t xml:space="preserve"> combined) shall be limited to 200 tons</w:t>
      </w:r>
      <w:r w:rsidR="00BB2ACC">
        <w:rPr>
          <w:sz w:val="22"/>
          <w:szCs w:val="22"/>
        </w:rPr>
        <w:t>/</w:t>
      </w:r>
      <w:r w:rsidRPr="004A7CA6">
        <w:rPr>
          <w:sz w:val="22"/>
          <w:szCs w:val="22"/>
        </w:rPr>
        <w:t xml:space="preserve">day.  The raw coal residual is a by-product of the gasification of coal at the Polk Power Station.  The permittee shall only fire raw coal residual in the event of a gasification process malfunction at the Polk Power Station that results in raw coal residual that has some remaining fuel value.  The permittee shall document all gasification process malfunctions and </w:t>
      </w:r>
      <w:r w:rsidRPr="004A7CA6">
        <w:rPr>
          <w:sz w:val="22"/>
          <w:szCs w:val="22"/>
        </w:rPr>
        <w:lastRenderedPageBreak/>
        <w:t xml:space="preserve">record the amount of raw coal residual, if any, fired at Big Bend Station.  These records should be kept on site at Big Bend and made readily available to the Department and the </w:t>
      </w:r>
      <w:r w:rsidR="00B20524">
        <w:rPr>
          <w:sz w:val="22"/>
          <w:szCs w:val="22"/>
        </w:rPr>
        <w:t>EPCHC</w:t>
      </w:r>
      <w:r>
        <w:rPr>
          <w:sz w:val="22"/>
          <w:szCs w:val="22"/>
        </w:rPr>
        <w:t xml:space="preserve"> </w:t>
      </w:r>
      <w:r w:rsidRPr="004A7CA6">
        <w:rPr>
          <w:sz w:val="22"/>
          <w:szCs w:val="22"/>
        </w:rPr>
        <w:t xml:space="preserve">upon request.  </w:t>
      </w:r>
    </w:p>
    <w:p w:rsidR="005C3645" w:rsidRPr="00036A3C" w:rsidRDefault="005C3645" w:rsidP="00C629DE">
      <w:pPr>
        <w:pStyle w:val="BodyText3"/>
        <w:numPr>
          <w:ilvl w:val="0"/>
          <w:numId w:val="6"/>
        </w:numPr>
        <w:tabs>
          <w:tab w:val="left" w:pos="360"/>
          <w:tab w:val="left" w:pos="720"/>
        </w:tabs>
        <w:spacing w:after="0"/>
        <w:ind w:left="1080"/>
        <w:rPr>
          <w:bCs/>
          <w:sz w:val="22"/>
          <w:szCs w:val="22"/>
        </w:rPr>
      </w:pPr>
      <w:r w:rsidRPr="005C3645">
        <w:rPr>
          <w:sz w:val="22"/>
          <w:szCs w:val="22"/>
          <w:u w:val="single"/>
        </w:rPr>
        <w:t>Supplemental Material Injection</w:t>
      </w:r>
      <w:r w:rsidRPr="004A7CA6">
        <w:rPr>
          <w:sz w:val="22"/>
          <w:szCs w:val="22"/>
        </w:rPr>
        <w:t>.  The following materials may be injected as needed for boiler conditioning and energy recovery purposes:</w:t>
      </w:r>
    </w:p>
    <w:p w:rsidR="00036A3C" w:rsidRDefault="00036A3C" w:rsidP="00C629DE">
      <w:pPr>
        <w:pStyle w:val="BodyText3"/>
        <w:numPr>
          <w:ilvl w:val="0"/>
          <w:numId w:val="7"/>
        </w:numPr>
        <w:tabs>
          <w:tab w:val="left" w:pos="1440"/>
        </w:tabs>
        <w:spacing w:after="0"/>
        <w:ind w:left="1440"/>
        <w:rPr>
          <w:sz w:val="22"/>
          <w:szCs w:val="22"/>
        </w:rPr>
      </w:pPr>
      <w:r w:rsidRPr="0001045F">
        <w:rPr>
          <w:sz w:val="22"/>
          <w:szCs w:val="22"/>
        </w:rPr>
        <w:t>Magnesium Oxide</w:t>
      </w:r>
      <w:r w:rsidRPr="00036A3C">
        <w:rPr>
          <w:sz w:val="22"/>
          <w:szCs w:val="22"/>
        </w:rPr>
        <w:t>, Limestone and Fluxing Agents may be injected as needed for boiler conditioning</w:t>
      </w:r>
      <w:r w:rsidRPr="0001045F">
        <w:rPr>
          <w:sz w:val="22"/>
          <w:szCs w:val="22"/>
        </w:rPr>
        <w:t>.</w:t>
      </w:r>
    </w:p>
    <w:p w:rsidR="00036A3C" w:rsidRDefault="00036A3C" w:rsidP="00C629DE">
      <w:pPr>
        <w:pStyle w:val="BodyText3"/>
        <w:numPr>
          <w:ilvl w:val="0"/>
          <w:numId w:val="7"/>
        </w:numPr>
        <w:tabs>
          <w:tab w:val="left" w:pos="1440"/>
        </w:tabs>
        <w:spacing w:after="0"/>
        <w:ind w:left="1440"/>
        <w:rPr>
          <w:sz w:val="22"/>
          <w:szCs w:val="22"/>
        </w:rPr>
      </w:pPr>
      <w:r>
        <w:rPr>
          <w:sz w:val="22"/>
          <w:szCs w:val="22"/>
        </w:rPr>
        <w:t>Flya</w:t>
      </w:r>
      <w:r w:rsidRPr="0001045F">
        <w:rPr>
          <w:sz w:val="22"/>
          <w:szCs w:val="22"/>
        </w:rPr>
        <w:t xml:space="preserve">sh.  Reinjection of </w:t>
      </w:r>
      <w:r w:rsidRPr="00036A3C">
        <w:rPr>
          <w:sz w:val="22"/>
          <w:szCs w:val="22"/>
        </w:rPr>
        <w:t>on-site generated flyash for energy recovery</w:t>
      </w:r>
      <w:r>
        <w:rPr>
          <w:sz w:val="22"/>
          <w:szCs w:val="22"/>
        </w:rPr>
        <w:t>.</w:t>
      </w:r>
    </w:p>
    <w:p w:rsidR="00036A3C" w:rsidRPr="0001045F" w:rsidRDefault="00036A3C" w:rsidP="00C629DE">
      <w:pPr>
        <w:pStyle w:val="BodyText3"/>
        <w:numPr>
          <w:ilvl w:val="1"/>
          <w:numId w:val="2"/>
        </w:numPr>
        <w:tabs>
          <w:tab w:val="left" w:pos="720"/>
        </w:tabs>
        <w:spacing w:after="0"/>
        <w:ind w:hanging="360"/>
        <w:rPr>
          <w:sz w:val="22"/>
          <w:szCs w:val="22"/>
        </w:rPr>
      </w:pPr>
      <w:r w:rsidRPr="004A7CA6">
        <w:rPr>
          <w:i/>
          <w:sz w:val="22"/>
          <w:szCs w:val="22"/>
        </w:rPr>
        <w:t>Daily Log</w:t>
      </w:r>
      <w:r w:rsidRPr="004A7CA6">
        <w:rPr>
          <w:sz w:val="22"/>
          <w:szCs w:val="22"/>
        </w:rPr>
        <w:t>.  The permittee shall maintain a daily log of the amounts and types of fuels used and copies of fuel analyses containing information on sulfur content, ash content and heating values.</w:t>
      </w:r>
    </w:p>
    <w:p w:rsidR="00036A3C" w:rsidRPr="00036A3C" w:rsidRDefault="00036A3C" w:rsidP="00C629DE">
      <w:pPr>
        <w:pStyle w:val="BodyText3"/>
        <w:numPr>
          <w:ilvl w:val="1"/>
          <w:numId w:val="2"/>
        </w:numPr>
        <w:tabs>
          <w:tab w:val="left" w:pos="360"/>
          <w:tab w:val="left" w:pos="720"/>
        </w:tabs>
        <w:spacing w:after="0"/>
        <w:ind w:hanging="360"/>
        <w:rPr>
          <w:sz w:val="22"/>
          <w:szCs w:val="22"/>
        </w:rPr>
      </w:pPr>
      <w:r w:rsidRPr="0001045F">
        <w:rPr>
          <w:i/>
          <w:sz w:val="22"/>
          <w:szCs w:val="22"/>
        </w:rPr>
        <w:t>Control Devices</w:t>
      </w:r>
      <w:r w:rsidRPr="0001045F">
        <w:rPr>
          <w:sz w:val="22"/>
          <w:szCs w:val="22"/>
        </w:rPr>
        <w:t>.  All air pollution control devices shall be in operation according to manufacturer’s recommendations whenever the boilers are in operation.  Note:  under current permitted ductwork configuration, none of the air pollution control devices can be physically bypassed.  In the event of a control device malfunction resulting in excess emissions beyond the allowable periods established for these units, the associated boiler shall be removed from service until such time that the control device resumes normal operation.</w:t>
      </w:r>
    </w:p>
    <w:p w:rsidR="00036A3C" w:rsidRPr="000A3E93" w:rsidRDefault="00036A3C" w:rsidP="004F232F">
      <w:pPr>
        <w:tabs>
          <w:tab w:val="left" w:pos="360"/>
          <w:tab w:val="left" w:pos="720"/>
        </w:tabs>
        <w:spacing w:after="120"/>
        <w:ind w:left="360"/>
      </w:pPr>
      <w:r w:rsidRPr="002F6B7A">
        <w:rPr>
          <w:i/>
          <w:szCs w:val="22"/>
        </w:rPr>
        <w:t xml:space="preserve">{Permitting </w:t>
      </w:r>
      <w:r>
        <w:rPr>
          <w:i/>
          <w:szCs w:val="22"/>
        </w:rPr>
        <w:t>N</w:t>
      </w:r>
      <w:r w:rsidRPr="002F6B7A">
        <w:rPr>
          <w:i/>
          <w:szCs w:val="22"/>
        </w:rPr>
        <w:t>ote:  “Flame stabilization” is defined as the use of new No. 2 fuel oil to stabilize a flame during times of unexpected poor coal quality or equipment failure such as coal piping pluggage.  Flame stabilization due to poor coal quality occurs when coal is wet or does not provide the necessary heat to maintain a stable flame.  In this situation, new No. 2 fuel oil is combusted to provide the additional required heat input to maintain a stable flame.  Flame stabilization due to equipment failure occurs when coal piping is plugged, or equipment is otherwise damaged, that results in an inconsistent amount of coal reaching the burners.  Under certain conditions, this may result in the burners intermittently seeing large amounts of fuel at one time, causing a potentially explosive flame “puff”.  In this situation, new No. 2 fuel oil must be used for stabilization to prevent flame “puffing” and ensure safe operation.  Combustion of No. 2 fuel oil is also necessary during periods of load change to initialize and stabilize the flame until coal flow to the burners reaches steady state.  As defined in 62-210.700(3), F.A.C., load change occurs when the operational capacity of a unit is in the 10</w:t>
      </w:r>
      <w:r w:rsidR="00EF6FEB">
        <w:rPr>
          <w:i/>
          <w:szCs w:val="22"/>
        </w:rPr>
        <w:t>%</w:t>
      </w:r>
      <w:r w:rsidRPr="002F6B7A">
        <w:rPr>
          <w:i/>
          <w:szCs w:val="22"/>
        </w:rPr>
        <w:t xml:space="preserve"> to 100</w:t>
      </w:r>
      <w:r>
        <w:rPr>
          <w:i/>
          <w:szCs w:val="22"/>
        </w:rPr>
        <w:t>%</w:t>
      </w:r>
      <w:r w:rsidRPr="007746D4">
        <w:rPr>
          <w:i/>
          <w:szCs w:val="22"/>
        </w:rPr>
        <w:t xml:space="preserve"> capacity range, other than startup or shutdown, which exceeds 10</w:t>
      </w:r>
      <w:r>
        <w:rPr>
          <w:i/>
          <w:szCs w:val="22"/>
        </w:rPr>
        <w:t>%</w:t>
      </w:r>
      <w:r w:rsidRPr="007746D4">
        <w:rPr>
          <w:i/>
          <w:szCs w:val="22"/>
        </w:rPr>
        <w:t xml:space="preserve"> of the unit's rated capacity and which occurs at a rate of 0.5</w:t>
      </w:r>
      <w:r>
        <w:rPr>
          <w:i/>
          <w:szCs w:val="22"/>
        </w:rPr>
        <w:t>%</w:t>
      </w:r>
      <w:r w:rsidRPr="007746D4">
        <w:rPr>
          <w:i/>
          <w:szCs w:val="22"/>
        </w:rPr>
        <w:t xml:space="preserve"> per minute</w:t>
      </w:r>
      <w:r w:rsidRPr="002F6B7A">
        <w:rPr>
          <w:i/>
          <w:szCs w:val="22"/>
        </w:rPr>
        <w:t xml:space="preserve"> or more.}</w:t>
      </w:r>
      <w:r w:rsidR="00CD7205" w:rsidRPr="00CD7205">
        <w:t xml:space="preserve"> </w:t>
      </w:r>
      <w:r w:rsidR="00CD7205">
        <w:br/>
        <w:t xml:space="preserve">[Rule 62-213.410, F.A.C.; </w:t>
      </w:r>
      <w:r w:rsidR="00CD7205" w:rsidRPr="005F3813">
        <w:t xml:space="preserve">and, Permit </w:t>
      </w:r>
      <w:r w:rsidR="00CD7205" w:rsidRPr="00036A3C">
        <w:t>No. 0570039</w:t>
      </w:r>
      <w:r w:rsidR="00CD7205">
        <w:t>-066</w:t>
      </w:r>
      <w:r w:rsidR="00CD7205" w:rsidRPr="005F3813">
        <w:t>-AC</w:t>
      </w:r>
      <w:r w:rsidR="00CD7205">
        <w:t>.]</w:t>
      </w:r>
    </w:p>
    <w:p w:rsidR="00036A3C" w:rsidRPr="00036A3C" w:rsidRDefault="00151782" w:rsidP="00C629DE">
      <w:pPr>
        <w:numPr>
          <w:ilvl w:val="0"/>
          <w:numId w:val="2"/>
        </w:numPr>
        <w:tabs>
          <w:tab w:val="left" w:pos="360"/>
          <w:tab w:val="num" w:pos="720"/>
        </w:tabs>
        <w:spacing w:after="120"/>
        <w:ind w:left="360" w:hanging="360"/>
      </w:pPr>
      <w:r w:rsidRPr="00C66B90">
        <w:rPr>
          <w:u w:val="single"/>
        </w:rPr>
        <w:t>Hours of Operation</w:t>
      </w:r>
      <w:r w:rsidRPr="00EA2014">
        <w:t>.</w:t>
      </w:r>
      <w:r w:rsidRPr="00C66B90">
        <w:t xml:space="preserve">  </w:t>
      </w:r>
      <w:r w:rsidRPr="00036A3C">
        <w:t>These emissions units may operate continuously (8</w:t>
      </w:r>
      <w:r w:rsidR="00653783" w:rsidRPr="00036A3C">
        <w:t>,</w:t>
      </w:r>
      <w:r w:rsidRPr="00036A3C">
        <w:t xml:space="preserve">760 hours/year).  </w:t>
      </w:r>
      <w:r w:rsidR="00036A3C">
        <w:br/>
      </w:r>
      <w:r w:rsidRPr="00036A3C">
        <w:t>[Rule 62-210.200(PTE), F.A.C</w:t>
      </w:r>
      <w:r w:rsidR="00036A3C" w:rsidRPr="00036A3C">
        <w:t>.</w:t>
      </w:r>
      <w:r w:rsidRPr="00036A3C">
        <w:t>]</w:t>
      </w:r>
    </w:p>
    <w:p w:rsidR="00E406AC" w:rsidRDefault="00E406AC" w:rsidP="00CD10E7">
      <w:pPr>
        <w:tabs>
          <w:tab w:val="left" w:pos="0"/>
        </w:tabs>
        <w:suppressAutoHyphens/>
        <w:spacing w:before="120" w:after="120"/>
        <w:rPr>
          <w:b/>
          <w:u w:val="single"/>
        </w:rPr>
      </w:pPr>
      <w:r w:rsidRPr="00AF58D3">
        <w:rPr>
          <w:b/>
          <w:u w:val="single"/>
        </w:rPr>
        <w:t>Control Technology</w:t>
      </w:r>
    </w:p>
    <w:p w:rsidR="00E406AC" w:rsidRPr="00AF58D3" w:rsidRDefault="006D59E9" w:rsidP="00C629DE">
      <w:pPr>
        <w:numPr>
          <w:ilvl w:val="0"/>
          <w:numId w:val="2"/>
        </w:numPr>
        <w:tabs>
          <w:tab w:val="left" w:pos="360"/>
          <w:tab w:val="num" w:pos="720"/>
        </w:tabs>
        <w:spacing w:after="120"/>
        <w:ind w:left="360" w:hanging="360"/>
      </w:pPr>
      <w:r w:rsidRPr="002F6B7A">
        <w:rPr>
          <w:szCs w:val="22"/>
          <w:u w:val="single"/>
        </w:rPr>
        <w:t xml:space="preserve">Low </w:t>
      </w:r>
      <w:r w:rsidRPr="006E3B86">
        <w:rPr>
          <w:szCs w:val="22"/>
          <w:u w:val="single"/>
        </w:rPr>
        <w:t>NO</w:t>
      </w:r>
      <w:r w:rsidRPr="00E7577D">
        <w:rPr>
          <w:sz w:val="14"/>
          <w:szCs w:val="22"/>
          <w:u w:val="single"/>
        </w:rPr>
        <w:t>X</w:t>
      </w:r>
      <w:r>
        <w:rPr>
          <w:szCs w:val="22"/>
          <w:u w:val="single"/>
        </w:rPr>
        <w:t xml:space="preserve"> </w:t>
      </w:r>
      <w:r w:rsidRPr="002F6B7A">
        <w:rPr>
          <w:szCs w:val="22"/>
          <w:u w:val="single"/>
        </w:rPr>
        <w:t>Burners</w:t>
      </w:r>
      <w:r w:rsidRPr="002F6B7A">
        <w:rPr>
          <w:szCs w:val="22"/>
        </w:rPr>
        <w:t xml:space="preserve">.  </w:t>
      </w:r>
      <w:r w:rsidR="00AF58D3">
        <w:rPr>
          <w:szCs w:val="22"/>
        </w:rPr>
        <w:t>Units 1 - 3</w:t>
      </w:r>
      <w:r w:rsidRPr="002F6B7A">
        <w:rPr>
          <w:szCs w:val="22"/>
        </w:rPr>
        <w:t xml:space="preserve"> shall be operated using </w:t>
      </w:r>
      <w:r w:rsidRPr="00323563">
        <w:rPr>
          <w:szCs w:val="22"/>
        </w:rPr>
        <w:t xml:space="preserve">the </w:t>
      </w:r>
      <w:r w:rsidR="00AF58D3">
        <w:rPr>
          <w:szCs w:val="22"/>
        </w:rPr>
        <w:t>LNB</w:t>
      </w:r>
      <w:r>
        <w:rPr>
          <w:szCs w:val="22"/>
        </w:rPr>
        <w:t xml:space="preserve"> </w:t>
      </w:r>
      <w:r w:rsidRPr="002F6B7A">
        <w:rPr>
          <w:szCs w:val="22"/>
        </w:rPr>
        <w:t xml:space="preserve">and in accordance with the operational procedures that have been developed to minimize </w:t>
      </w:r>
      <w:r w:rsidRPr="006E3B86">
        <w:rPr>
          <w:szCs w:val="22"/>
        </w:rPr>
        <w:t>NO</w:t>
      </w:r>
      <w:r w:rsidRPr="006E3B86">
        <w:rPr>
          <w:szCs w:val="22"/>
          <w:vertAlign w:val="subscript"/>
        </w:rPr>
        <w:t>X</w:t>
      </w:r>
      <w:r>
        <w:rPr>
          <w:szCs w:val="22"/>
        </w:rPr>
        <w:t xml:space="preserve"> </w:t>
      </w:r>
      <w:r w:rsidRPr="002F6B7A">
        <w:rPr>
          <w:szCs w:val="22"/>
        </w:rPr>
        <w:t>emissions.  [Permit No. 0570039-014-AC.]</w:t>
      </w:r>
    </w:p>
    <w:p w:rsidR="004D124D" w:rsidRPr="004D124D" w:rsidRDefault="00AF58D3" w:rsidP="00C629DE">
      <w:pPr>
        <w:numPr>
          <w:ilvl w:val="0"/>
          <w:numId w:val="2"/>
        </w:numPr>
        <w:tabs>
          <w:tab w:val="left" w:pos="360"/>
          <w:tab w:val="num" w:pos="720"/>
        </w:tabs>
        <w:ind w:left="360" w:hanging="360"/>
      </w:pPr>
      <w:r w:rsidRPr="00B91E90">
        <w:rPr>
          <w:szCs w:val="22"/>
          <w:u w:val="single"/>
        </w:rPr>
        <w:t>Selective Catalytic Reduction System</w:t>
      </w:r>
      <w:r w:rsidRPr="00275981">
        <w:rPr>
          <w:szCs w:val="22"/>
        </w:rPr>
        <w:t xml:space="preserve">.  </w:t>
      </w:r>
    </w:p>
    <w:p w:rsidR="004D124D" w:rsidRPr="004D124D" w:rsidRDefault="00AF58D3" w:rsidP="00C629DE">
      <w:pPr>
        <w:pStyle w:val="ListParagraph"/>
        <w:numPr>
          <w:ilvl w:val="0"/>
          <w:numId w:val="8"/>
        </w:numPr>
        <w:tabs>
          <w:tab w:val="left" w:pos="360"/>
        </w:tabs>
        <w:spacing w:after="120"/>
        <w:ind w:left="720"/>
      </w:pPr>
      <w:r w:rsidRPr="004D124D">
        <w:rPr>
          <w:szCs w:val="22"/>
        </w:rPr>
        <w:t>The permittee shall operate and maintain the SCR systems for NO</w:t>
      </w:r>
      <w:r w:rsidRPr="004D124D">
        <w:rPr>
          <w:szCs w:val="22"/>
          <w:vertAlign w:val="subscript"/>
        </w:rPr>
        <w:t>X</w:t>
      </w:r>
      <w:r w:rsidRPr="004D124D">
        <w:rPr>
          <w:szCs w:val="22"/>
        </w:rPr>
        <w:t xml:space="preserve"> control on Units 1 - 3.  </w:t>
      </w:r>
    </w:p>
    <w:p w:rsidR="00B91E90" w:rsidRPr="00B91E90" w:rsidRDefault="004D124D" w:rsidP="00C629DE">
      <w:pPr>
        <w:pStyle w:val="ListParagraph"/>
        <w:numPr>
          <w:ilvl w:val="0"/>
          <w:numId w:val="8"/>
        </w:numPr>
        <w:tabs>
          <w:tab w:val="left" w:pos="360"/>
        </w:tabs>
        <w:spacing w:after="120"/>
        <w:ind w:left="720"/>
      </w:pPr>
      <w:r w:rsidRPr="002F6B7A">
        <w:rPr>
          <w:bCs/>
          <w:szCs w:val="22"/>
        </w:rPr>
        <w:t xml:space="preserve">Each partial SCR </w:t>
      </w:r>
      <w:r w:rsidRPr="002F6B7A">
        <w:rPr>
          <w:szCs w:val="22"/>
        </w:rPr>
        <w:t>system</w:t>
      </w:r>
      <w:r w:rsidRPr="002F6B7A">
        <w:rPr>
          <w:bCs/>
          <w:szCs w:val="22"/>
        </w:rPr>
        <w:t xml:space="preserve"> maintenance bypass duct shall be normally closed except during maintenance periods.</w:t>
      </w:r>
      <w:r w:rsidRPr="002F6B7A">
        <w:rPr>
          <w:szCs w:val="22"/>
        </w:rPr>
        <w:t xml:space="preserve">  </w:t>
      </w:r>
    </w:p>
    <w:p w:rsidR="00B91E90" w:rsidRPr="00B91E90" w:rsidRDefault="00B91E90" w:rsidP="00C629DE">
      <w:pPr>
        <w:pStyle w:val="ListParagraph"/>
        <w:numPr>
          <w:ilvl w:val="0"/>
          <w:numId w:val="8"/>
        </w:numPr>
        <w:tabs>
          <w:tab w:val="left" w:pos="360"/>
        </w:tabs>
        <w:ind w:left="720"/>
      </w:pPr>
      <w:r w:rsidRPr="00275981">
        <w:rPr>
          <w:szCs w:val="22"/>
        </w:rPr>
        <w:t>The permittee shall operate and maintain each SCR system in accordance with the SCR system supplier’s recommendations or in accordance with methods established by the owner/operator through site-specific testing, including operating the SCR between minimum and maximum operating temperatures, which have been demonstrated by the applicant to assure compliance with the applicable emissions limits.</w:t>
      </w:r>
    </w:p>
    <w:p w:rsidR="00AF58D3" w:rsidRPr="00AF58D3" w:rsidRDefault="002C6332" w:rsidP="00B91E90">
      <w:pPr>
        <w:spacing w:after="120"/>
        <w:ind w:left="360"/>
      </w:pPr>
      <w:r w:rsidRPr="00B91E90">
        <w:rPr>
          <w:szCs w:val="22"/>
        </w:rPr>
        <w:t>[Rule 62-210.650, F.A.C.; and, Permit Nos. 0570039-022-AC, 0570039-024-AC and 0570039-053-AC]</w:t>
      </w:r>
    </w:p>
    <w:p w:rsidR="00DF05B0" w:rsidRDefault="004D124D" w:rsidP="00C629DE">
      <w:pPr>
        <w:numPr>
          <w:ilvl w:val="0"/>
          <w:numId w:val="2"/>
        </w:numPr>
        <w:tabs>
          <w:tab w:val="left" w:pos="360"/>
          <w:tab w:val="num" w:pos="720"/>
        </w:tabs>
        <w:spacing w:after="120"/>
        <w:ind w:left="360" w:hanging="360"/>
        <w:rPr>
          <w:szCs w:val="22"/>
        </w:rPr>
        <w:sectPr w:rsidR="00DF05B0" w:rsidSect="000A0A5C">
          <w:pgSz w:w="12240" w:h="15840" w:code="1"/>
          <w:pgMar w:top="1080" w:right="1080" w:bottom="1080" w:left="1080" w:header="720" w:footer="720" w:gutter="0"/>
          <w:paperSrc w:first="15" w:other="15"/>
          <w:cols w:space="720"/>
        </w:sectPr>
      </w:pPr>
      <w:r w:rsidRPr="004D124D">
        <w:rPr>
          <w:szCs w:val="22"/>
          <w:u w:val="single"/>
        </w:rPr>
        <w:t>Circumvention</w:t>
      </w:r>
      <w:r w:rsidRPr="00C80E63">
        <w:rPr>
          <w:szCs w:val="22"/>
        </w:rPr>
        <w:t xml:space="preserve">.  The owner or operator shall not circumvent or operate the air pollution control equipment in such a manner which would violate allowable emission rates established for these units.  </w:t>
      </w:r>
      <w:r w:rsidR="00E7577D">
        <w:rPr>
          <w:szCs w:val="22"/>
        </w:rPr>
        <w:br/>
      </w:r>
      <w:r w:rsidRPr="00C80E63">
        <w:rPr>
          <w:szCs w:val="22"/>
        </w:rPr>
        <w:t>[Rule 62-210.650, F.A.C.; and, Permit No 0570039-066-AC]</w:t>
      </w:r>
    </w:p>
    <w:p w:rsidR="00CD10E7" w:rsidRDefault="00CD10E7" w:rsidP="00CD10E7">
      <w:pPr>
        <w:tabs>
          <w:tab w:val="left" w:pos="0"/>
        </w:tabs>
        <w:suppressAutoHyphens/>
        <w:spacing w:before="120" w:after="120"/>
        <w:rPr>
          <w:b/>
          <w:u w:val="single"/>
        </w:rPr>
      </w:pPr>
      <w:r w:rsidRPr="00B33C23">
        <w:rPr>
          <w:b/>
          <w:u w:val="single"/>
        </w:rPr>
        <w:lastRenderedPageBreak/>
        <w:t>Emission Limitations and Standards</w:t>
      </w:r>
    </w:p>
    <w:p w:rsidR="00B1667A" w:rsidRDefault="00B1667A" w:rsidP="00B1667A">
      <w:pPr>
        <w:tabs>
          <w:tab w:val="left" w:pos="360"/>
          <w:tab w:val="left" w:pos="720"/>
          <w:tab w:val="left" w:pos="1080"/>
          <w:tab w:val="left" w:pos="1440"/>
          <w:tab w:val="right" w:pos="10080"/>
        </w:tabs>
        <w:rPr>
          <w:i/>
        </w:rPr>
      </w:pPr>
      <w:r>
        <w:rPr>
          <w:i/>
        </w:rPr>
        <w:t>{Permitting Note:  The attached Table 1, Summary of Air Pollutant Standards, summarizes information for convenience purposes only.  This table does not supersede any of the terms or conditions of this permit.}</w:t>
      </w:r>
    </w:p>
    <w:p w:rsidR="00244CBE" w:rsidRPr="00244CBE" w:rsidRDefault="00244CBE" w:rsidP="00CD10E7">
      <w:pPr>
        <w:tabs>
          <w:tab w:val="left" w:pos="0"/>
        </w:tabs>
        <w:suppressAutoHyphens/>
        <w:spacing w:before="120" w:after="120"/>
      </w:pPr>
      <w:r w:rsidRPr="0049740F">
        <w:t xml:space="preserve">Unless otherwise specified, the averaging </w:t>
      </w:r>
      <w:r w:rsidRPr="002151C9">
        <w:t>times for Specific Conditions</w:t>
      </w:r>
      <w:r w:rsidRPr="0049740F">
        <w:t xml:space="preserve"> </w:t>
      </w:r>
      <w:r w:rsidR="00DC465F" w:rsidRPr="009D5890">
        <w:rPr>
          <w:b/>
        </w:rPr>
        <w:t>A.</w:t>
      </w:r>
      <w:r w:rsidR="00A82817">
        <w:rPr>
          <w:b/>
        </w:rPr>
        <w:t>9</w:t>
      </w:r>
      <w:r w:rsidR="00DC465F" w:rsidRPr="009D5890">
        <w:rPr>
          <w:b/>
        </w:rPr>
        <w:t xml:space="preserve"> – A.1</w:t>
      </w:r>
      <w:r w:rsidR="00BB2ACC">
        <w:rPr>
          <w:b/>
        </w:rPr>
        <w:t>5</w:t>
      </w:r>
      <w:r w:rsidR="002151C9" w:rsidRPr="00DC465F">
        <w:t xml:space="preserve"> </w:t>
      </w:r>
      <w:r w:rsidRPr="002151C9">
        <w:t>are based</w:t>
      </w:r>
      <w:r w:rsidRPr="0049740F">
        <w:t xml:space="preserve"> on the specified averaging time of the applicable test method.</w:t>
      </w:r>
    </w:p>
    <w:p w:rsidR="00464B69" w:rsidRPr="00464B69" w:rsidRDefault="00E7577D" w:rsidP="00CD7205">
      <w:pPr>
        <w:numPr>
          <w:ilvl w:val="0"/>
          <w:numId w:val="2"/>
        </w:numPr>
        <w:tabs>
          <w:tab w:val="num" w:pos="720"/>
          <w:tab w:val="left" w:pos="1080"/>
          <w:tab w:val="left" w:pos="1440"/>
        </w:tabs>
        <w:ind w:left="360" w:hanging="360"/>
        <w:rPr>
          <w:u w:val="single"/>
        </w:rPr>
      </w:pPr>
      <w:r w:rsidRPr="00E7577D">
        <w:rPr>
          <w:u w:val="single"/>
        </w:rPr>
        <w:t>NO</w:t>
      </w:r>
      <w:r w:rsidRPr="00E7577D">
        <w:rPr>
          <w:sz w:val="14"/>
          <w:u w:val="single"/>
        </w:rPr>
        <w:t>X</w:t>
      </w:r>
      <w:r w:rsidRPr="00E7577D">
        <w:rPr>
          <w:u w:val="single"/>
        </w:rPr>
        <w:t xml:space="preserve"> Emissions</w:t>
      </w:r>
      <w:r>
        <w:t xml:space="preserve">.  </w:t>
      </w:r>
    </w:p>
    <w:p w:rsidR="00E7577D" w:rsidRPr="00464B69" w:rsidRDefault="001624AE" w:rsidP="00CD7205">
      <w:pPr>
        <w:pStyle w:val="ListParagraph"/>
        <w:numPr>
          <w:ilvl w:val="0"/>
          <w:numId w:val="14"/>
        </w:numPr>
        <w:tabs>
          <w:tab w:val="left" w:pos="1440"/>
        </w:tabs>
        <w:ind w:left="720"/>
        <w:contextualSpacing w:val="0"/>
        <w:rPr>
          <w:u w:val="single"/>
        </w:rPr>
      </w:pPr>
      <w:r>
        <w:t xml:space="preserve">As determined by CEMS, </w:t>
      </w:r>
      <w:r w:rsidR="00454832" w:rsidRPr="00D5623E">
        <w:t>NO</w:t>
      </w:r>
      <w:r w:rsidR="00454832" w:rsidRPr="00464B69">
        <w:rPr>
          <w:vertAlign w:val="subscript"/>
        </w:rPr>
        <w:t>X</w:t>
      </w:r>
      <w:r w:rsidR="00454832" w:rsidRPr="00D5623E">
        <w:t xml:space="preserve"> emissions </w:t>
      </w:r>
      <w:r w:rsidR="00454832">
        <w:t>from e</w:t>
      </w:r>
      <w:r w:rsidR="00E7577D">
        <w:t>ach electrical generating unit shall not exceed</w:t>
      </w:r>
      <w:r w:rsidR="00454832">
        <w:t xml:space="preserve"> </w:t>
      </w:r>
      <w:r w:rsidR="00454832" w:rsidRPr="00464B69">
        <w:rPr>
          <w:szCs w:val="22"/>
        </w:rPr>
        <w:t xml:space="preserve">0.12 pounds per million British thermal unit (lb/MMBtu) </w:t>
      </w:r>
      <w:r w:rsidR="0090270E">
        <w:rPr>
          <w:szCs w:val="22"/>
        </w:rPr>
        <w:t xml:space="preserve">of heat input </w:t>
      </w:r>
      <w:r w:rsidR="00454832" w:rsidRPr="00464B69">
        <w:rPr>
          <w:szCs w:val="22"/>
        </w:rPr>
        <w:t xml:space="preserve">based on a </w:t>
      </w:r>
      <w:r w:rsidR="0090270E">
        <w:rPr>
          <w:szCs w:val="22"/>
        </w:rPr>
        <w:t xml:space="preserve">heat input weighted </w:t>
      </w:r>
      <w:r w:rsidR="00454832" w:rsidRPr="00464B69">
        <w:rPr>
          <w:szCs w:val="22"/>
        </w:rPr>
        <w:t xml:space="preserve">30-day rolling average when combusting solid fuels.  </w:t>
      </w:r>
      <w:r w:rsidR="00454832" w:rsidRPr="00464B69">
        <w:rPr>
          <w:i/>
        </w:rPr>
        <w:t>{Permitting Note:  For informational purposes, the NO</w:t>
      </w:r>
      <w:r w:rsidR="00454832" w:rsidRPr="00464B69">
        <w:rPr>
          <w:i/>
          <w:vertAlign w:val="subscript"/>
        </w:rPr>
        <w:t>X</w:t>
      </w:r>
      <w:r w:rsidR="00454832" w:rsidRPr="00464B69">
        <w:rPr>
          <w:i/>
        </w:rPr>
        <w:t xml:space="preserve"> limit equates to</w:t>
      </w:r>
      <w:r w:rsidR="00464B69" w:rsidRPr="00464B69">
        <w:rPr>
          <w:i/>
        </w:rPr>
        <w:t>:</w:t>
      </w:r>
      <w:r w:rsidR="00454832" w:rsidRPr="00464B69">
        <w:rPr>
          <w:i/>
        </w:rPr>
        <w:t xml:space="preserve"> 484.4 lb/hour and 2,121.9 tons/year</w:t>
      </w:r>
      <w:r w:rsidR="00464B69" w:rsidRPr="00464B69">
        <w:rPr>
          <w:i/>
        </w:rPr>
        <w:t xml:space="preserve"> for Unit 1; 479.5 lb/hour and 2,100.3 tons/year for Unit 2; and 494 lb/hour and 2,163.7 tons/year for Unit 3</w:t>
      </w:r>
      <w:r w:rsidR="00454832" w:rsidRPr="00464B69">
        <w:rPr>
          <w:i/>
        </w:rPr>
        <w:t>.}</w:t>
      </w:r>
    </w:p>
    <w:p w:rsidR="00A82817" w:rsidRPr="00A82817" w:rsidRDefault="001624AE" w:rsidP="00A82817">
      <w:pPr>
        <w:pStyle w:val="ListParagraph"/>
        <w:numPr>
          <w:ilvl w:val="0"/>
          <w:numId w:val="14"/>
        </w:numPr>
        <w:tabs>
          <w:tab w:val="left" w:pos="1440"/>
        </w:tabs>
        <w:ind w:left="720"/>
        <w:contextualSpacing w:val="0"/>
        <w:rPr>
          <w:u w:val="single"/>
        </w:rPr>
      </w:pPr>
      <w:r>
        <w:t xml:space="preserve">As determined by CEMS, </w:t>
      </w:r>
      <w:r w:rsidR="0090270E" w:rsidRPr="00D5623E">
        <w:t>NO</w:t>
      </w:r>
      <w:r w:rsidR="0090270E" w:rsidRPr="00464B69">
        <w:rPr>
          <w:vertAlign w:val="subscript"/>
        </w:rPr>
        <w:t>X</w:t>
      </w:r>
      <w:r w:rsidR="0090270E" w:rsidRPr="00D5623E">
        <w:t xml:space="preserve"> emissions </w:t>
      </w:r>
      <w:r w:rsidR="0090270E">
        <w:t>from Unit 3 shall not exceed 0.70 lb/MMBtu</w:t>
      </w:r>
      <w:r w:rsidR="00CF4198">
        <w:t xml:space="preserve"> </w:t>
      </w:r>
      <w:r w:rsidR="00CF4198" w:rsidRPr="00426532">
        <w:rPr>
          <w:szCs w:val="22"/>
        </w:rPr>
        <w:t>based on a 30-day rolling average</w:t>
      </w:r>
      <w:r w:rsidR="0090270E">
        <w:t xml:space="preserve">.  </w:t>
      </w:r>
      <w:r w:rsidR="0090270E" w:rsidRPr="00282CE1">
        <w:rPr>
          <w:i/>
        </w:rPr>
        <w:t>{Permitting Note</w:t>
      </w:r>
      <w:r w:rsidR="0090270E" w:rsidRPr="00155007">
        <w:rPr>
          <w:i/>
        </w:rPr>
        <w:t xml:space="preserve">:  </w:t>
      </w:r>
      <w:r w:rsidR="00872312" w:rsidRPr="00282CE1">
        <w:rPr>
          <w:i/>
        </w:rPr>
        <w:t>Compliance with this emission limit will be demonstrated by complying with the</w:t>
      </w:r>
      <w:r w:rsidR="00872312">
        <w:rPr>
          <w:i/>
        </w:rPr>
        <w:t xml:space="preserve"> 0.12 lb/MMBtu</w:t>
      </w:r>
      <w:r w:rsidR="00155007" w:rsidRPr="00155007">
        <w:rPr>
          <w:i/>
          <w:szCs w:val="22"/>
        </w:rPr>
        <w:t xml:space="preserve"> NO</w:t>
      </w:r>
      <w:r w:rsidR="00155007" w:rsidRPr="00155007">
        <w:rPr>
          <w:i/>
          <w:szCs w:val="22"/>
          <w:vertAlign w:val="subscript"/>
        </w:rPr>
        <w:t>X</w:t>
      </w:r>
      <w:r w:rsidR="00155007">
        <w:rPr>
          <w:i/>
          <w:szCs w:val="22"/>
        </w:rPr>
        <w:t xml:space="preserve"> limit.</w:t>
      </w:r>
      <w:r w:rsidR="00282CE1" w:rsidRPr="00155007">
        <w:rPr>
          <w:i/>
        </w:rPr>
        <w:t>}</w:t>
      </w:r>
    </w:p>
    <w:p w:rsidR="00464B69" w:rsidRPr="00A82817" w:rsidRDefault="00282CE1" w:rsidP="00A82817">
      <w:pPr>
        <w:tabs>
          <w:tab w:val="left" w:pos="1440"/>
        </w:tabs>
        <w:spacing w:after="120"/>
        <w:ind w:left="360"/>
        <w:rPr>
          <w:u w:val="single"/>
        </w:rPr>
      </w:pPr>
      <w:r>
        <w:t>[Rule 62-296.405(1)(d)4,</w:t>
      </w:r>
      <w:r w:rsidR="00CA19B5">
        <w:t xml:space="preserve"> and </w:t>
      </w:r>
      <w:r w:rsidR="00CA19B5" w:rsidRPr="00524092">
        <w:rPr>
          <w:szCs w:val="22"/>
        </w:rPr>
        <w:t>62-213.440,</w:t>
      </w:r>
      <w:r>
        <w:t xml:space="preserve"> F.A.C.</w:t>
      </w:r>
      <w:r w:rsidR="00A82817">
        <w:t xml:space="preserve">; and, </w:t>
      </w:r>
      <w:r w:rsidR="00A82817" w:rsidRPr="00263B38">
        <w:rPr>
          <w:szCs w:val="22"/>
        </w:rPr>
        <w:t xml:space="preserve">Permit No. </w:t>
      </w:r>
      <w:r w:rsidR="00A82817" w:rsidRPr="00A23869">
        <w:rPr>
          <w:szCs w:val="22"/>
        </w:rPr>
        <w:t>0570039-06</w:t>
      </w:r>
      <w:r w:rsidR="00A82817" w:rsidRPr="0058729F">
        <w:rPr>
          <w:szCs w:val="22"/>
        </w:rPr>
        <w:t>0</w:t>
      </w:r>
      <w:r w:rsidR="00A82817" w:rsidRPr="00A23869">
        <w:rPr>
          <w:szCs w:val="22"/>
        </w:rPr>
        <w:t>-AC</w:t>
      </w:r>
      <w:r>
        <w:t>]</w:t>
      </w:r>
    </w:p>
    <w:p w:rsidR="00282CE1" w:rsidRDefault="00282CE1" w:rsidP="00B90585">
      <w:pPr>
        <w:numPr>
          <w:ilvl w:val="0"/>
          <w:numId w:val="2"/>
        </w:numPr>
        <w:tabs>
          <w:tab w:val="num" w:pos="720"/>
          <w:tab w:val="left" w:pos="1080"/>
          <w:tab w:val="left" w:pos="1440"/>
        </w:tabs>
        <w:ind w:left="360" w:hanging="360"/>
      </w:pPr>
      <w:r w:rsidRPr="00282CE1">
        <w:rPr>
          <w:u w:val="single"/>
        </w:rPr>
        <w:t>SO</w:t>
      </w:r>
      <w:r w:rsidRPr="00282CE1">
        <w:rPr>
          <w:sz w:val="14"/>
          <w:u w:val="single"/>
        </w:rPr>
        <w:t>2</w:t>
      </w:r>
      <w:r w:rsidRPr="00282CE1">
        <w:rPr>
          <w:u w:val="single"/>
        </w:rPr>
        <w:t xml:space="preserve"> Emissions</w:t>
      </w:r>
      <w:r>
        <w:t xml:space="preserve">.  </w:t>
      </w:r>
    </w:p>
    <w:p w:rsidR="00A82817" w:rsidRDefault="00A82817" w:rsidP="00C629DE">
      <w:pPr>
        <w:pStyle w:val="ListParagraph"/>
        <w:numPr>
          <w:ilvl w:val="0"/>
          <w:numId w:val="15"/>
        </w:numPr>
        <w:tabs>
          <w:tab w:val="left" w:pos="720"/>
          <w:tab w:val="left" w:pos="1440"/>
        </w:tabs>
        <w:spacing w:after="60"/>
        <w:ind w:left="720"/>
      </w:pPr>
      <w:r w:rsidRPr="00801C37">
        <w:rPr>
          <w:b/>
          <w:i/>
        </w:rPr>
        <w:t>Effective 4/16/2015</w:t>
      </w:r>
      <w:r>
        <w:t xml:space="preserve">.  </w:t>
      </w:r>
      <w:r w:rsidR="001624AE">
        <w:t xml:space="preserve">As determined by CEMS, </w:t>
      </w:r>
      <w:r>
        <w:t>SO</w:t>
      </w:r>
      <w:r w:rsidRPr="00FE53FE">
        <w:rPr>
          <w:vertAlign w:val="subscript"/>
        </w:rPr>
        <w:t>2</w:t>
      </w:r>
      <w:r>
        <w:t xml:space="preserve"> emissions not exceed 0.20 lb/MMBtu </w:t>
      </w:r>
      <w:r w:rsidR="00801C37">
        <w:t xml:space="preserve">or 1.5 </w:t>
      </w:r>
      <w:r w:rsidR="00F57572">
        <w:t>pound per megawatt hour (lb/MWh)</w:t>
      </w:r>
      <w:r w:rsidR="00801C37">
        <w:t xml:space="preserve"> </w:t>
      </w:r>
      <w:r>
        <w:t>from each unit based on a 30-day rolling average</w:t>
      </w:r>
      <w:r w:rsidR="00801C37">
        <w:t>; or, hydrogen chloride (HCl) emissions of 0.002 lb/MMBtu or 0.02 lb/MWh</w:t>
      </w:r>
      <w:r w:rsidR="008B358B">
        <w:t xml:space="preserve"> from each unit based on a 30-day rolling average</w:t>
      </w:r>
      <w:r>
        <w:t xml:space="preserve">.  </w:t>
      </w:r>
      <w:r w:rsidR="00801C37">
        <w:t xml:space="preserve">If the permittee </w:t>
      </w:r>
      <w:r w:rsidR="00F57572">
        <w:t>complies with</w:t>
      </w:r>
      <w:r w:rsidR="00801C37">
        <w:t xml:space="preserve"> the SO</w:t>
      </w:r>
      <w:r w:rsidR="00801C37" w:rsidRPr="00801C37">
        <w:rPr>
          <w:vertAlign w:val="subscript"/>
        </w:rPr>
        <w:t>2</w:t>
      </w:r>
      <w:r w:rsidR="00801C37">
        <w:t xml:space="preserve"> emissions limit of 0.20 lb/MMBtu or 1.5 lb/MWh limit, c</w:t>
      </w:r>
      <w:r>
        <w:t>ompliance with this emission limit will demonstrate compliance with the following emission standards:</w:t>
      </w:r>
    </w:p>
    <w:p w:rsidR="00801C37" w:rsidRDefault="00801C37" w:rsidP="00801C37">
      <w:pPr>
        <w:pStyle w:val="ListParagraph"/>
        <w:numPr>
          <w:ilvl w:val="0"/>
          <w:numId w:val="94"/>
        </w:numPr>
        <w:tabs>
          <w:tab w:val="left" w:pos="720"/>
          <w:tab w:val="left" w:pos="1980"/>
        </w:tabs>
        <w:spacing w:after="60"/>
        <w:ind w:left="1080"/>
      </w:pPr>
      <w:r>
        <w:t>Each unit shall not exceed</w:t>
      </w:r>
      <w:r w:rsidR="00F05989">
        <w:t xml:space="preserve"> 0.25 lb/MMBtu based on a 30-day rolling average.</w:t>
      </w:r>
    </w:p>
    <w:p w:rsidR="00F05989" w:rsidRDefault="00F05989" w:rsidP="00F05989">
      <w:pPr>
        <w:pStyle w:val="ListParagraph"/>
        <w:numPr>
          <w:ilvl w:val="0"/>
          <w:numId w:val="94"/>
        </w:numPr>
        <w:tabs>
          <w:tab w:val="left" w:pos="720"/>
          <w:tab w:val="left" w:pos="1980"/>
        </w:tabs>
        <w:spacing w:after="60"/>
        <w:ind w:left="1080"/>
      </w:pPr>
      <w:r>
        <w:t xml:space="preserve">Each unit shall not exceed 6.5 lb/MMBtu based on a 2-hour average.  </w:t>
      </w:r>
    </w:p>
    <w:p w:rsidR="00F05989" w:rsidRDefault="00F05989" w:rsidP="00F05989">
      <w:pPr>
        <w:pStyle w:val="ListParagraph"/>
        <w:numPr>
          <w:ilvl w:val="0"/>
          <w:numId w:val="94"/>
        </w:numPr>
        <w:tabs>
          <w:tab w:val="left" w:pos="720"/>
          <w:tab w:val="left" w:pos="1980"/>
        </w:tabs>
        <w:spacing w:after="60"/>
        <w:ind w:left="1080"/>
      </w:pPr>
      <w:r>
        <w:t>Units 1 – 3, combined, shall not exceed 31.5 tons/hour based on a 3-hour average.</w:t>
      </w:r>
    </w:p>
    <w:p w:rsidR="00F05989" w:rsidRDefault="00F05989" w:rsidP="00F05989">
      <w:pPr>
        <w:pStyle w:val="ListParagraph"/>
        <w:numPr>
          <w:ilvl w:val="0"/>
          <w:numId w:val="94"/>
        </w:numPr>
        <w:tabs>
          <w:tab w:val="left" w:pos="720"/>
          <w:tab w:val="left" w:pos="1980"/>
        </w:tabs>
        <w:spacing w:after="60"/>
        <w:ind w:left="1080"/>
      </w:pPr>
      <w:r>
        <w:t>Units 1 – 3, combined, shall not exceed 25 tons/hour based on a 24-hour block average.</w:t>
      </w:r>
    </w:p>
    <w:p w:rsidR="00F05989" w:rsidRDefault="00F05989" w:rsidP="00F05989">
      <w:pPr>
        <w:pStyle w:val="ListParagraph"/>
        <w:numPr>
          <w:ilvl w:val="0"/>
          <w:numId w:val="94"/>
        </w:numPr>
        <w:tabs>
          <w:tab w:val="left" w:pos="720"/>
          <w:tab w:val="left" w:pos="1980"/>
        </w:tabs>
        <w:spacing w:after="60"/>
        <w:ind w:left="1080"/>
      </w:pPr>
      <w:r>
        <w:t>Units 1 and 2, combined, shall not exceed 16.5 tons/hour based on a 24-hour block average.</w:t>
      </w:r>
    </w:p>
    <w:p w:rsidR="00F05989" w:rsidRDefault="00F05989" w:rsidP="00F05989">
      <w:pPr>
        <w:pStyle w:val="ListParagraph"/>
        <w:numPr>
          <w:ilvl w:val="0"/>
          <w:numId w:val="94"/>
        </w:numPr>
        <w:tabs>
          <w:tab w:val="left" w:pos="720"/>
          <w:tab w:val="left" w:pos="1980"/>
        </w:tabs>
        <w:ind w:left="1080"/>
        <w:contextualSpacing w:val="0"/>
      </w:pPr>
      <w:r>
        <w:t>Unit 3 shall not exceed 8.5 tons/hour based on a 24-hour block average.</w:t>
      </w:r>
    </w:p>
    <w:p w:rsidR="00F05989" w:rsidRDefault="00F05989" w:rsidP="00F05989">
      <w:pPr>
        <w:tabs>
          <w:tab w:val="left" w:pos="720"/>
          <w:tab w:val="left" w:pos="1980"/>
        </w:tabs>
        <w:ind w:left="720"/>
      </w:pPr>
      <w:r w:rsidRPr="00464B69">
        <w:rPr>
          <w:i/>
        </w:rPr>
        <w:t xml:space="preserve">{Permitting Note:  For informational purposes, the </w:t>
      </w:r>
      <w:r>
        <w:rPr>
          <w:i/>
        </w:rPr>
        <w:t>S</w:t>
      </w:r>
      <w:r w:rsidRPr="00464B69">
        <w:rPr>
          <w:i/>
        </w:rPr>
        <w:t>O</w:t>
      </w:r>
      <w:r>
        <w:rPr>
          <w:i/>
          <w:vertAlign w:val="subscript"/>
        </w:rPr>
        <w:t>2</w:t>
      </w:r>
      <w:r w:rsidRPr="00464B69">
        <w:rPr>
          <w:i/>
        </w:rPr>
        <w:t xml:space="preserve"> limit </w:t>
      </w:r>
      <w:r>
        <w:rPr>
          <w:i/>
        </w:rPr>
        <w:t xml:space="preserve">of 0.20 lb/MMBtu </w:t>
      </w:r>
      <w:r w:rsidRPr="00464B69">
        <w:rPr>
          <w:i/>
        </w:rPr>
        <w:t xml:space="preserve">equates to: </w:t>
      </w:r>
      <w:r>
        <w:rPr>
          <w:i/>
        </w:rPr>
        <w:t>807.4</w:t>
      </w:r>
      <w:r w:rsidRPr="00464B69">
        <w:rPr>
          <w:i/>
        </w:rPr>
        <w:t xml:space="preserve"> lb/hour for Unit 1; </w:t>
      </w:r>
      <w:r>
        <w:rPr>
          <w:i/>
        </w:rPr>
        <w:t>799.2</w:t>
      </w:r>
      <w:r w:rsidRPr="00464B69">
        <w:rPr>
          <w:i/>
        </w:rPr>
        <w:t xml:space="preserve"> lb/hour for Unit 2; and </w:t>
      </w:r>
      <w:r>
        <w:rPr>
          <w:i/>
        </w:rPr>
        <w:t>823</w:t>
      </w:r>
      <w:r w:rsidRPr="00464B69">
        <w:rPr>
          <w:i/>
        </w:rPr>
        <w:t xml:space="preserve"> lb/hour for Unit 3.</w:t>
      </w:r>
      <w:r>
        <w:rPr>
          <w:i/>
        </w:rPr>
        <w:t xml:space="preserve">  Based on EPA Guidance, these emission standards were converted to an equivalent 30-day rolling average to determine the most stringent emission limits based on different averaging periods.</w:t>
      </w:r>
      <w:r w:rsidRPr="00464B69">
        <w:rPr>
          <w:i/>
        </w:rPr>
        <w:t>}</w:t>
      </w:r>
    </w:p>
    <w:p w:rsidR="00282CE1" w:rsidRDefault="001624AE" w:rsidP="00C629DE">
      <w:pPr>
        <w:pStyle w:val="ListParagraph"/>
        <w:numPr>
          <w:ilvl w:val="0"/>
          <w:numId w:val="15"/>
        </w:numPr>
        <w:tabs>
          <w:tab w:val="left" w:pos="720"/>
          <w:tab w:val="left" w:pos="1440"/>
        </w:tabs>
        <w:spacing w:after="60"/>
        <w:ind w:left="720"/>
      </w:pPr>
      <w:r>
        <w:t xml:space="preserve">As determined by CEMS, </w:t>
      </w:r>
      <w:r w:rsidR="00FE53FE">
        <w:t>SO</w:t>
      </w:r>
      <w:r w:rsidR="00FE53FE" w:rsidRPr="00FE53FE">
        <w:rPr>
          <w:vertAlign w:val="subscript"/>
        </w:rPr>
        <w:t>2</w:t>
      </w:r>
      <w:r w:rsidR="00FE53FE">
        <w:t xml:space="preserve"> </w:t>
      </w:r>
      <w:r w:rsidR="006F1551">
        <w:t xml:space="preserve">emissions </w:t>
      </w:r>
      <w:r w:rsidR="00FE53FE">
        <w:t xml:space="preserve">shall not exceed 0.25 lb/MMBtu from each unit based on a 30-day rolling average.  </w:t>
      </w:r>
      <w:r w:rsidR="000C5AE2">
        <w:t>Compliance with this emission limit will demonstrate compliance with the following emission standards:</w:t>
      </w:r>
    </w:p>
    <w:p w:rsidR="000C5AE2" w:rsidRDefault="000C5AE2" w:rsidP="000C5AE2">
      <w:pPr>
        <w:pStyle w:val="ListParagraph"/>
        <w:numPr>
          <w:ilvl w:val="0"/>
          <w:numId w:val="17"/>
        </w:numPr>
        <w:tabs>
          <w:tab w:val="left" w:pos="720"/>
          <w:tab w:val="left" w:pos="1080"/>
        </w:tabs>
        <w:ind w:left="1080"/>
        <w:contextualSpacing w:val="0"/>
      </w:pPr>
      <w:r>
        <w:t xml:space="preserve">Each unit shall not exceed 6.5 lb/MMBtu based on a 2-hour average.  </w:t>
      </w:r>
    </w:p>
    <w:p w:rsidR="000C5AE2" w:rsidRDefault="00AB2059" w:rsidP="000C5AE2">
      <w:pPr>
        <w:pStyle w:val="ListParagraph"/>
        <w:numPr>
          <w:ilvl w:val="0"/>
          <w:numId w:val="17"/>
        </w:numPr>
        <w:tabs>
          <w:tab w:val="left" w:pos="720"/>
          <w:tab w:val="left" w:pos="1080"/>
        </w:tabs>
        <w:ind w:left="1080"/>
        <w:contextualSpacing w:val="0"/>
      </w:pPr>
      <w:r>
        <w:t xml:space="preserve">Units 1 – 3, combined, </w:t>
      </w:r>
      <w:r w:rsidR="004957A3">
        <w:t>shall not exceed 31.5 tons/hour based on a 3-hour average.</w:t>
      </w:r>
    </w:p>
    <w:p w:rsidR="004957A3" w:rsidRDefault="00AB2059" w:rsidP="000C5AE2">
      <w:pPr>
        <w:pStyle w:val="ListParagraph"/>
        <w:numPr>
          <w:ilvl w:val="0"/>
          <w:numId w:val="17"/>
        </w:numPr>
        <w:tabs>
          <w:tab w:val="left" w:pos="720"/>
          <w:tab w:val="left" w:pos="1080"/>
        </w:tabs>
        <w:ind w:left="1080"/>
        <w:contextualSpacing w:val="0"/>
      </w:pPr>
      <w:r>
        <w:t>Units 1 – 3, combined,</w:t>
      </w:r>
      <w:r w:rsidR="004957A3">
        <w:t xml:space="preserve"> shall not exceed 25 tons/hour based on a 24-hour </w:t>
      </w:r>
      <w:r>
        <w:t xml:space="preserve">block </w:t>
      </w:r>
      <w:r w:rsidR="004957A3">
        <w:t>average.</w:t>
      </w:r>
    </w:p>
    <w:p w:rsidR="004957A3" w:rsidRDefault="004957A3" w:rsidP="000C5AE2">
      <w:pPr>
        <w:pStyle w:val="ListParagraph"/>
        <w:numPr>
          <w:ilvl w:val="0"/>
          <w:numId w:val="17"/>
        </w:numPr>
        <w:tabs>
          <w:tab w:val="left" w:pos="720"/>
          <w:tab w:val="left" w:pos="1080"/>
        </w:tabs>
        <w:ind w:left="1080"/>
        <w:contextualSpacing w:val="0"/>
      </w:pPr>
      <w:r>
        <w:t>Units 1 and 2</w:t>
      </w:r>
      <w:r w:rsidR="00AB2059">
        <w:t>, combined,</w:t>
      </w:r>
      <w:r>
        <w:t xml:space="preserve"> shall not exceed 16.5 tons/hour based on a 24-hour </w:t>
      </w:r>
      <w:r w:rsidR="00AB2059">
        <w:t xml:space="preserve">block </w:t>
      </w:r>
      <w:r>
        <w:t>average.</w:t>
      </w:r>
    </w:p>
    <w:p w:rsidR="004957A3" w:rsidRDefault="004957A3" w:rsidP="000C5AE2">
      <w:pPr>
        <w:pStyle w:val="ListParagraph"/>
        <w:numPr>
          <w:ilvl w:val="0"/>
          <w:numId w:val="17"/>
        </w:numPr>
        <w:tabs>
          <w:tab w:val="left" w:pos="720"/>
          <w:tab w:val="left" w:pos="1080"/>
        </w:tabs>
        <w:ind w:left="1080"/>
        <w:contextualSpacing w:val="0"/>
      </w:pPr>
      <w:r>
        <w:t xml:space="preserve">Unit 3 shall not exceed 8.5 tons/hour based on a 24-hour </w:t>
      </w:r>
      <w:r w:rsidR="00AB2059">
        <w:t xml:space="preserve">block </w:t>
      </w:r>
      <w:r>
        <w:t>average.</w:t>
      </w:r>
    </w:p>
    <w:p w:rsidR="004957A3" w:rsidRDefault="004957A3" w:rsidP="004957A3">
      <w:pPr>
        <w:tabs>
          <w:tab w:val="left" w:pos="1080"/>
        </w:tabs>
        <w:ind w:left="720"/>
        <w:rPr>
          <w:i/>
        </w:rPr>
      </w:pPr>
      <w:r w:rsidRPr="00464B69">
        <w:rPr>
          <w:i/>
        </w:rPr>
        <w:t xml:space="preserve">{Permitting Note:  For informational purposes, the </w:t>
      </w:r>
      <w:r>
        <w:rPr>
          <w:i/>
        </w:rPr>
        <w:t>S</w:t>
      </w:r>
      <w:r w:rsidRPr="00464B69">
        <w:rPr>
          <w:i/>
        </w:rPr>
        <w:t>O</w:t>
      </w:r>
      <w:r>
        <w:rPr>
          <w:i/>
          <w:vertAlign w:val="subscript"/>
        </w:rPr>
        <w:t>2</w:t>
      </w:r>
      <w:r w:rsidRPr="00464B69">
        <w:rPr>
          <w:i/>
        </w:rPr>
        <w:t xml:space="preserve"> limit </w:t>
      </w:r>
      <w:r>
        <w:rPr>
          <w:i/>
        </w:rPr>
        <w:t xml:space="preserve">of 0.25 lb/MMBtu </w:t>
      </w:r>
      <w:r w:rsidRPr="00464B69">
        <w:rPr>
          <w:i/>
        </w:rPr>
        <w:t xml:space="preserve">equates to: </w:t>
      </w:r>
      <w:r>
        <w:rPr>
          <w:i/>
        </w:rPr>
        <w:t>1,009</w:t>
      </w:r>
      <w:r w:rsidRPr="00464B69">
        <w:rPr>
          <w:i/>
        </w:rPr>
        <w:t xml:space="preserve"> lb/hour for Unit 1; </w:t>
      </w:r>
      <w:r>
        <w:rPr>
          <w:i/>
        </w:rPr>
        <w:t>999</w:t>
      </w:r>
      <w:r w:rsidRPr="00464B69">
        <w:rPr>
          <w:i/>
        </w:rPr>
        <w:t xml:space="preserve"> lb/hour for Unit 2; and </w:t>
      </w:r>
      <w:r>
        <w:rPr>
          <w:i/>
        </w:rPr>
        <w:t>1,029</w:t>
      </w:r>
      <w:r w:rsidRPr="00464B69">
        <w:rPr>
          <w:i/>
        </w:rPr>
        <w:t xml:space="preserve"> lb/hour for Unit 3.</w:t>
      </w:r>
      <w:r>
        <w:rPr>
          <w:i/>
        </w:rPr>
        <w:t xml:space="preserve">  Based on EPA Guidance, these emission standards were converted to an equivalent 30-day rolling average</w:t>
      </w:r>
      <w:r w:rsidR="00D1504A">
        <w:rPr>
          <w:i/>
        </w:rPr>
        <w:t xml:space="preserve"> to determine the most stringent emission limits based on different averaging periods.</w:t>
      </w:r>
      <w:r w:rsidRPr="00464B69">
        <w:rPr>
          <w:i/>
        </w:rPr>
        <w:t>}</w:t>
      </w:r>
    </w:p>
    <w:p w:rsidR="00D1504A" w:rsidRDefault="00D34F4A" w:rsidP="00D1504A">
      <w:pPr>
        <w:pStyle w:val="ListParagraph"/>
        <w:numPr>
          <w:ilvl w:val="0"/>
          <w:numId w:val="15"/>
        </w:numPr>
        <w:tabs>
          <w:tab w:val="left" w:pos="720"/>
          <w:tab w:val="left" w:pos="1440"/>
        </w:tabs>
        <w:spacing w:after="60"/>
        <w:ind w:left="720"/>
      </w:pPr>
      <w:r>
        <w:t xml:space="preserve">As determined by </w:t>
      </w:r>
      <w:r w:rsidRPr="0076770D">
        <w:t>fuel specifications</w:t>
      </w:r>
      <w:r>
        <w:t xml:space="preserve"> or fuel sampling,</w:t>
      </w:r>
      <w:r w:rsidR="00D1504A">
        <w:t xml:space="preserve"> SO</w:t>
      </w:r>
      <w:r w:rsidR="00D1504A" w:rsidRPr="00D1504A">
        <w:rPr>
          <w:vertAlign w:val="subscript"/>
        </w:rPr>
        <w:t>2</w:t>
      </w:r>
      <w:r w:rsidR="00D1504A">
        <w:t xml:space="preserve"> emissions from each steam generating unit shall not exceed 2.75 </w:t>
      </w:r>
      <w:r w:rsidR="001624AE" w:rsidRPr="00240616">
        <w:t>lb/MMBtu</w:t>
      </w:r>
      <w:r w:rsidR="00D1504A">
        <w:t xml:space="preserve"> when burning liquid fuel.</w:t>
      </w:r>
    </w:p>
    <w:p w:rsidR="00D1504A" w:rsidRDefault="00D1504A" w:rsidP="00C42218">
      <w:pPr>
        <w:pStyle w:val="ListParagraph"/>
        <w:numPr>
          <w:ilvl w:val="0"/>
          <w:numId w:val="15"/>
        </w:numPr>
        <w:tabs>
          <w:tab w:val="left" w:pos="720"/>
          <w:tab w:val="left" w:pos="1440"/>
        </w:tabs>
        <w:ind w:left="720"/>
        <w:contextualSpacing w:val="0"/>
      </w:pPr>
      <w:r>
        <w:t xml:space="preserve">As determined by </w:t>
      </w:r>
      <w:r w:rsidRPr="0076770D">
        <w:t>fuel specifications</w:t>
      </w:r>
      <w:r w:rsidR="009B4A00">
        <w:t xml:space="preserve"> or fuel </w:t>
      </w:r>
      <w:r w:rsidR="0076770D">
        <w:t>sampling</w:t>
      </w:r>
      <w:r>
        <w:t xml:space="preserve">, </w:t>
      </w:r>
      <w:r w:rsidR="009B4A00">
        <w:t xml:space="preserve">the </w:t>
      </w:r>
      <w:r w:rsidR="009B4A00" w:rsidRPr="009B4A00">
        <w:t xml:space="preserve">No. 2 fuel oil sulfur content </w:t>
      </w:r>
      <w:r w:rsidR="009B4A00">
        <w:t>fired in</w:t>
      </w:r>
      <w:r w:rsidR="009B4A00" w:rsidRPr="009B4A00">
        <w:t xml:space="preserve"> </w:t>
      </w:r>
      <w:r>
        <w:t>each steam generating unit shall not exceed 0.5%, by weight.</w:t>
      </w:r>
      <w:r w:rsidR="00B55BA9">
        <w:t xml:space="preserve">  </w:t>
      </w:r>
      <w:r w:rsidR="00B55BA9" w:rsidRPr="00464B69">
        <w:rPr>
          <w:i/>
        </w:rPr>
        <w:t xml:space="preserve">{Permitting Note:  </w:t>
      </w:r>
      <w:r w:rsidR="00B55BA9">
        <w:rPr>
          <w:i/>
        </w:rPr>
        <w:t xml:space="preserve">Compliance with the 0.5% fuel oil </w:t>
      </w:r>
      <w:r w:rsidR="00B55BA9">
        <w:rPr>
          <w:i/>
        </w:rPr>
        <w:lastRenderedPageBreak/>
        <w:t>sulfur content limit will demonstrate compliance with the 2.75 lb/MMBtu SO</w:t>
      </w:r>
      <w:r w:rsidR="00B55BA9" w:rsidRPr="00B55BA9">
        <w:rPr>
          <w:i/>
          <w:vertAlign w:val="subscript"/>
        </w:rPr>
        <w:t>2</w:t>
      </w:r>
      <w:r w:rsidR="00B55BA9">
        <w:rPr>
          <w:i/>
        </w:rPr>
        <w:t xml:space="preserve"> emission limit when firing liquid fuel.}</w:t>
      </w:r>
    </w:p>
    <w:p w:rsidR="00AB2059" w:rsidRPr="00D1504A" w:rsidRDefault="00AB2059" w:rsidP="00C42218">
      <w:pPr>
        <w:tabs>
          <w:tab w:val="left" w:pos="720"/>
          <w:tab w:val="left" w:pos="1440"/>
        </w:tabs>
        <w:spacing w:after="120"/>
        <w:ind w:left="360"/>
      </w:pPr>
      <w:r>
        <w:t>[</w:t>
      </w:r>
      <w:r w:rsidRPr="00ED5794">
        <w:rPr>
          <w:szCs w:val="22"/>
        </w:rPr>
        <w:t xml:space="preserve">Rules </w:t>
      </w:r>
      <w:r w:rsidRPr="00684449">
        <w:rPr>
          <w:szCs w:val="22"/>
        </w:rPr>
        <w:t>62.204.800(1)(b)</w:t>
      </w:r>
      <w:r w:rsidR="00787946">
        <w:rPr>
          <w:szCs w:val="22"/>
        </w:rPr>
        <w:t>20</w:t>
      </w:r>
      <w:r w:rsidRPr="00684449">
        <w:rPr>
          <w:szCs w:val="22"/>
        </w:rPr>
        <w:t>,</w:t>
      </w:r>
      <w:r w:rsidRPr="00ED5794">
        <w:rPr>
          <w:szCs w:val="22"/>
        </w:rPr>
        <w:t xml:space="preserve"> </w:t>
      </w:r>
      <w:r w:rsidRPr="007330C1">
        <w:rPr>
          <w:szCs w:val="22"/>
        </w:rPr>
        <w:t>62-204.240(1),</w:t>
      </w:r>
      <w:r>
        <w:rPr>
          <w:szCs w:val="22"/>
        </w:rPr>
        <w:t xml:space="preserve"> </w:t>
      </w:r>
      <w:r w:rsidR="00FE53FE">
        <w:rPr>
          <w:szCs w:val="22"/>
        </w:rPr>
        <w:t>62-213.440</w:t>
      </w:r>
      <w:r w:rsidR="006F1551">
        <w:rPr>
          <w:szCs w:val="22"/>
        </w:rPr>
        <w:t xml:space="preserve"> </w:t>
      </w:r>
      <w:r w:rsidRPr="00ED5794">
        <w:rPr>
          <w:szCs w:val="22"/>
        </w:rPr>
        <w:t>and 62</w:t>
      </w:r>
      <w:r w:rsidRPr="00F42F55">
        <w:rPr>
          <w:szCs w:val="22"/>
        </w:rPr>
        <w:t>-296.405(1), F.A.C.</w:t>
      </w:r>
      <w:r w:rsidR="00C42218">
        <w:rPr>
          <w:szCs w:val="22"/>
        </w:rPr>
        <w:t xml:space="preserve">; </w:t>
      </w:r>
      <w:r w:rsidR="00F05989">
        <w:rPr>
          <w:szCs w:val="22"/>
        </w:rPr>
        <w:t xml:space="preserve">NESHAP Subpart UUUUU of 40 CFR 63; </w:t>
      </w:r>
      <w:r w:rsidR="00C42218">
        <w:rPr>
          <w:szCs w:val="22"/>
        </w:rPr>
        <w:t xml:space="preserve">and, </w:t>
      </w:r>
      <w:r w:rsidR="00C42218" w:rsidRPr="004F6A36">
        <w:rPr>
          <w:szCs w:val="22"/>
        </w:rPr>
        <w:t>Permit No. 0570039-</w:t>
      </w:r>
      <w:r w:rsidR="00C42218" w:rsidRPr="00A23869">
        <w:rPr>
          <w:szCs w:val="22"/>
        </w:rPr>
        <w:t>0</w:t>
      </w:r>
      <w:r w:rsidR="00684449">
        <w:rPr>
          <w:szCs w:val="22"/>
        </w:rPr>
        <w:t>71</w:t>
      </w:r>
      <w:r w:rsidR="00C42218" w:rsidRPr="004F6A36">
        <w:rPr>
          <w:szCs w:val="22"/>
        </w:rPr>
        <w:t>-AC</w:t>
      </w:r>
      <w:r w:rsidR="001804CD">
        <w:rPr>
          <w:szCs w:val="22"/>
        </w:rPr>
        <w:t xml:space="preserve"> (</w:t>
      </w:r>
      <w:r w:rsidR="001804CD" w:rsidRPr="00BB2ACC">
        <w:rPr>
          <w:szCs w:val="22"/>
        </w:rPr>
        <w:t>PSD-FL-040</w:t>
      </w:r>
      <w:r w:rsidR="001804CD">
        <w:rPr>
          <w:szCs w:val="22"/>
        </w:rPr>
        <w:t>B)</w:t>
      </w:r>
      <w:r w:rsidR="00C42218" w:rsidRPr="002F6B7A">
        <w:rPr>
          <w:szCs w:val="22"/>
        </w:rPr>
        <w:t>.]</w:t>
      </w:r>
    </w:p>
    <w:p w:rsidR="00827060" w:rsidRDefault="00DD0B8F" w:rsidP="00336AC2">
      <w:pPr>
        <w:numPr>
          <w:ilvl w:val="0"/>
          <w:numId w:val="2"/>
        </w:numPr>
        <w:tabs>
          <w:tab w:val="num" w:pos="720"/>
          <w:tab w:val="left" w:pos="1080"/>
          <w:tab w:val="left" w:pos="1440"/>
        </w:tabs>
        <w:ind w:left="360" w:hanging="360"/>
      </w:pPr>
      <w:r>
        <w:rPr>
          <w:u w:val="single"/>
        </w:rPr>
        <w:t>PM Emissions</w:t>
      </w:r>
      <w:r w:rsidR="00282CE1">
        <w:t>.</w:t>
      </w:r>
    </w:p>
    <w:p w:rsidR="00C20698" w:rsidRPr="00C20698" w:rsidRDefault="00B27A75" w:rsidP="00336AC2">
      <w:pPr>
        <w:pStyle w:val="ListParagraph"/>
        <w:numPr>
          <w:ilvl w:val="0"/>
          <w:numId w:val="16"/>
        </w:numPr>
        <w:tabs>
          <w:tab w:val="left" w:pos="720"/>
          <w:tab w:val="left" w:pos="1440"/>
        </w:tabs>
        <w:ind w:left="720"/>
        <w:contextualSpacing w:val="0"/>
        <w:rPr>
          <w:i/>
        </w:rPr>
      </w:pPr>
      <w:r>
        <w:rPr>
          <w:i/>
        </w:rPr>
        <w:t>Normal Operation.</w:t>
      </w:r>
    </w:p>
    <w:p w:rsidR="00282CE1" w:rsidRPr="00C20698" w:rsidRDefault="00282CE1" w:rsidP="003F62A9">
      <w:pPr>
        <w:pStyle w:val="ListParagraph"/>
        <w:numPr>
          <w:ilvl w:val="0"/>
          <w:numId w:val="78"/>
        </w:numPr>
        <w:tabs>
          <w:tab w:val="left" w:pos="720"/>
          <w:tab w:val="left" w:pos="1080"/>
        </w:tabs>
        <w:ind w:left="1080"/>
        <w:contextualSpacing w:val="0"/>
      </w:pPr>
      <w:r>
        <w:t xml:space="preserve">As determined by stack test, PM emissions shall not exceed </w:t>
      </w:r>
      <w:r w:rsidR="00C20698">
        <w:t>0.03 lb/MMBtu</w:t>
      </w:r>
      <w:r w:rsidR="00AF08C6">
        <w:t xml:space="preserve"> from each electrical generating unit</w:t>
      </w:r>
      <w:r w:rsidR="00C20698" w:rsidRPr="00336AC2">
        <w:rPr>
          <w:szCs w:val="22"/>
        </w:rPr>
        <w:t>.</w:t>
      </w:r>
    </w:p>
    <w:p w:rsidR="00C20698" w:rsidRDefault="0030643D" w:rsidP="003F62A9">
      <w:pPr>
        <w:pStyle w:val="ListParagraph"/>
        <w:numPr>
          <w:ilvl w:val="0"/>
          <w:numId w:val="78"/>
        </w:numPr>
        <w:tabs>
          <w:tab w:val="left" w:pos="720"/>
          <w:tab w:val="left" w:pos="1080"/>
        </w:tabs>
        <w:ind w:left="1080"/>
        <w:contextualSpacing w:val="0"/>
      </w:pPr>
      <w:r>
        <w:t xml:space="preserve">As determined by stack test, </w:t>
      </w:r>
      <w:r w:rsidR="00C20698">
        <w:t>PM emissions shall not exceed 0.1 lb/MMBtu</w:t>
      </w:r>
      <w:r w:rsidR="00AF08C6">
        <w:t xml:space="preserve"> from each electrical generating unit</w:t>
      </w:r>
      <w:r w:rsidR="007D5B7D">
        <w:t xml:space="preserve">.  </w:t>
      </w:r>
      <w:r w:rsidR="007D5B7D" w:rsidRPr="00282CE1">
        <w:rPr>
          <w:i/>
        </w:rPr>
        <w:t>{Permitting Note:  Compliance with this emission limit will be demonstrated by complying with the 0.</w:t>
      </w:r>
      <w:r w:rsidR="007D5B7D">
        <w:rPr>
          <w:i/>
        </w:rPr>
        <w:t>03</w:t>
      </w:r>
      <w:r w:rsidR="007D5B7D" w:rsidRPr="00282CE1">
        <w:rPr>
          <w:i/>
        </w:rPr>
        <w:t xml:space="preserve"> lb/MMBtu </w:t>
      </w:r>
      <w:r w:rsidR="007D5B7D">
        <w:rPr>
          <w:i/>
        </w:rPr>
        <w:t>PM</w:t>
      </w:r>
      <w:r w:rsidR="007D5B7D" w:rsidRPr="00282CE1">
        <w:rPr>
          <w:i/>
        </w:rPr>
        <w:t xml:space="preserve"> limit</w:t>
      </w:r>
      <w:r w:rsidR="006E47B8">
        <w:rPr>
          <w:i/>
          <w:szCs w:val="22"/>
        </w:rPr>
        <w:t>.</w:t>
      </w:r>
      <w:r w:rsidR="007D5B7D">
        <w:rPr>
          <w:i/>
        </w:rPr>
        <w:t>}</w:t>
      </w:r>
    </w:p>
    <w:p w:rsidR="007D5B7D" w:rsidRDefault="007D5B7D" w:rsidP="003F62A9">
      <w:pPr>
        <w:pStyle w:val="ListParagraph"/>
        <w:numPr>
          <w:ilvl w:val="0"/>
          <w:numId w:val="78"/>
        </w:numPr>
        <w:tabs>
          <w:tab w:val="left" w:pos="720"/>
          <w:tab w:val="left" w:pos="1080"/>
        </w:tabs>
        <w:ind w:left="1080"/>
      </w:pPr>
      <w:r>
        <w:t>As determined by stack test, PM emissions shall not exceed the following emission limits:</w:t>
      </w:r>
    </w:p>
    <w:p w:rsidR="007D5B7D" w:rsidRDefault="007D5B7D" w:rsidP="00336AC2">
      <w:pPr>
        <w:pStyle w:val="ListParagraph"/>
        <w:numPr>
          <w:ilvl w:val="0"/>
          <w:numId w:val="18"/>
        </w:numPr>
        <w:tabs>
          <w:tab w:val="left" w:pos="720"/>
          <w:tab w:val="left" w:pos="1080"/>
        </w:tabs>
        <w:ind w:left="1440"/>
      </w:pPr>
      <w:r>
        <w:t>Unit 1</w:t>
      </w:r>
      <w:r w:rsidR="00E3419A">
        <w:t xml:space="preserve"> shall not exceed 121.1 lb/hour and 530 tons/year.</w:t>
      </w:r>
    </w:p>
    <w:p w:rsidR="00E3419A" w:rsidRDefault="00E3419A" w:rsidP="00336AC2">
      <w:pPr>
        <w:pStyle w:val="ListParagraph"/>
        <w:numPr>
          <w:ilvl w:val="0"/>
          <w:numId w:val="18"/>
        </w:numPr>
        <w:tabs>
          <w:tab w:val="left" w:pos="720"/>
          <w:tab w:val="left" w:pos="1080"/>
        </w:tabs>
        <w:ind w:left="1440"/>
      </w:pPr>
      <w:r>
        <w:t>Unit 2 shall not exceed 119.9 lb/hour and 525 tons/year.</w:t>
      </w:r>
    </w:p>
    <w:p w:rsidR="00E3419A" w:rsidRDefault="00E3419A" w:rsidP="00336AC2">
      <w:pPr>
        <w:pStyle w:val="ListParagraph"/>
        <w:numPr>
          <w:ilvl w:val="0"/>
          <w:numId w:val="18"/>
        </w:numPr>
        <w:tabs>
          <w:tab w:val="left" w:pos="720"/>
          <w:tab w:val="left" w:pos="1080"/>
        </w:tabs>
        <w:ind w:left="1440"/>
      </w:pPr>
      <w:r>
        <w:t>Unit 3 shall not exceed 123.5 lb/hour and 541 tons/year.</w:t>
      </w:r>
    </w:p>
    <w:p w:rsidR="00AF08C6" w:rsidRDefault="00E3419A" w:rsidP="00336AC2">
      <w:pPr>
        <w:tabs>
          <w:tab w:val="left" w:pos="720"/>
          <w:tab w:val="left" w:pos="1080"/>
        </w:tabs>
        <w:ind w:left="1080"/>
        <w:rPr>
          <w:szCs w:val="22"/>
        </w:rPr>
      </w:pPr>
      <w:r w:rsidRPr="006E48CA">
        <w:rPr>
          <w:szCs w:val="22"/>
        </w:rPr>
        <w:t xml:space="preserve">In the event that the design heat input rate for a unit is reduced, the maximum permitted </w:t>
      </w:r>
      <w:r>
        <w:rPr>
          <w:szCs w:val="22"/>
        </w:rPr>
        <w:t xml:space="preserve">PM </w:t>
      </w:r>
      <w:r w:rsidRPr="007746D4">
        <w:rPr>
          <w:szCs w:val="22"/>
        </w:rPr>
        <w:t>emission rate for that unit shal</w:t>
      </w:r>
      <w:r w:rsidR="00B27A75">
        <w:rPr>
          <w:szCs w:val="22"/>
        </w:rPr>
        <w:t>l also be reduced accordingly.</w:t>
      </w:r>
    </w:p>
    <w:p w:rsidR="00E3419A" w:rsidRPr="00B27A75" w:rsidRDefault="00E3419A" w:rsidP="00B27A75">
      <w:pPr>
        <w:pStyle w:val="ListParagraph"/>
        <w:numPr>
          <w:ilvl w:val="0"/>
          <w:numId w:val="16"/>
        </w:numPr>
        <w:tabs>
          <w:tab w:val="left" w:pos="720"/>
          <w:tab w:val="left" w:pos="1440"/>
        </w:tabs>
        <w:ind w:left="720"/>
        <w:contextualSpacing w:val="0"/>
      </w:pPr>
      <w:r w:rsidRPr="00033FCF">
        <w:rPr>
          <w:i/>
          <w:szCs w:val="22"/>
        </w:rPr>
        <w:t>Soot Blowing and Load Change</w:t>
      </w:r>
      <w:r w:rsidRPr="00033FCF">
        <w:rPr>
          <w:szCs w:val="22"/>
        </w:rPr>
        <w:t xml:space="preserve">.  </w:t>
      </w:r>
      <w:r>
        <w:t xml:space="preserve">As determined by stack test, PM emissions shall not exceed 0.3 lb/MMBtu based on a 3-hour average during any 24-hour period of excess emissions allowed for </w:t>
      </w:r>
      <w:r w:rsidRPr="002F6B7A">
        <w:rPr>
          <w:szCs w:val="22"/>
        </w:rPr>
        <w:t>boiler cleaning (</w:t>
      </w:r>
      <w:r w:rsidR="00B27A75">
        <w:rPr>
          <w:szCs w:val="22"/>
        </w:rPr>
        <w:t>soot blowing) and load change.</w:t>
      </w:r>
    </w:p>
    <w:p w:rsidR="00B27A75" w:rsidRDefault="00B27A75" w:rsidP="00A82817">
      <w:pPr>
        <w:pStyle w:val="ListParagraph"/>
        <w:numPr>
          <w:ilvl w:val="0"/>
          <w:numId w:val="16"/>
        </w:numPr>
        <w:tabs>
          <w:tab w:val="left" w:pos="720"/>
          <w:tab w:val="left" w:pos="1440"/>
        </w:tabs>
        <w:ind w:left="720"/>
        <w:contextualSpacing w:val="0"/>
      </w:pPr>
      <w:r w:rsidRPr="00F05989">
        <w:rPr>
          <w:b/>
          <w:i/>
        </w:rPr>
        <w:t>Effective 4/16/2015</w:t>
      </w:r>
      <w:r>
        <w:t>.  PM Emissions shall not exceed 0.03 lb/MMBtu or 0.3 lb/MWh</w:t>
      </w:r>
      <w:r w:rsidR="0026665B">
        <w:t xml:space="preserve"> from each unit based on a 30-day rolling average</w:t>
      </w:r>
      <w:r>
        <w:t>.</w:t>
      </w:r>
    </w:p>
    <w:p w:rsidR="00B27A75" w:rsidRPr="00F17A6D" w:rsidRDefault="00B27A75" w:rsidP="00B27A75">
      <w:pPr>
        <w:tabs>
          <w:tab w:val="left" w:pos="720"/>
          <w:tab w:val="left" w:pos="1440"/>
        </w:tabs>
        <w:spacing w:after="120"/>
        <w:ind w:left="360"/>
      </w:pPr>
      <w:r w:rsidRPr="007746D4">
        <w:rPr>
          <w:szCs w:val="22"/>
        </w:rPr>
        <w:t>[Rule</w:t>
      </w:r>
      <w:r>
        <w:rPr>
          <w:szCs w:val="22"/>
        </w:rPr>
        <w:t>s</w:t>
      </w:r>
      <w:r w:rsidRPr="007746D4">
        <w:rPr>
          <w:szCs w:val="22"/>
        </w:rPr>
        <w:t xml:space="preserve"> </w:t>
      </w:r>
      <w:r w:rsidRPr="002F6B7A">
        <w:rPr>
          <w:szCs w:val="22"/>
        </w:rPr>
        <w:t>62-210.700(3),</w:t>
      </w:r>
      <w:r>
        <w:rPr>
          <w:szCs w:val="22"/>
        </w:rPr>
        <w:t xml:space="preserve"> </w:t>
      </w:r>
      <w:r w:rsidR="00CA19B5" w:rsidRPr="00524092">
        <w:rPr>
          <w:szCs w:val="22"/>
        </w:rPr>
        <w:t>62-213.440,</w:t>
      </w:r>
      <w:r w:rsidR="00CA19B5">
        <w:rPr>
          <w:szCs w:val="22"/>
        </w:rPr>
        <w:t xml:space="preserve"> </w:t>
      </w:r>
      <w:r>
        <w:t xml:space="preserve">62-296.405(1)(b) and </w:t>
      </w:r>
      <w:r w:rsidRPr="007746D4">
        <w:rPr>
          <w:szCs w:val="22"/>
        </w:rPr>
        <w:t>62-296.700</w:t>
      </w:r>
      <w:r>
        <w:rPr>
          <w:szCs w:val="22"/>
        </w:rPr>
        <w:t xml:space="preserve">(3) and </w:t>
      </w:r>
      <w:r w:rsidRPr="007746D4">
        <w:rPr>
          <w:szCs w:val="22"/>
        </w:rPr>
        <w:t>(4)(b)1(PM RACT),</w:t>
      </w:r>
      <w:r w:rsidRPr="005C22F7">
        <w:rPr>
          <w:szCs w:val="22"/>
        </w:rPr>
        <w:t xml:space="preserve"> </w:t>
      </w:r>
      <w:r w:rsidRPr="006E48CA">
        <w:rPr>
          <w:szCs w:val="22"/>
        </w:rPr>
        <w:t xml:space="preserve">F.A.C.; </w:t>
      </w:r>
      <w:r w:rsidR="00A82817">
        <w:rPr>
          <w:szCs w:val="22"/>
        </w:rPr>
        <w:t xml:space="preserve">NESHAP Subpart UUUUU of 40 CFR 63; </w:t>
      </w:r>
      <w:r w:rsidRPr="006E48CA">
        <w:rPr>
          <w:szCs w:val="22"/>
        </w:rPr>
        <w:t>and, Permit No. 0570039-060-AC.]</w:t>
      </w:r>
    </w:p>
    <w:p w:rsidR="00282CE1" w:rsidRPr="00033FCF" w:rsidRDefault="00AF08C6" w:rsidP="00C42218">
      <w:pPr>
        <w:numPr>
          <w:ilvl w:val="0"/>
          <w:numId w:val="2"/>
        </w:numPr>
        <w:tabs>
          <w:tab w:val="num" w:pos="720"/>
          <w:tab w:val="left" w:pos="1080"/>
          <w:tab w:val="left" w:pos="1440"/>
        </w:tabs>
        <w:ind w:left="360" w:hanging="360"/>
      </w:pPr>
      <w:r w:rsidRPr="003A7310">
        <w:rPr>
          <w:u w:val="single"/>
        </w:rPr>
        <w:t>Visible Emissions</w:t>
      </w:r>
      <w:r>
        <w:t>.</w:t>
      </w:r>
    </w:p>
    <w:p w:rsidR="00B91E90" w:rsidRPr="00033FCF" w:rsidRDefault="006A63D9" w:rsidP="00C629DE">
      <w:pPr>
        <w:pStyle w:val="ListParagraph"/>
        <w:numPr>
          <w:ilvl w:val="0"/>
          <w:numId w:val="9"/>
        </w:numPr>
        <w:tabs>
          <w:tab w:val="left" w:pos="720"/>
        </w:tabs>
        <w:ind w:left="720"/>
        <w:contextualSpacing w:val="0"/>
      </w:pPr>
      <w:r w:rsidRPr="006A63D9">
        <w:rPr>
          <w:i/>
          <w:szCs w:val="22"/>
        </w:rPr>
        <w:t>Normal Operation</w:t>
      </w:r>
      <w:r>
        <w:rPr>
          <w:szCs w:val="22"/>
        </w:rPr>
        <w:t xml:space="preserve">.  </w:t>
      </w:r>
      <w:r w:rsidR="00527A9D">
        <w:t xml:space="preserve">As determined by </w:t>
      </w:r>
      <w:r w:rsidR="00527A9D" w:rsidRPr="00787946">
        <w:t>COMS</w:t>
      </w:r>
      <w:r w:rsidR="00787946">
        <w:t xml:space="preserve"> and stack test</w:t>
      </w:r>
      <w:r w:rsidR="00527A9D">
        <w:t xml:space="preserve">, </w:t>
      </w:r>
      <w:r w:rsidR="00B27A75">
        <w:t>v</w:t>
      </w:r>
      <w:r w:rsidR="00B91E90" w:rsidRPr="00033FCF">
        <w:rPr>
          <w:szCs w:val="22"/>
        </w:rPr>
        <w:t xml:space="preserve">isible emissions </w:t>
      </w:r>
      <w:r w:rsidR="00811D4B">
        <w:rPr>
          <w:szCs w:val="22"/>
        </w:rPr>
        <w:t xml:space="preserve">(VE) </w:t>
      </w:r>
      <w:r w:rsidR="00B91E90" w:rsidRPr="00033FCF">
        <w:rPr>
          <w:szCs w:val="22"/>
        </w:rPr>
        <w:t xml:space="preserve">from each unit shall not exceed 20% opacity, except for one </w:t>
      </w:r>
      <w:r>
        <w:rPr>
          <w:szCs w:val="22"/>
        </w:rPr>
        <w:t>6</w:t>
      </w:r>
      <w:r w:rsidR="00B91E90" w:rsidRPr="00033FCF">
        <w:rPr>
          <w:szCs w:val="22"/>
        </w:rPr>
        <w:t xml:space="preserve">-minute period per hour during which opacity shall not exceed 27%.  Emissions units governed by this </w:t>
      </w:r>
      <w:r w:rsidR="00811D4B">
        <w:rPr>
          <w:szCs w:val="22"/>
        </w:rPr>
        <w:t>VE</w:t>
      </w:r>
      <w:r w:rsidR="00B91E90" w:rsidRPr="00033FCF">
        <w:rPr>
          <w:szCs w:val="22"/>
        </w:rPr>
        <w:t xml:space="preserve"> limit shall compliance test for PM emissions annually and as otherwise required by Chapter 62-297, F.A.C</w:t>
      </w:r>
      <w:r w:rsidR="00A82817">
        <w:rPr>
          <w:szCs w:val="22"/>
        </w:rPr>
        <w:t>.</w:t>
      </w:r>
    </w:p>
    <w:p w:rsidR="00A82817" w:rsidRPr="00A82817" w:rsidRDefault="00B91E90" w:rsidP="00A82817">
      <w:pPr>
        <w:pStyle w:val="ListParagraph"/>
        <w:numPr>
          <w:ilvl w:val="0"/>
          <w:numId w:val="9"/>
        </w:numPr>
        <w:tabs>
          <w:tab w:val="left" w:pos="720"/>
        </w:tabs>
        <w:ind w:left="720"/>
        <w:contextualSpacing w:val="0"/>
      </w:pPr>
      <w:r w:rsidRPr="00033FCF">
        <w:rPr>
          <w:i/>
          <w:szCs w:val="22"/>
        </w:rPr>
        <w:t>Soot Blowing and Load Change</w:t>
      </w:r>
      <w:r w:rsidRPr="00033FCF">
        <w:rPr>
          <w:szCs w:val="22"/>
        </w:rPr>
        <w:t xml:space="preserve">.  </w:t>
      </w:r>
      <w:r w:rsidR="00527A9D">
        <w:t xml:space="preserve">As determined by </w:t>
      </w:r>
      <w:r w:rsidR="00EA2D5C">
        <w:t>stack test</w:t>
      </w:r>
      <w:r w:rsidR="00527A9D">
        <w:t xml:space="preserve">, </w:t>
      </w:r>
      <w:r w:rsidR="00811D4B">
        <w:rPr>
          <w:szCs w:val="22"/>
        </w:rPr>
        <w:t>VE</w:t>
      </w:r>
      <w:r w:rsidRPr="00033FCF">
        <w:rPr>
          <w:szCs w:val="22"/>
        </w:rPr>
        <w:t xml:space="preserve"> from each unit shall not exceed 60% opacity during the 3-hours in any 24-hour period of excess emissions allowed for boiler cleaning (soot blowing) and load change.  A load change occurs when the operational capacity of a unit is in the 10% to 100</w:t>
      </w:r>
      <w:r w:rsidR="00033FCF" w:rsidRPr="00033FCF">
        <w:rPr>
          <w:szCs w:val="22"/>
        </w:rPr>
        <w:t>%</w:t>
      </w:r>
      <w:r w:rsidRPr="00033FCF">
        <w:rPr>
          <w:szCs w:val="22"/>
        </w:rPr>
        <w:t xml:space="preserve"> capacity range, other than startup or shutdown, which exceeds </w:t>
      </w:r>
      <w:r w:rsidR="00033FCF" w:rsidRPr="00033FCF">
        <w:rPr>
          <w:szCs w:val="22"/>
        </w:rPr>
        <w:t>10%</w:t>
      </w:r>
      <w:r w:rsidRPr="00033FCF">
        <w:rPr>
          <w:szCs w:val="22"/>
        </w:rPr>
        <w:t xml:space="preserve"> of the unit’s rated capacity and which occurs at a rate of 0.5</w:t>
      </w:r>
      <w:r w:rsidR="00033FCF" w:rsidRPr="00033FCF">
        <w:rPr>
          <w:szCs w:val="22"/>
        </w:rPr>
        <w:t>%</w:t>
      </w:r>
      <w:r w:rsidRPr="00033FCF">
        <w:rPr>
          <w:szCs w:val="22"/>
        </w:rPr>
        <w:t xml:space="preserve"> per minute or more.  </w:t>
      </w:r>
      <w:r w:rsidR="00811D4B">
        <w:rPr>
          <w:szCs w:val="22"/>
        </w:rPr>
        <w:t>VE</w:t>
      </w:r>
      <w:r w:rsidRPr="00033FCF">
        <w:rPr>
          <w:szCs w:val="22"/>
        </w:rPr>
        <w:t xml:space="preserve"> above 60</w:t>
      </w:r>
      <w:r w:rsidR="00033FCF" w:rsidRPr="00033FCF">
        <w:rPr>
          <w:szCs w:val="22"/>
        </w:rPr>
        <w:t>%</w:t>
      </w:r>
      <w:r w:rsidRPr="00033FCF">
        <w:rPr>
          <w:szCs w:val="22"/>
        </w:rPr>
        <w:t xml:space="preserve"> opacity shall be allowed for not more than 4, 6-minute periods, during the 3-hour period of excess emissions allowed for boiler cleaning and load changes, at units which have installed COMS.  </w:t>
      </w:r>
    </w:p>
    <w:p w:rsidR="00B91E90" w:rsidRPr="003A7310" w:rsidRDefault="00B91E90" w:rsidP="00A82817">
      <w:pPr>
        <w:tabs>
          <w:tab w:val="left" w:pos="720"/>
        </w:tabs>
        <w:spacing w:after="120"/>
        <w:ind w:left="360"/>
      </w:pPr>
      <w:r w:rsidRPr="00A82817">
        <w:rPr>
          <w:szCs w:val="22"/>
        </w:rPr>
        <w:t>[Rule</w:t>
      </w:r>
      <w:r w:rsidR="00A82817">
        <w:rPr>
          <w:szCs w:val="22"/>
        </w:rPr>
        <w:t>s</w:t>
      </w:r>
      <w:r w:rsidRPr="00A82817">
        <w:rPr>
          <w:szCs w:val="22"/>
        </w:rPr>
        <w:t xml:space="preserve"> 62-210.700(3)</w:t>
      </w:r>
      <w:r w:rsidR="00A82817">
        <w:rPr>
          <w:szCs w:val="22"/>
        </w:rPr>
        <w:t xml:space="preserve"> and </w:t>
      </w:r>
      <w:r w:rsidR="00A82817" w:rsidRPr="00033FCF">
        <w:rPr>
          <w:szCs w:val="22"/>
        </w:rPr>
        <w:t>62-296.405(1)(a),</w:t>
      </w:r>
      <w:r w:rsidRPr="00A82817">
        <w:rPr>
          <w:szCs w:val="22"/>
        </w:rPr>
        <w:t xml:space="preserve"> F.A.C.]</w:t>
      </w:r>
    </w:p>
    <w:p w:rsidR="003A7310" w:rsidRPr="00F05989" w:rsidRDefault="003A7310" w:rsidP="003A7310">
      <w:pPr>
        <w:numPr>
          <w:ilvl w:val="0"/>
          <w:numId w:val="2"/>
        </w:numPr>
        <w:tabs>
          <w:tab w:val="num" w:pos="720"/>
          <w:tab w:val="left" w:pos="1080"/>
          <w:tab w:val="left" w:pos="1440"/>
        </w:tabs>
        <w:spacing w:after="120"/>
        <w:ind w:left="360" w:hanging="360"/>
      </w:pPr>
      <w:r w:rsidRPr="002F6B7A">
        <w:rPr>
          <w:szCs w:val="22"/>
          <w:u w:val="single"/>
        </w:rPr>
        <w:t>Ammonia Slip</w:t>
      </w:r>
      <w:r w:rsidRPr="002F6B7A">
        <w:rPr>
          <w:szCs w:val="22"/>
        </w:rPr>
        <w:t xml:space="preserve">.  </w:t>
      </w:r>
      <w:r>
        <w:rPr>
          <w:szCs w:val="22"/>
        </w:rPr>
        <w:t xml:space="preserve">As determined by stack test, </w:t>
      </w:r>
      <w:r w:rsidRPr="002F6B7A">
        <w:rPr>
          <w:szCs w:val="22"/>
        </w:rPr>
        <w:t>Ammonia slip</w:t>
      </w:r>
      <w:r>
        <w:rPr>
          <w:szCs w:val="22"/>
        </w:rPr>
        <w:t xml:space="preserve"> </w:t>
      </w:r>
      <w:r w:rsidRPr="002F6B7A">
        <w:rPr>
          <w:szCs w:val="22"/>
        </w:rPr>
        <w:t>shall not exceed 10 parts per million by volume (ppmv) measured at the stack downstream o</w:t>
      </w:r>
      <w:r>
        <w:rPr>
          <w:szCs w:val="22"/>
        </w:rPr>
        <w:t>f all emissions control systems</w:t>
      </w:r>
      <w:r w:rsidRPr="002F6B7A">
        <w:rPr>
          <w:szCs w:val="22"/>
        </w:rPr>
        <w:t xml:space="preserve">.  Annual testing of ammonia slip shall be conducted and corrective measures taken if measured values exceed 5 ppmv.  </w:t>
      </w:r>
      <w:r>
        <w:rPr>
          <w:szCs w:val="22"/>
        </w:rPr>
        <w:br/>
      </w:r>
      <w:r w:rsidRPr="002F6B7A">
        <w:rPr>
          <w:szCs w:val="22"/>
        </w:rPr>
        <w:t>[Permit Nos. 0570039-022-AC and 0570039-024-AC.]</w:t>
      </w:r>
    </w:p>
    <w:p w:rsidR="00F05989" w:rsidRDefault="00F05989" w:rsidP="003A7310">
      <w:pPr>
        <w:numPr>
          <w:ilvl w:val="0"/>
          <w:numId w:val="2"/>
        </w:numPr>
        <w:tabs>
          <w:tab w:val="num" w:pos="720"/>
          <w:tab w:val="left" w:pos="1080"/>
          <w:tab w:val="left" w:pos="1440"/>
        </w:tabs>
        <w:spacing w:after="120"/>
        <w:ind w:left="360" w:hanging="360"/>
      </w:pPr>
      <w:r w:rsidRPr="00A43E0F">
        <w:rPr>
          <w:b/>
          <w:i/>
          <w:szCs w:val="22"/>
        </w:rPr>
        <w:t>Effective 4/16/2015</w:t>
      </w:r>
      <w:r w:rsidRPr="00F05989">
        <w:t>.</w:t>
      </w:r>
      <w:r>
        <w:t xml:space="preserve">  </w:t>
      </w:r>
      <w:r w:rsidRPr="00A43E0F">
        <w:rPr>
          <w:u w:val="single"/>
        </w:rPr>
        <w:t>HCl</w:t>
      </w:r>
      <w:r w:rsidR="00A2273E">
        <w:rPr>
          <w:u w:val="single"/>
        </w:rPr>
        <w:t xml:space="preserve"> or SO</w:t>
      </w:r>
      <w:r w:rsidR="00A2273E" w:rsidRPr="00A2273E">
        <w:rPr>
          <w:sz w:val="16"/>
          <w:u w:val="single"/>
        </w:rPr>
        <w:t>2</w:t>
      </w:r>
      <w:r w:rsidRPr="00A43E0F">
        <w:rPr>
          <w:u w:val="single"/>
        </w:rPr>
        <w:t xml:space="preserve"> Emissions</w:t>
      </w:r>
      <w:r>
        <w:t xml:space="preserve">.  </w:t>
      </w:r>
      <w:r w:rsidR="005C47D9">
        <w:t>HCl emissions shall not exceed 0.002 lb/MMBtu or 0.02 lb/MWh</w:t>
      </w:r>
      <w:r w:rsidR="0026665B" w:rsidRPr="0026665B">
        <w:t xml:space="preserve"> </w:t>
      </w:r>
      <w:r w:rsidR="0026665B">
        <w:t>from each unit based on a 30-day rolling average</w:t>
      </w:r>
      <w:r w:rsidR="00A43E0F">
        <w:t>; or, SO</w:t>
      </w:r>
      <w:r w:rsidR="00A43E0F" w:rsidRPr="00FE53FE">
        <w:rPr>
          <w:vertAlign w:val="subscript"/>
        </w:rPr>
        <w:t>2</w:t>
      </w:r>
      <w:r w:rsidR="00A43E0F">
        <w:t xml:space="preserve"> emissions of 0.20 lb/MMBtu or 1.5 lb/MWh</w:t>
      </w:r>
      <w:r w:rsidR="0026665B" w:rsidRPr="0026665B">
        <w:t xml:space="preserve"> </w:t>
      </w:r>
      <w:r w:rsidR="0026665B">
        <w:t>from each unit based on a 30-day rolling average</w:t>
      </w:r>
      <w:r w:rsidR="005C47D9">
        <w:t>.</w:t>
      </w:r>
      <w:r w:rsidR="00A43E0F">
        <w:t xml:space="preserve">  [</w:t>
      </w:r>
      <w:r w:rsidR="00A43E0F">
        <w:rPr>
          <w:szCs w:val="22"/>
        </w:rPr>
        <w:t>NESHAP Subpart UUUUU of 40 CFR 63</w:t>
      </w:r>
      <w:r w:rsidR="00A43E0F">
        <w:t>]</w:t>
      </w:r>
    </w:p>
    <w:p w:rsidR="00D16613" w:rsidRDefault="00A43E0F" w:rsidP="003A7310">
      <w:pPr>
        <w:numPr>
          <w:ilvl w:val="0"/>
          <w:numId w:val="2"/>
        </w:numPr>
        <w:tabs>
          <w:tab w:val="num" w:pos="720"/>
          <w:tab w:val="left" w:pos="1080"/>
          <w:tab w:val="left" w:pos="1440"/>
        </w:tabs>
        <w:spacing w:after="120"/>
        <w:ind w:left="360" w:hanging="360"/>
        <w:sectPr w:rsidR="00D16613" w:rsidSect="000A0A5C">
          <w:pgSz w:w="12240" w:h="15840" w:code="1"/>
          <w:pgMar w:top="1080" w:right="1080" w:bottom="1080" w:left="1080" w:header="720" w:footer="720" w:gutter="0"/>
          <w:paperSrc w:first="15" w:other="15"/>
          <w:cols w:space="720"/>
        </w:sectPr>
      </w:pPr>
      <w:r w:rsidRPr="00A43E0F">
        <w:rPr>
          <w:b/>
          <w:i/>
          <w:szCs w:val="22"/>
        </w:rPr>
        <w:t>Effective 4/16/2015</w:t>
      </w:r>
      <w:r w:rsidRPr="00F05989">
        <w:t>.</w:t>
      </w:r>
      <w:r>
        <w:t xml:space="preserve">  </w:t>
      </w:r>
      <w:r w:rsidR="00F57572" w:rsidRPr="00F57572">
        <w:rPr>
          <w:u w:val="single"/>
        </w:rPr>
        <w:t>Hg Emissions</w:t>
      </w:r>
      <w:r w:rsidR="00F57572">
        <w:t xml:space="preserve">.  </w:t>
      </w:r>
      <w:r>
        <w:t>Mercury (Hg) emissions shall not exceed 1.2 lb/</w:t>
      </w:r>
      <w:r w:rsidR="00BB2ACC">
        <w:t>T</w:t>
      </w:r>
      <w:r w:rsidR="006F427B">
        <w:t>rillion</w:t>
      </w:r>
      <w:r w:rsidR="00BB2ACC">
        <w:t xml:space="preserve"> Btu (TBtu) or 0.013 lb/Gigawatt-hour (GWh)</w:t>
      </w:r>
      <w:r w:rsidR="0026665B" w:rsidRPr="0026665B">
        <w:t xml:space="preserve"> </w:t>
      </w:r>
      <w:r w:rsidR="0026665B">
        <w:t>from each unit based on a 30-day rolling average</w:t>
      </w:r>
      <w:r w:rsidR="00BB2ACC">
        <w:t xml:space="preserve">.  </w:t>
      </w:r>
      <w:r w:rsidR="0026665B">
        <w:br/>
      </w:r>
      <w:r w:rsidR="00BB2ACC">
        <w:t>[</w:t>
      </w:r>
      <w:r w:rsidR="00BB2ACC">
        <w:rPr>
          <w:szCs w:val="22"/>
        </w:rPr>
        <w:t>NESHAP Subpart UUUUU of 40 CFR 63</w:t>
      </w:r>
      <w:r w:rsidR="00BB2ACC">
        <w:t>]</w:t>
      </w:r>
    </w:p>
    <w:p w:rsidR="001F663E" w:rsidRDefault="001F663E" w:rsidP="001F663E">
      <w:pPr>
        <w:tabs>
          <w:tab w:val="left" w:pos="1080"/>
          <w:tab w:val="left" w:pos="1440"/>
        </w:tabs>
        <w:spacing w:after="120"/>
        <w:rPr>
          <w:b/>
          <w:u w:val="single"/>
        </w:rPr>
      </w:pPr>
      <w:r w:rsidRPr="00B33C23">
        <w:rPr>
          <w:b/>
          <w:u w:val="single"/>
        </w:rPr>
        <w:lastRenderedPageBreak/>
        <w:t>Excess Emissions</w:t>
      </w:r>
    </w:p>
    <w:p w:rsidR="00EF0590" w:rsidRPr="00EF0590" w:rsidRDefault="00EF0590" w:rsidP="001F663E">
      <w:pPr>
        <w:tabs>
          <w:tab w:val="left" w:pos="1080"/>
          <w:tab w:val="left" w:pos="1440"/>
        </w:tabs>
        <w:spacing w:after="120"/>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rsidR="00EF0590" w:rsidRDefault="003A7310" w:rsidP="00C629DE">
      <w:pPr>
        <w:numPr>
          <w:ilvl w:val="0"/>
          <w:numId w:val="2"/>
        </w:numPr>
        <w:tabs>
          <w:tab w:val="left" w:pos="360"/>
          <w:tab w:val="num" w:pos="720"/>
          <w:tab w:val="left" w:pos="1080"/>
          <w:tab w:val="left" w:pos="1440"/>
        </w:tabs>
        <w:spacing w:after="120"/>
        <w:ind w:left="360" w:hanging="360"/>
      </w:pPr>
      <w:r w:rsidRPr="002F6B7A">
        <w:rPr>
          <w:szCs w:val="22"/>
          <w:u w:val="single"/>
        </w:rPr>
        <w:t>Excess Emissions Allowed - Malfunctions</w:t>
      </w:r>
      <w:r w:rsidRPr="002F6B7A">
        <w:rPr>
          <w:szCs w:val="22"/>
        </w:rPr>
        <w:t>.  Excess emissions resulting from malfunction shall be permitted providing (1) best operational practices to minimize emissions are adhered to and (2) the duration of excess emissions shall be minimized but in no case exceed two hours in any 24 hour period unless specifically authorized by the Department for longer duration.  [Rule 62-210.700(1), F.A.C.]</w:t>
      </w:r>
    </w:p>
    <w:p w:rsidR="00E9378E" w:rsidRPr="003A7310" w:rsidRDefault="003A7310" w:rsidP="00C629DE">
      <w:pPr>
        <w:numPr>
          <w:ilvl w:val="0"/>
          <w:numId w:val="2"/>
        </w:numPr>
        <w:tabs>
          <w:tab w:val="left" w:pos="360"/>
          <w:tab w:val="num" w:pos="720"/>
          <w:tab w:val="left" w:pos="1080"/>
          <w:tab w:val="left" w:pos="1440"/>
        </w:tabs>
        <w:spacing w:after="120"/>
        <w:ind w:left="360" w:hanging="360"/>
      </w:pPr>
      <w:r w:rsidRPr="002F6B7A">
        <w:rPr>
          <w:szCs w:val="22"/>
          <w:u w:val="single"/>
        </w:rPr>
        <w:t xml:space="preserve">Excess Emissions Allowed - Startup </w:t>
      </w:r>
      <w:r>
        <w:rPr>
          <w:szCs w:val="22"/>
          <w:u w:val="single"/>
        </w:rPr>
        <w:t>a</w:t>
      </w:r>
      <w:r w:rsidRPr="002F6B7A">
        <w:rPr>
          <w:szCs w:val="22"/>
          <w:u w:val="single"/>
        </w:rPr>
        <w:t>nd Shutdown</w:t>
      </w:r>
      <w:r w:rsidRPr="002F6B7A">
        <w:rPr>
          <w:szCs w:val="22"/>
        </w:rPr>
        <w:t xml:space="preserve">.  Excess emissions resulting from startup or shutdown shall be permitted provided that best operational practices </w:t>
      </w:r>
      <w:r w:rsidR="00201C87">
        <w:rPr>
          <w:szCs w:val="22"/>
        </w:rPr>
        <w:t xml:space="preserve">(BOP) </w:t>
      </w:r>
      <w:r w:rsidRPr="002F6B7A">
        <w:rPr>
          <w:szCs w:val="22"/>
        </w:rPr>
        <w:t>to minimize emissions are adhered to and the duration of excess emissions shall be minimized.  The permittee shall follow the best operational practices</w:t>
      </w:r>
      <w:r w:rsidR="00DA3901">
        <w:rPr>
          <w:szCs w:val="22"/>
        </w:rPr>
        <w:t xml:space="preserve"> </w:t>
      </w:r>
      <w:r w:rsidRPr="002F6B7A">
        <w:rPr>
          <w:szCs w:val="22"/>
        </w:rPr>
        <w:t xml:space="preserve">to minimize excess emissions during startup and shutdown as described in </w:t>
      </w:r>
      <w:r w:rsidRPr="00DA3901">
        <w:rPr>
          <w:szCs w:val="22"/>
        </w:rPr>
        <w:t>Appendix BOP.</w:t>
      </w:r>
      <w:r w:rsidRPr="002F6B7A">
        <w:rPr>
          <w:szCs w:val="22"/>
        </w:rPr>
        <w:t xml:space="preserve">  </w:t>
      </w:r>
      <w:r w:rsidR="00DA3901">
        <w:rPr>
          <w:szCs w:val="22"/>
        </w:rPr>
        <w:br/>
      </w:r>
      <w:r w:rsidRPr="002F6B7A">
        <w:rPr>
          <w:szCs w:val="22"/>
        </w:rPr>
        <w:t>[Rules 62-210.700(2) and 62-213.440(1), F.A.C.]</w:t>
      </w:r>
    </w:p>
    <w:p w:rsidR="002936F1" w:rsidRDefault="002936F1" w:rsidP="00C629DE">
      <w:pPr>
        <w:numPr>
          <w:ilvl w:val="0"/>
          <w:numId w:val="2"/>
        </w:numPr>
        <w:tabs>
          <w:tab w:val="left" w:pos="360"/>
          <w:tab w:val="left" w:pos="720"/>
          <w:tab w:val="num" w:pos="1080"/>
        </w:tabs>
        <w:spacing w:after="120"/>
        <w:ind w:left="360" w:hanging="360"/>
        <w:rPr>
          <w:szCs w:val="22"/>
        </w:rPr>
      </w:pPr>
      <w:r w:rsidRPr="002936F1">
        <w:rPr>
          <w:szCs w:val="22"/>
          <w:u w:val="single"/>
        </w:rPr>
        <w:t>Excess Emissions Prohibited</w:t>
      </w:r>
      <w:r>
        <w:rPr>
          <w:szCs w:val="22"/>
        </w:rPr>
        <w:t xml:space="preserve">.  </w:t>
      </w:r>
      <w:r w:rsidR="00E9378E" w:rsidRPr="003271BF">
        <w:t>Excess emissions which are caused entirely or in part by poor maintenance, poor operation, or any other equipment or process failure which may reasonably be prevented during startup, shutdown or malfunction shall be prohibited.</w:t>
      </w:r>
      <w:r w:rsidR="00E9378E">
        <w:t xml:space="preserve">  </w:t>
      </w:r>
      <w:r w:rsidR="00E9378E" w:rsidRPr="003271BF">
        <w:t>[Rule 62-210.700(4), F.A.C.]</w:t>
      </w:r>
    </w:p>
    <w:p w:rsidR="00EF0590" w:rsidRPr="00B33C23" w:rsidRDefault="00EF0590" w:rsidP="00EF0590">
      <w:pPr>
        <w:tabs>
          <w:tab w:val="left" w:pos="0"/>
        </w:tabs>
        <w:suppressAutoHyphens/>
        <w:spacing w:before="120" w:after="120"/>
        <w:rPr>
          <w:b/>
          <w:u w:val="single"/>
        </w:rPr>
      </w:pPr>
      <w:r w:rsidRPr="00B33C23">
        <w:rPr>
          <w:b/>
          <w:u w:val="single"/>
        </w:rPr>
        <w:t>Monitoring of Operations</w:t>
      </w:r>
    </w:p>
    <w:p w:rsidR="009D03DD" w:rsidRPr="00723C52" w:rsidRDefault="002B7916" w:rsidP="00C629DE">
      <w:pPr>
        <w:numPr>
          <w:ilvl w:val="0"/>
          <w:numId w:val="2"/>
        </w:numPr>
        <w:tabs>
          <w:tab w:val="left" w:pos="360"/>
          <w:tab w:val="num" w:pos="720"/>
        </w:tabs>
        <w:spacing w:after="120"/>
        <w:ind w:left="360" w:hanging="360"/>
      </w:pPr>
      <w:smartTag w:uri="urn:schemas-microsoft-com:office:smarttags" w:element="place">
        <w:smartTag w:uri="urn:schemas-microsoft-com:office:smarttags" w:element="City">
          <w:r w:rsidRPr="00677905">
            <w:rPr>
              <w:szCs w:val="22"/>
              <w:u w:val="single"/>
            </w:rPr>
            <w:t>CAM</w:t>
          </w:r>
        </w:smartTag>
      </w:smartTag>
      <w:r w:rsidRPr="00677905">
        <w:rPr>
          <w:szCs w:val="22"/>
          <w:u w:val="single"/>
        </w:rPr>
        <w:t xml:space="preserve"> Plan</w:t>
      </w:r>
      <w:r w:rsidRPr="001D3A02">
        <w:rPr>
          <w:szCs w:val="22"/>
        </w:rPr>
        <w:t xml:space="preserve">.  </w:t>
      </w:r>
      <w:r w:rsidR="00723C52" w:rsidRPr="002F6B7A">
        <w:rPr>
          <w:szCs w:val="22"/>
        </w:rPr>
        <w:t xml:space="preserve">These emissions units are subject to the </w:t>
      </w:r>
      <w:r w:rsidR="00723C52" w:rsidRPr="001118F5">
        <w:rPr>
          <w:szCs w:val="22"/>
        </w:rPr>
        <w:t xml:space="preserve">CAM requirements contained in the attached Appendix CAM for the controlled emissions of </w:t>
      </w:r>
      <w:r w:rsidR="00941BD7">
        <w:rPr>
          <w:szCs w:val="22"/>
        </w:rPr>
        <w:t>PM</w:t>
      </w:r>
      <w:r w:rsidR="00723C52" w:rsidRPr="002F6B7A">
        <w:rPr>
          <w:szCs w:val="22"/>
        </w:rPr>
        <w:t xml:space="preserve">.  Failure to adhere to the monitoring requirements specified does not necessarily indicate an exceedance of a specific emissions limitation; however, it may constitute good reason to require compliance testing pursuant to Rule 62-297.310(7)(b), F.A.C.  </w:t>
      </w:r>
      <w:r w:rsidR="00C42218">
        <w:rPr>
          <w:szCs w:val="22"/>
        </w:rPr>
        <w:br/>
      </w:r>
      <w:r w:rsidR="00723C52" w:rsidRPr="002F6B7A">
        <w:rPr>
          <w:szCs w:val="22"/>
        </w:rPr>
        <w:t>[Rules 62-204.800 and 62-213.440(1)(b)1.a., F.A.C.</w:t>
      </w:r>
      <w:r w:rsidR="00EF4914">
        <w:rPr>
          <w:szCs w:val="22"/>
        </w:rPr>
        <w:t>; and, 40 CFR 64.</w:t>
      </w:r>
      <w:r w:rsidR="00723C52" w:rsidRPr="002F6B7A">
        <w:rPr>
          <w:szCs w:val="22"/>
        </w:rPr>
        <w:t>]</w:t>
      </w:r>
    </w:p>
    <w:p w:rsidR="00723C52" w:rsidRDefault="00723C52" w:rsidP="00C629DE">
      <w:pPr>
        <w:numPr>
          <w:ilvl w:val="0"/>
          <w:numId w:val="2"/>
        </w:numPr>
        <w:tabs>
          <w:tab w:val="left" w:pos="360"/>
          <w:tab w:val="num" w:pos="720"/>
        </w:tabs>
        <w:spacing w:after="120"/>
        <w:ind w:left="360" w:hanging="360"/>
      </w:pPr>
      <w:r w:rsidRPr="002F6B7A">
        <w:rPr>
          <w:szCs w:val="22"/>
          <w:u w:val="single"/>
        </w:rPr>
        <w:t>Operation and Maintenance Plan</w:t>
      </w:r>
      <w:r w:rsidRPr="002F6B7A">
        <w:rPr>
          <w:szCs w:val="22"/>
        </w:rPr>
        <w:t xml:space="preserve">.  An Operation and Maintenance </w:t>
      </w:r>
      <w:r w:rsidR="00941BD7">
        <w:rPr>
          <w:szCs w:val="22"/>
        </w:rPr>
        <w:t xml:space="preserve">(O&amp;M) </w:t>
      </w:r>
      <w:r w:rsidRPr="002F6B7A">
        <w:rPr>
          <w:szCs w:val="22"/>
        </w:rPr>
        <w:t>Plan required under RACT for PM is attached and a part of this permit.  All activities shall be performed as scheduled and recorded data made available to the Department upon request.  Records shall be maintaine</w:t>
      </w:r>
      <w:r>
        <w:rPr>
          <w:szCs w:val="22"/>
        </w:rPr>
        <w:t>d on file for a minimum of 5-</w:t>
      </w:r>
      <w:r w:rsidRPr="002F6B7A">
        <w:rPr>
          <w:szCs w:val="22"/>
        </w:rPr>
        <w:t>years.  [Rule 62-296.700(6), F.A.C.]</w:t>
      </w:r>
    </w:p>
    <w:p w:rsidR="00905ECE" w:rsidRDefault="00723C52" w:rsidP="00C629DE">
      <w:pPr>
        <w:numPr>
          <w:ilvl w:val="0"/>
          <w:numId w:val="2"/>
        </w:numPr>
        <w:tabs>
          <w:tab w:val="num" w:pos="720"/>
        </w:tabs>
        <w:spacing w:after="120"/>
        <w:ind w:left="360" w:hanging="360"/>
      </w:pPr>
      <w:r w:rsidRPr="002F6B7A">
        <w:rPr>
          <w:szCs w:val="22"/>
          <w:u w:val="single"/>
        </w:rPr>
        <w:t xml:space="preserve">Monitoring of </w:t>
      </w:r>
      <w:r w:rsidRPr="00D4273A">
        <w:rPr>
          <w:szCs w:val="22"/>
          <w:u w:val="single"/>
        </w:rPr>
        <w:t>Petroleum Coke</w:t>
      </w:r>
      <w:r w:rsidRPr="002F6B7A">
        <w:rPr>
          <w:szCs w:val="22"/>
          <w:u w:val="single"/>
        </w:rPr>
        <w:t xml:space="preserve"> Usage</w:t>
      </w:r>
      <w:r w:rsidRPr="002F6B7A">
        <w:rPr>
          <w:szCs w:val="22"/>
        </w:rPr>
        <w:t xml:space="preserve">.  The permittee shall operate and maintain equipment to record and calculate the weight percentage of </w:t>
      </w:r>
      <w:r w:rsidRPr="00D4273A">
        <w:rPr>
          <w:szCs w:val="22"/>
        </w:rPr>
        <w:t>petroleum coke fired in each emissions unit, to verify compliance with the percentage limitation on petroleum coke usage of this permit.  [Permit No. 0570039-066-AC]</w:t>
      </w:r>
    </w:p>
    <w:p w:rsidR="00905ECE" w:rsidRDefault="00905ECE" w:rsidP="00905ECE">
      <w:pPr>
        <w:tabs>
          <w:tab w:val="left" w:pos="0"/>
        </w:tabs>
        <w:suppressAutoHyphens/>
        <w:spacing w:before="120" w:after="120"/>
        <w:rPr>
          <w:b/>
          <w:u w:val="single"/>
        </w:rPr>
      </w:pPr>
      <w:r w:rsidRPr="00D416F2">
        <w:rPr>
          <w:b/>
          <w:u w:val="single"/>
        </w:rPr>
        <w:t xml:space="preserve">Continuous </w:t>
      </w:r>
      <w:r w:rsidR="00321CFA">
        <w:rPr>
          <w:b/>
          <w:u w:val="single"/>
        </w:rPr>
        <w:t xml:space="preserve">Emissions </w:t>
      </w:r>
      <w:r w:rsidRPr="00D416F2">
        <w:rPr>
          <w:b/>
          <w:u w:val="single"/>
        </w:rPr>
        <w:t>Monitoring Requirements</w:t>
      </w:r>
      <w:r w:rsidR="00771018">
        <w:rPr>
          <w:b/>
          <w:u w:val="single"/>
        </w:rPr>
        <w:t xml:space="preserve"> </w:t>
      </w:r>
    </w:p>
    <w:p w:rsidR="00771018" w:rsidRPr="000E02B2" w:rsidRDefault="00723C52" w:rsidP="00905ECE">
      <w:pPr>
        <w:tabs>
          <w:tab w:val="left" w:pos="0"/>
        </w:tabs>
        <w:suppressAutoHyphens/>
        <w:spacing w:before="120" w:after="120"/>
      </w:pPr>
      <w:r w:rsidRPr="002F6B7A">
        <w:rPr>
          <w:i/>
          <w:szCs w:val="22"/>
        </w:rPr>
        <w:t xml:space="preserve">{Permitting Note:  In accordance with the Acid Rain Phase II requirements, the following continuous monitors </w:t>
      </w:r>
      <w:r w:rsidRPr="000E02B2">
        <w:rPr>
          <w:i/>
          <w:szCs w:val="22"/>
        </w:rPr>
        <w:t xml:space="preserve">are installed on these units:  </w:t>
      </w:r>
      <w:r w:rsidR="00803670">
        <w:rPr>
          <w:i/>
          <w:szCs w:val="22"/>
        </w:rPr>
        <w:t xml:space="preserve">Opacity, </w:t>
      </w:r>
      <w:r w:rsidRPr="000E02B2">
        <w:rPr>
          <w:i/>
          <w:szCs w:val="22"/>
        </w:rPr>
        <w:t>NO</w:t>
      </w:r>
      <w:r w:rsidRPr="000E02B2">
        <w:rPr>
          <w:i/>
          <w:szCs w:val="22"/>
          <w:vertAlign w:val="subscript"/>
        </w:rPr>
        <w:t>X</w:t>
      </w:r>
      <w:r w:rsidRPr="000E02B2">
        <w:rPr>
          <w:i/>
          <w:szCs w:val="22"/>
        </w:rPr>
        <w:t xml:space="preserve">, </w:t>
      </w:r>
      <w:r w:rsidR="00803670" w:rsidRPr="000E02B2">
        <w:rPr>
          <w:i/>
          <w:szCs w:val="22"/>
        </w:rPr>
        <w:t>SO</w:t>
      </w:r>
      <w:r w:rsidR="00803670" w:rsidRPr="000E02B2">
        <w:rPr>
          <w:i/>
          <w:szCs w:val="22"/>
          <w:vertAlign w:val="subscript"/>
        </w:rPr>
        <w:t>2</w:t>
      </w:r>
      <w:r w:rsidR="00803670" w:rsidRPr="000E02B2">
        <w:rPr>
          <w:i/>
          <w:szCs w:val="22"/>
        </w:rPr>
        <w:t xml:space="preserve">, </w:t>
      </w:r>
      <w:r w:rsidR="00936FFC">
        <w:rPr>
          <w:i/>
          <w:szCs w:val="22"/>
        </w:rPr>
        <w:t>carbon dioxide (</w:t>
      </w:r>
      <w:r w:rsidRPr="000E02B2">
        <w:rPr>
          <w:i/>
          <w:szCs w:val="22"/>
        </w:rPr>
        <w:t>CO</w:t>
      </w:r>
      <w:r w:rsidRPr="000E02B2">
        <w:rPr>
          <w:i/>
          <w:szCs w:val="22"/>
          <w:vertAlign w:val="subscript"/>
        </w:rPr>
        <w:t>2</w:t>
      </w:r>
      <w:r w:rsidR="00936FFC">
        <w:rPr>
          <w:i/>
          <w:szCs w:val="22"/>
        </w:rPr>
        <w:t>)</w:t>
      </w:r>
      <w:r w:rsidR="00803670">
        <w:rPr>
          <w:i/>
          <w:szCs w:val="22"/>
        </w:rPr>
        <w:t>,</w:t>
      </w:r>
      <w:r w:rsidRPr="000E02B2">
        <w:rPr>
          <w:i/>
          <w:szCs w:val="22"/>
        </w:rPr>
        <w:t xml:space="preserve"> and stack gas flow.}</w:t>
      </w:r>
    </w:p>
    <w:p w:rsidR="00CC3B70" w:rsidRPr="00CC3B70" w:rsidRDefault="009B4A00" w:rsidP="002413AE">
      <w:pPr>
        <w:numPr>
          <w:ilvl w:val="0"/>
          <w:numId w:val="2"/>
        </w:numPr>
        <w:tabs>
          <w:tab w:val="num" w:pos="720"/>
        </w:tabs>
        <w:ind w:left="360" w:hanging="360"/>
      </w:pPr>
      <w:r w:rsidRPr="009B4A00">
        <w:rPr>
          <w:u w:val="single"/>
        </w:rPr>
        <w:t>Continuous Emissions Monitoring Systems</w:t>
      </w:r>
      <w:r>
        <w:t>.</w:t>
      </w:r>
      <w:r w:rsidR="00885DEC">
        <w:t xml:space="preserve"> </w:t>
      </w:r>
    </w:p>
    <w:p w:rsidR="00803670" w:rsidRPr="00803670" w:rsidRDefault="00803670" w:rsidP="003F62A9">
      <w:pPr>
        <w:pStyle w:val="ListParagraph"/>
        <w:numPr>
          <w:ilvl w:val="0"/>
          <w:numId w:val="79"/>
        </w:numPr>
        <w:ind w:left="720"/>
      </w:pPr>
      <w:r w:rsidRPr="00EA2D5C">
        <w:rPr>
          <w:i/>
        </w:rPr>
        <w:t>COMS</w:t>
      </w:r>
      <w:r>
        <w:t xml:space="preserve">.  </w:t>
      </w:r>
      <w:r w:rsidRPr="00622FF5">
        <w:rPr>
          <w:szCs w:val="22"/>
        </w:rPr>
        <w:t>The permittee shall operate, calibrate, and maintain a continuous monitoring system for continuously monitoring</w:t>
      </w:r>
      <w:r>
        <w:rPr>
          <w:szCs w:val="22"/>
        </w:rPr>
        <w:t xml:space="preserve"> opacity</w:t>
      </w:r>
      <w:r w:rsidR="00A2273E">
        <w:rPr>
          <w:szCs w:val="22"/>
        </w:rPr>
        <w:t xml:space="preserve"> in accordance with the CAM Plan</w:t>
      </w:r>
      <w:r>
        <w:rPr>
          <w:szCs w:val="22"/>
        </w:rPr>
        <w:t>.</w:t>
      </w:r>
    </w:p>
    <w:p w:rsidR="0077389C" w:rsidRDefault="0077389C" w:rsidP="003F62A9">
      <w:pPr>
        <w:pStyle w:val="ListParagraph"/>
        <w:numPr>
          <w:ilvl w:val="0"/>
          <w:numId w:val="79"/>
        </w:numPr>
        <w:ind w:left="720"/>
      </w:pPr>
      <w:r w:rsidRPr="00CC3B70">
        <w:rPr>
          <w:i/>
        </w:rPr>
        <w:t>NO</w:t>
      </w:r>
      <w:r w:rsidRPr="00CC3B70">
        <w:rPr>
          <w:i/>
          <w:szCs w:val="22"/>
          <w:vertAlign w:val="subscript"/>
        </w:rPr>
        <w:t>X</w:t>
      </w:r>
      <w:r w:rsidRPr="00CC3B70">
        <w:rPr>
          <w:i/>
        </w:rPr>
        <w:t xml:space="preserve"> CEMS</w:t>
      </w:r>
      <w:r>
        <w:t xml:space="preserve">.  </w:t>
      </w:r>
      <w:r w:rsidRPr="00622FF5">
        <w:rPr>
          <w:szCs w:val="22"/>
        </w:rPr>
        <w:t>The permittee shall operate, calibrate, and maintain a continuous monitoring system for continuously monitoring NO</w:t>
      </w:r>
      <w:r w:rsidRPr="00622FF5">
        <w:rPr>
          <w:szCs w:val="22"/>
          <w:vertAlign w:val="subscript"/>
        </w:rPr>
        <w:t>X</w:t>
      </w:r>
      <w:r w:rsidRPr="00622FF5">
        <w:rPr>
          <w:szCs w:val="22"/>
        </w:rPr>
        <w:t xml:space="preserve"> (expressed as nitrogen dioxide (NO</w:t>
      </w:r>
      <w:r w:rsidRPr="00622FF5">
        <w:rPr>
          <w:szCs w:val="22"/>
          <w:vertAlign w:val="subscript"/>
        </w:rPr>
        <w:t>2</w:t>
      </w:r>
      <w:r w:rsidRPr="00622FF5">
        <w:rPr>
          <w:szCs w:val="22"/>
        </w:rPr>
        <w:t>)</w:t>
      </w:r>
      <w:r>
        <w:rPr>
          <w:szCs w:val="22"/>
        </w:rPr>
        <w:t xml:space="preserve"> </w:t>
      </w:r>
      <w:r w:rsidR="002E7DE1">
        <w:rPr>
          <w:szCs w:val="22"/>
        </w:rPr>
        <w:t xml:space="preserve">in accordance with 40 CFR 75 </w:t>
      </w:r>
      <w:r w:rsidRPr="00622FF5">
        <w:rPr>
          <w:szCs w:val="22"/>
        </w:rPr>
        <w:t>in a manner sufficient to demonstrate compliance with the emission limits of this permit</w:t>
      </w:r>
      <w:r w:rsidRPr="002E7DE1">
        <w:rPr>
          <w:szCs w:val="22"/>
        </w:rPr>
        <w:t>.</w:t>
      </w:r>
    </w:p>
    <w:p w:rsidR="00515C58" w:rsidRPr="00BF715E" w:rsidRDefault="00515C58" w:rsidP="003F62A9">
      <w:pPr>
        <w:pStyle w:val="ListParagraph"/>
        <w:numPr>
          <w:ilvl w:val="0"/>
          <w:numId w:val="80"/>
        </w:numPr>
      </w:pPr>
      <w:r w:rsidRPr="00EA2D5C">
        <w:rPr>
          <w:i/>
          <w:szCs w:val="22"/>
        </w:rPr>
        <w:t>Startup, Shutdown, Malfunction, or Abnormal Events</w:t>
      </w:r>
      <w:r>
        <w:rPr>
          <w:szCs w:val="22"/>
        </w:rPr>
        <w:t xml:space="preserve">. </w:t>
      </w:r>
      <w:r w:rsidRPr="0077389C">
        <w:rPr>
          <w:szCs w:val="22"/>
        </w:rPr>
        <w:t xml:space="preserve"> NO</w:t>
      </w:r>
      <w:r w:rsidRPr="0077389C">
        <w:rPr>
          <w:szCs w:val="22"/>
          <w:vertAlign w:val="subscript"/>
        </w:rPr>
        <w:t>X</w:t>
      </w:r>
      <w:r w:rsidRPr="0077389C">
        <w:rPr>
          <w:szCs w:val="22"/>
        </w:rPr>
        <w:t xml:space="preserve"> emissions </w:t>
      </w:r>
      <w:r w:rsidRPr="00FC173A">
        <w:rPr>
          <w:szCs w:val="22"/>
        </w:rPr>
        <w:t>from Units 1 - 3</w:t>
      </w:r>
      <w:r w:rsidRPr="0077389C">
        <w:rPr>
          <w:szCs w:val="22"/>
        </w:rPr>
        <w:t xml:space="preserve"> shall be continuously monitored to confirm compliance, using the emission units existing CEMS.  Compliance is determined by calculating the heat input weighted average of all hourly emission rates for NO</w:t>
      </w:r>
      <w:r w:rsidRPr="0077389C">
        <w:rPr>
          <w:szCs w:val="22"/>
          <w:vertAlign w:val="subscript"/>
        </w:rPr>
        <w:t>X</w:t>
      </w:r>
      <w:r w:rsidRPr="0077389C">
        <w:rPr>
          <w:szCs w:val="22"/>
        </w:rPr>
        <w:t xml:space="preserve"> for the 30 successive boiler operating days, except for data obtained during startup, shutdown, malfunction, or abnormal events.  "Abnormal events" are defined as an unanticipated interruption, malfunction, or failure of the pipeline or associated equipment utilized to supply ammonia to the Big Bend Station for use in the operation of the SCR control system.  Excess </w:t>
      </w:r>
      <w:r w:rsidRPr="0077389C">
        <w:rPr>
          <w:szCs w:val="22"/>
        </w:rPr>
        <w:lastRenderedPageBreak/>
        <w:t>emissions occurring from operation of the boilers during an abnormal event are authorized provided that best operational practices are employed to minimize the amount and duration of the emissions during an abnormal event.  Emissions data collected during “abnormal events” may be excluded from the 30-day rolling compliance averages in accordance with this condition.  For the purpose of calculating a 30-day rolling average, a boiler operating day is defined as a 24-hour period (between 12:01 a.m. and 12:00 midnight) during which fossil fuel is combusted in a steam operating unit for the entire 24-hours</w:t>
      </w:r>
      <w:r w:rsidR="000B56D1">
        <w:rPr>
          <w:szCs w:val="22"/>
        </w:rPr>
        <w:t>.</w:t>
      </w:r>
    </w:p>
    <w:p w:rsidR="002E7DE1" w:rsidRDefault="002E7DE1" w:rsidP="003F62A9">
      <w:pPr>
        <w:pStyle w:val="ListParagraph"/>
        <w:numPr>
          <w:ilvl w:val="0"/>
          <w:numId w:val="80"/>
        </w:numPr>
      </w:pPr>
      <w:r w:rsidRPr="00F2187C">
        <w:t>The owner or operator shall calculate hourly, quarterly, and annual NO</w:t>
      </w:r>
      <w:r w:rsidRPr="00F2187C">
        <w:rPr>
          <w:vertAlign w:val="subscript"/>
        </w:rPr>
        <w:t>X</w:t>
      </w:r>
      <w:r w:rsidRPr="00F2187C">
        <w:t xml:space="preserve"> emission rates (in lb/</w:t>
      </w:r>
      <w:r>
        <w:t>MM</w:t>
      </w:r>
      <w:r w:rsidRPr="00F2187C">
        <w:t>Btu) by combining the NO</w:t>
      </w:r>
      <w:r w:rsidRPr="00F2187C">
        <w:rPr>
          <w:vertAlign w:val="subscript"/>
        </w:rPr>
        <w:t>X</w:t>
      </w:r>
      <w:r w:rsidRPr="00F2187C">
        <w:t xml:space="preserve"> concentration (in ppm), diluent concentration (in percent </w:t>
      </w:r>
      <w:r w:rsidR="005B66CD">
        <w:t>oxygen (</w:t>
      </w:r>
      <w:r w:rsidRPr="00F2187C">
        <w:t>O</w:t>
      </w:r>
      <w:r w:rsidRPr="00F2187C">
        <w:rPr>
          <w:vertAlign w:val="subscript"/>
        </w:rPr>
        <w:t>2</w:t>
      </w:r>
      <w:r w:rsidR="005B66CD">
        <w:t>)</w:t>
      </w:r>
      <w:r w:rsidRPr="00F2187C">
        <w:t xml:space="preserve"> or CO</w:t>
      </w:r>
      <w:r w:rsidRPr="00F2187C">
        <w:rPr>
          <w:vertAlign w:val="subscript"/>
        </w:rPr>
        <w:t>2</w:t>
      </w:r>
      <w:r w:rsidRPr="00F2187C">
        <w:t xml:space="preserve">), and percent moisture (if applicable) measurements according </w:t>
      </w:r>
      <w:r>
        <w:t>with 40 CFR 75, A</w:t>
      </w:r>
      <w:r w:rsidRPr="00F2187C">
        <w:t>ppendix F.</w:t>
      </w:r>
    </w:p>
    <w:p w:rsidR="00BF715E" w:rsidRPr="00BF715E" w:rsidRDefault="00BF715E" w:rsidP="003F62A9">
      <w:pPr>
        <w:pStyle w:val="ListParagraph"/>
        <w:numPr>
          <w:ilvl w:val="0"/>
          <w:numId w:val="79"/>
        </w:numPr>
        <w:ind w:left="720"/>
      </w:pPr>
      <w:r w:rsidRPr="00BF715E">
        <w:rPr>
          <w:i/>
        </w:rPr>
        <w:t>SO</w:t>
      </w:r>
      <w:r w:rsidRPr="00BF715E">
        <w:rPr>
          <w:i/>
          <w:szCs w:val="22"/>
          <w:vertAlign w:val="subscript"/>
        </w:rPr>
        <w:t>2</w:t>
      </w:r>
      <w:r w:rsidRPr="00BF715E">
        <w:rPr>
          <w:i/>
        </w:rPr>
        <w:t xml:space="preserve"> CEMS</w:t>
      </w:r>
      <w:r>
        <w:t xml:space="preserve">.  </w:t>
      </w:r>
      <w:r w:rsidRPr="00622FF5">
        <w:rPr>
          <w:szCs w:val="22"/>
        </w:rPr>
        <w:t xml:space="preserve">The permittee shall operate, calibrate, and maintain a continuous monitoring system for continuously monitoring </w:t>
      </w:r>
      <w:r>
        <w:rPr>
          <w:szCs w:val="22"/>
        </w:rPr>
        <w:t>SO</w:t>
      </w:r>
      <w:r w:rsidRPr="00622FF5">
        <w:rPr>
          <w:szCs w:val="22"/>
          <w:vertAlign w:val="subscript"/>
        </w:rPr>
        <w:t>2</w:t>
      </w:r>
      <w:r>
        <w:rPr>
          <w:szCs w:val="22"/>
        </w:rPr>
        <w:t xml:space="preserve"> in accordance with 40 CFR 75 </w:t>
      </w:r>
      <w:r w:rsidRPr="00622FF5">
        <w:rPr>
          <w:szCs w:val="22"/>
        </w:rPr>
        <w:t>in a manner sufficient to demonstrate compliance with the emission limits of this permit</w:t>
      </w:r>
      <w:r w:rsidRPr="002E7DE1">
        <w:rPr>
          <w:szCs w:val="22"/>
        </w:rPr>
        <w:t>.</w:t>
      </w:r>
    </w:p>
    <w:p w:rsidR="00BF715E" w:rsidRPr="00BF715E" w:rsidRDefault="00BF715E" w:rsidP="003F62A9">
      <w:pPr>
        <w:pStyle w:val="ListParagraph"/>
        <w:numPr>
          <w:ilvl w:val="0"/>
          <w:numId w:val="81"/>
        </w:numPr>
      </w:pPr>
      <w:r w:rsidRPr="002B01FD">
        <w:rPr>
          <w:szCs w:val="22"/>
        </w:rPr>
        <w:t>To determine SO</w:t>
      </w:r>
      <w:r w:rsidRPr="002B01FD">
        <w:rPr>
          <w:szCs w:val="22"/>
          <w:vertAlign w:val="subscript"/>
        </w:rPr>
        <w:t>2</w:t>
      </w:r>
      <w:r w:rsidRPr="002B01FD">
        <w:rPr>
          <w:szCs w:val="22"/>
        </w:rPr>
        <w:t xml:space="preserve"> emissions, the owner or operator shall operate, </w:t>
      </w:r>
      <w:r w:rsidR="009E0CB7">
        <w:rPr>
          <w:szCs w:val="22"/>
        </w:rPr>
        <w:t xml:space="preserve">calibrate </w:t>
      </w:r>
      <w:r w:rsidRPr="002B01FD">
        <w:rPr>
          <w:szCs w:val="22"/>
        </w:rPr>
        <w:t>and maintain a SO</w:t>
      </w:r>
      <w:r w:rsidRPr="002B01FD">
        <w:rPr>
          <w:szCs w:val="22"/>
          <w:vertAlign w:val="subscript"/>
        </w:rPr>
        <w:t>2</w:t>
      </w:r>
      <w:r w:rsidRPr="002B01FD">
        <w:rPr>
          <w:szCs w:val="22"/>
        </w:rPr>
        <w:t xml:space="preserve"> </w:t>
      </w:r>
      <w:r>
        <w:rPr>
          <w:szCs w:val="22"/>
        </w:rPr>
        <w:t>CEMS</w:t>
      </w:r>
      <w:r w:rsidRPr="002B01FD">
        <w:rPr>
          <w:szCs w:val="22"/>
        </w:rPr>
        <w:t xml:space="preserve"> and a flow monitoring system with an automated data acquisition and handling system for measuring and recording SO</w:t>
      </w:r>
      <w:r w:rsidRPr="002B01FD">
        <w:rPr>
          <w:szCs w:val="22"/>
          <w:vertAlign w:val="subscript"/>
        </w:rPr>
        <w:t>2</w:t>
      </w:r>
      <w:r w:rsidRPr="002B01FD">
        <w:rPr>
          <w:szCs w:val="22"/>
        </w:rPr>
        <w:t xml:space="preserve"> concentration (in ppm), volumetric gas flow (in </w:t>
      </w:r>
      <w:r>
        <w:rPr>
          <w:szCs w:val="22"/>
        </w:rPr>
        <w:t>standard cubic feet/hour (</w:t>
      </w:r>
      <w:proofErr w:type="spellStart"/>
      <w:r w:rsidRPr="002B01FD">
        <w:rPr>
          <w:szCs w:val="22"/>
        </w:rPr>
        <w:t>scfh</w:t>
      </w:r>
      <w:proofErr w:type="spellEnd"/>
      <w:r w:rsidRPr="002B01FD">
        <w:rPr>
          <w:szCs w:val="22"/>
        </w:rPr>
        <w:t>)</w:t>
      </w:r>
      <w:r>
        <w:rPr>
          <w:szCs w:val="22"/>
        </w:rPr>
        <w:t>)</w:t>
      </w:r>
      <w:r w:rsidRPr="002B01FD">
        <w:rPr>
          <w:szCs w:val="22"/>
        </w:rPr>
        <w:t>, and SO</w:t>
      </w:r>
      <w:r w:rsidRPr="002B01FD">
        <w:rPr>
          <w:szCs w:val="22"/>
          <w:vertAlign w:val="subscript"/>
        </w:rPr>
        <w:t>2</w:t>
      </w:r>
      <w:r w:rsidRPr="002B01FD">
        <w:rPr>
          <w:szCs w:val="22"/>
        </w:rPr>
        <w:t xml:space="preserve"> mass emissions (in lb/h</w:t>
      </w:r>
      <w:r>
        <w:rPr>
          <w:szCs w:val="22"/>
        </w:rPr>
        <w:t>our</w:t>
      </w:r>
      <w:r w:rsidRPr="002B01FD">
        <w:rPr>
          <w:szCs w:val="22"/>
        </w:rPr>
        <w:t>) discharged to the atmosphere</w:t>
      </w:r>
      <w:r>
        <w:rPr>
          <w:szCs w:val="22"/>
        </w:rPr>
        <w:t>.</w:t>
      </w:r>
    </w:p>
    <w:p w:rsidR="00BF715E" w:rsidRPr="00BF715E" w:rsidRDefault="00BF715E" w:rsidP="003F62A9">
      <w:pPr>
        <w:pStyle w:val="ListParagraph"/>
        <w:numPr>
          <w:ilvl w:val="0"/>
          <w:numId w:val="81"/>
        </w:numPr>
      </w:pPr>
      <w:r w:rsidRPr="00622FF5">
        <w:rPr>
          <w:szCs w:val="22"/>
        </w:rPr>
        <w:t xml:space="preserve">The annual calibration </w:t>
      </w:r>
      <w:r w:rsidR="001F3746">
        <w:rPr>
          <w:szCs w:val="22"/>
        </w:rPr>
        <w:t>relative accuracy test audit (</w:t>
      </w:r>
      <w:r w:rsidRPr="00622FF5">
        <w:rPr>
          <w:szCs w:val="22"/>
        </w:rPr>
        <w:t>RATA</w:t>
      </w:r>
      <w:r w:rsidR="001F3746">
        <w:rPr>
          <w:szCs w:val="22"/>
        </w:rPr>
        <w:t>)</w:t>
      </w:r>
      <w:r w:rsidRPr="00622FF5">
        <w:rPr>
          <w:szCs w:val="22"/>
        </w:rPr>
        <w:t xml:space="preserve"> associated with the</w:t>
      </w:r>
      <w:r>
        <w:rPr>
          <w:szCs w:val="22"/>
        </w:rPr>
        <w:t xml:space="preserve"> SO</w:t>
      </w:r>
      <w:r w:rsidRPr="00FC173A">
        <w:rPr>
          <w:szCs w:val="22"/>
          <w:vertAlign w:val="subscript"/>
        </w:rPr>
        <w:t>2</w:t>
      </w:r>
      <w:r w:rsidRPr="00622FF5">
        <w:rPr>
          <w:szCs w:val="22"/>
        </w:rPr>
        <w:t xml:space="preserve"> CEMS may be used in lieu of the required annual EPA Method 6, as long as all of the requirements of Rule 62-297.310, F.A.C., are met (i.e., prior test notification, proper test result submittal, etc.).</w:t>
      </w:r>
    </w:p>
    <w:p w:rsidR="00BF715E" w:rsidRPr="00BF715E" w:rsidRDefault="00BF715E" w:rsidP="003F62A9">
      <w:pPr>
        <w:pStyle w:val="ListParagraph"/>
        <w:numPr>
          <w:ilvl w:val="0"/>
          <w:numId w:val="79"/>
        </w:numPr>
        <w:ind w:left="720"/>
      </w:pPr>
      <w:r w:rsidRPr="00BF715E">
        <w:rPr>
          <w:i/>
          <w:szCs w:val="22"/>
        </w:rPr>
        <w:t>CO</w:t>
      </w:r>
      <w:r w:rsidRPr="00BF715E">
        <w:rPr>
          <w:i/>
          <w:szCs w:val="22"/>
          <w:vertAlign w:val="subscript"/>
        </w:rPr>
        <w:t xml:space="preserve">2 </w:t>
      </w:r>
      <w:r w:rsidRPr="00BF715E">
        <w:rPr>
          <w:i/>
          <w:szCs w:val="22"/>
        </w:rPr>
        <w:t>CEMS</w:t>
      </w:r>
      <w:r w:rsidR="009B4A00">
        <w:rPr>
          <w:i/>
          <w:szCs w:val="22"/>
        </w:rPr>
        <w:t xml:space="preserve"> and Flow Monitor System</w:t>
      </w:r>
      <w:r w:rsidRPr="00C8251A">
        <w:rPr>
          <w:szCs w:val="22"/>
        </w:rPr>
        <w:t xml:space="preserve">.  </w:t>
      </w:r>
      <w:r w:rsidRPr="000B56D1">
        <w:rPr>
          <w:szCs w:val="22"/>
        </w:rPr>
        <w:t xml:space="preserve">The owner or operator shall operate, </w:t>
      </w:r>
      <w:r w:rsidR="009E0CB7">
        <w:rPr>
          <w:szCs w:val="22"/>
        </w:rPr>
        <w:t xml:space="preserve">calibrate </w:t>
      </w:r>
      <w:r w:rsidRPr="000B56D1">
        <w:rPr>
          <w:szCs w:val="22"/>
        </w:rPr>
        <w:t>and maintain a CO</w:t>
      </w:r>
      <w:r w:rsidRPr="000B56D1">
        <w:rPr>
          <w:szCs w:val="22"/>
          <w:vertAlign w:val="subscript"/>
        </w:rPr>
        <w:t>2</w:t>
      </w:r>
      <w:r w:rsidRPr="000B56D1">
        <w:rPr>
          <w:szCs w:val="22"/>
        </w:rPr>
        <w:t xml:space="preserve"> </w:t>
      </w:r>
      <w:r>
        <w:rPr>
          <w:szCs w:val="22"/>
        </w:rPr>
        <w:t>CEMS</w:t>
      </w:r>
      <w:r w:rsidRPr="000B56D1">
        <w:rPr>
          <w:szCs w:val="22"/>
        </w:rPr>
        <w:t xml:space="preserve"> and a flow monitoring system</w:t>
      </w:r>
      <w:r>
        <w:rPr>
          <w:szCs w:val="22"/>
        </w:rPr>
        <w:t xml:space="preserve"> in accordance with 40 CFR 75.  The</w:t>
      </w:r>
      <w:r w:rsidRPr="00C8251A">
        <w:rPr>
          <w:szCs w:val="22"/>
        </w:rPr>
        <w:t xml:space="preserve"> CO</w:t>
      </w:r>
      <w:r w:rsidRPr="00C8251A">
        <w:rPr>
          <w:szCs w:val="22"/>
          <w:vertAlign w:val="subscript"/>
        </w:rPr>
        <w:t>2</w:t>
      </w:r>
      <w:r w:rsidRPr="00C8251A">
        <w:rPr>
          <w:szCs w:val="22"/>
        </w:rPr>
        <w:t xml:space="preserve"> continuous monitoring system shall be operated for Units 1 - 3.  Measurements of O</w:t>
      </w:r>
      <w:r w:rsidRPr="00C8251A">
        <w:rPr>
          <w:szCs w:val="22"/>
          <w:vertAlign w:val="subscript"/>
        </w:rPr>
        <w:t>2</w:t>
      </w:r>
      <w:r w:rsidRPr="00C8251A">
        <w:rPr>
          <w:szCs w:val="22"/>
        </w:rPr>
        <w:t xml:space="preserve"> or CO</w:t>
      </w:r>
      <w:r w:rsidRPr="00C8251A">
        <w:rPr>
          <w:szCs w:val="22"/>
          <w:vertAlign w:val="subscript"/>
        </w:rPr>
        <w:t>2</w:t>
      </w:r>
      <w:r w:rsidRPr="00C8251A">
        <w:rPr>
          <w:szCs w:val="22"/>
        </w:rPr>
        <w:t xml:space="preserve"> in the flue gas shall be utilized to convert NO</w:t>
      </w:r>
      <w:r w:rsidRPr="00C8251A">
        <w:rPr>
          <w:szCs w:val="22"/>
          <w:vertAlign w:val="subscript"/>
        </w:rPr>
        <w:t>X</w:t>
      </w:r>
      <w:r w:rsidRPr="00C8251A">
        <w:rPr>
          <w:szCs w:val="22"/>
        </w:rPr>
        <w:t xml:space="preserve"> and SO</w:t>
      </w:r>
      <w:r w:rsidRPr="00C8251A">
        <w:rPr>
          <w:szCs w:val="22"/>
          <w:vertAlign w:val="subscript"/>
        </w:rPr>
        <w:t>2</w:t>
      </w:r>
      <w:r w:rsidRPr="00C8251A">
        <w:rPr>
          <w:szCs w:val="22"/>
        </w:rPr>
        <w:t xml:space="preserve"> CEMS data to units of lb/MMBtu heat input for proof of compliance.  </w:t>
      </w:r>
    </w:p>
    <w:p w:rsidR="002E7DE1" w:rsidRDefault="002E7DE1" w:rsidP="003F62A9">
      <w:pPr>
        <w:pStyle w:val="ListParagraph"/>
        <w:numPr>
          <w:ilvl w:val="0"/>
          <w:numId w:val="79"/>
        </w:numPr>
        <w:ind w:left="720"/>
      </w:pPr>
      <w:r w:rsidRPr="002A591C">
        <w:rPr>
          <w:i/>
        </w:rPr>
        <w:t>Units 1 and 2 Common Stack</w:t>
      </w:r>
      <w:r>
        <w:t xml:space="preserve">.  </w:t>
      </w:r>
      <w:r w:rsidR="00136CFB" w:rsidRPr="00136CFB">
        <w:t>When an affected unit utilizes a common stack with one or more affected units, the owner or operator shall</w:t>
      </w:r>
      <w:r w:rsidR="00136CFB">
        <w:t xml:space="preserve"> meet the requirements of </w:t>
      </w:r>
      <w:r w:rsidR="00BF715E">
        <w:t>40 CFR 75.16 for SO</w:t>
      </w:r>
      <w:r w:rsidR="00BF715E">
        <w:rPr>
          <w:vertAlign w:val="subscript"/>
        </w:rPr>
        <w:t>2</w:t>
      </w:r>
      <w:r w:rsidR="00BF715E">
        <w:t xml:space="preserve"> emissions and </w:t>
      </w:r>
      <w:r w:rsidR="00136CFB">
        <w:t>40 CFR 75.17</w:t>
      </w:r>
      <w:r w:rsidR="00BF715E">
        <w:t xml:space="preserve"> for NO</w:t>
      </w:r>
      <w:r w:rsidR="00BF715E" w:rsidRPr="00BF715E">
        <w:rPr>
          <w:vertAlign w:val="subscript"/>
        </w:rPr>
        <w:t>X</w:t>
      </w:r>
      <w:r w:rsidR="00BF715E">
        <w:t xml:space="preserve"> emissions</w:t>
      </w:r>
      <w:r w:rsidR="000E340A">
        <w:t>.</w:t>
      </w:r>
    </w:p>
    <w:p w:rsidR="00FC173A" w:rsidRDefault="00FC173A" w:rsidP="003F62A9">
      <w:pPr>
        <w:pStyle w:val="ListParagraph"/>
        <w:numPr>
          <w:ilvl w:val="0"/>
          <w:numId w:val="79"/>
        </w:numPr>
        <w:ind w:left="720"/>
      </w:pPr>
      <w:r w:rsidRPr="00FC173A">
        <w:rPr>
          <w:i/>
          <w:iCs/>
        </w:rPr>
        <w:t>Heat Input Rate.</w:t>
      </w:r>
      <w:r w:rsidRPr="00FC173A">
        <w:t xml:space="preserve"> The owner or operator shall determine and record the heat input rate, in units of </w:t>
      </w:r>
      <w:r>
        <w:t>MM</w:t>
      </w:r>
      <w:r w:rsidRPr="00FC173A">
        <w:t>Btu/h</w:t>
      </w:r>
      <w:r>
        <w:t>ou</w:t>
      </w:r>
      <w:r w:rsidRPr="00FC173A">
        <w:t xml:space="preserve">r, to each affected unit for every hour or part of an hour any fuel is combusted following the procedures in </w:t>
      </w:r>
      <w:r w:rsidR="00F53B5F">
        <w:t>40 CFR 75, A</w:t>
      </w:r>
      <w:r w:rsidRPr="00FC173A">
        <w:t>ppendix F.</w:t>
      </w:r>
    </w:p>
    <w:p w:rsidR="000E340A" w:rsidRPr="00FE5A23" w:rsidRDefault="00515C58" w:rsidP="003F62A9">
      <w:pPr>
        <w:pStyle w:val="ListParagraph"/>
        <w:numPr>
          <w:ilvl w:val="0"/>
          <w:numId w:val="79"/>
        </w:numPr>
        <w:ind w:left="720"/>
        <w:contextualSpacing w:val="0"/>
      </w:pPr>
      <w:r w:rsidRPr="00515C58">
        <w:rPr>
          <w:i/>
          <w:iCs/>
        </w:rPr>
        <w:t>Performance Requirements</w:t>
      </w:r>
      <w:r>
        <w:rPr>
          <w:i/>
          <w:iCs/>
        </w:rPr>
        <w:t xml:space="preserve">.  </w:t>
      </w:r>
      <w:r w:rsidRPr="00515C58">
        <w:rPr>
          <w:iCs/>
        </w:rPr>
        <w:t xml:space="preserve">The owner or operator shall ensure that </w:t>
      </w:r>
      <w:r w:rsidR="00E0314F">
        <w:rPr>
          <w:iCs/>
        </w:rPr>
        <w:t>the NO</w:t>
      </w:r>
      <w:r w:rsidR="00E0314F" w:rsidRPr="00E0314F">
        <w:rPr>
          <w:iCs/>
          <w:vertAlign w:val="subscript"/>
        </w:rPr>
        <w:t>X</w:t>
      </w:r>
      <w:r w:rsidR="00E0314F">
        <w:rPr>
          <w:iCs/>
        </w:rPr>
        <w:t xml:space="preserve"> </w:t>
      </w:r>
      <w:r w:rsidR="00787946">
        <w:rPr>
          <w:iCs/>
        </w:rPr>
        <w:t>and SO</w:t>
      </w:r>
      <w:r w:rsidR="00787946" w:rsidRPr="00787946">
        <w:rPr>
          <w:iCs/>
          <w:vertAlign w:val="subscript"/>
        </w:rPr>
        <w:t>2</w:t>
      </w:r>
      <w:r w:rsidR="00787946">
        <w:rPr>
          <w:iCs/>
        </w:rPr>
        <w:t xml:space="preserve"> </w:t>
      </w:r>
      <w:r w:rsidR="00E0314F">
        <w:rPr>
          <w:iCs/>
        </w:rPr>
        <w:t>CEMS</w:t>
      </w:r>
      <w:r w:rsidRPr="00515C58">
        <w:rPr>
          <w:iCs/>
        </w:rPr>
        <w:t xml:space="preserve"> meets the equipment, installation, and performance specifications in </w:t>
      </w:r>
      <w:r w:rsidR="00E0314F">
        <w:t xml:space="preserve">40 CFR 75, </w:t>
      </w:r>
      <w:r w:rsidR="00E0314F">
        <w:rPr>
          <w:iCs/>
        </w:rPr>
        <w:t>A</w:t>
      </w:r>
      <w:r w:rsidRPr="00515C58">
        <w:rPr>
          <w:iCs/>
        </w:rPr>
        <w:t xml:space="preserve">ppendix A and is maintained according to the quality assurance and quality control procedures in </w:t>
      </w:r>
      <w:r w:rsidR="00E0314F">
        <w:t xml:space="preserve">40 CFR 75, </w:t>
      </w:r>
      <w:r w:rsidR="00E0314F">
        <w:rPr>
          <w:iCs/>
        </w:rPr>
        <w:t>A</w:t>
      </w:r>
      <w:r w:rsidRPr="00515C58">
        <w:rPr>
          <w:iCs/>
        </w:rPr>
        <w:t>ppendix B</w:t>
      </w:r>
      <w:r w:rsidR="00E0314F">
        <w:rPr>
          <w:iCs/>
        </w:rPr>
        <w:t xml:space="preserve">.  In addition, the </w:t>
      </w:r>
      <w:r w:rsidR="00E0314F" w:rsidRPr="00515C58">
        <w:rPr>
          <w:iCs/>
        </w:rPr>
        <w:t>owner or operator</w:t>
      </w:r>
      <w:r w:rsidR="00E0314F">
        <w:rPr>
          <w:iCs/>
        </w:rPr>
        <w:t xml:space="preserve"> shall</w:t>
      </w:r>
      <w:r w:rsidRPr="00515C58">
        <w:rPr>
          <w:iCs/>
        </w:rPr>
        <w:t xml:space="preserve"> record NO</w:t>
      </w:r>
      <w:r w:rsidRPr="00515C58">
        <w:rPr>
          <w:iCs/>
          <w:vertAlign w:val="subscript"/>
        </w:rPr>
        <w:t>X</w:t>
      </w:r>
      <w:r w:rsidRPr="00515C58">
        <w:rPr>
          <w:iCs/>
        </w:rPr>
        <w:t xml:space="preserve"> emissions in the appropriate units of measurement (lb/</w:t>
      </w:r>
      <w:r w:rsidR="00E0314F">
        <w:rPr>
          <w:iCs/>
        </w:rPr>
        <w:t>MM</w:t>
      </w:r>
      <w:r w:rsidRPr="00515C58">
        <w:rPr>
          <w:iCs/>
        </w:rPr>
        <w:t>Btu</w:t>
      </w:r>
      <w:r w:rsidR="00E0314F">
        <w:rPr>
          <w:iCs/>
        </w:rPr>
        <w:t>)</w:t>
      </w:r>
      <w:r w:rsidRPr="00515C58">
        <w:rPr>
          <w:iCs/>
        </w:rPr>
        <w:t>.</w:t>
      </w:r>
    </w:p>
    <w:p w:rsidR="00FC173A" w:rsidRDefault="00FC173A" w:rsidP="003F62A9">
      <w:pPr>
        <w:pStyle w:val="ListParagraph"/>
        <w:numPr>
          <w:ilvl w:val="0"/>
          <w:numId w:val="79"/>
        </w:numPr>
        <w:ind w:left="720"/>
        <w:contextualSpacing w:val="0"/>
      </w:pPr>
      <w:r w:rsidRPr="00FC173A">
        <w:rPr>
          <w:i/>
          <w:iCs/>
        </w:rPr>
        <w:t xml:space="preserve">Recording and </w:t>
      </w:r>
      <w:r>
        <w:rPr>
          <w:i/>
          <w:iCs/>
        </w:rPr>
        <w:t>R</w:t>
      </w:r>
      <w:r w:rsidRPr="00FC173A">
        <w:rPr>
          <w:i/>
          <w:iCs/>
        </w:rPr>
        <w:t xml:space="preserve">ecordkeeping </w:t>
      </w:r>
      <w:r>
        <w:rPr>
          <w:i/>
          <w:iCs/>
        </w:rPr>
        <w:t>R</w:t>
      </w:r>
      <w:r w:rsidRPr="00FC173A">
        <w:rPr>
          <w:i/>
          <w:iCs/>
        </w:rPr>
        <w:t>equirements.</w:t>
      </w:r>
      <w:r w:rsidRPr="00FC173A">
        <w:t xml:space="preserve"> </w:t>
      </w:r>
      <w:r>
        <w:t xml:space="preserve"> </w:t>
      </w:r>
      <w:r w:rsidRPr="00FC173A">
        <w:t xml:space="preserve">The owner or operator shall record and report the hourly, daily, quarterly, and annual information collected under the requirements of this part as specified in </w:t>
      </w:r>
      <w:r>
        <w:t>40 CFR 75 S</w:t>
      </w:r>
      <w:r w:rsidRPr="00FC173A">
        <w:t>ubparts F and G.</w:t>
      </w:r>
    </w:p>
    <w:p w:rsidR="009B4A00" w:rsidRPr="00803670" w:rsidRDefault="009B4A00" w:rsidP="003F62A9">
      <w:pPr>
        <w:pStyle w:val="ListParagraph"/>
        <w:numPr>
          <w:ilvl w:val="0"/>
          <w:numId w:val="79"/>
        </w:numPr>
        <w:ind w:left="720"/>
        <w:contextualSpacing w:val="0"/>
      </w:pPr>
      <w:r w:rsidRPr="00803670">
        <w:rPr>
          <w:i/>
          <w:iCs/>
        </w:rPr>
        <w:t>Excess Emissions.</w:t>
      </w:r>
      <w:r w:rsidRPr="00803670">
        <w:t xml:space="preserve">  </w:t>
      </w:r>
      <w:r w:rsidRPr="00803670">
        <w:rPr>
          <w:szCs w:val="22"/>
        </w:rPr>
        <w:t>Excess emissions pursuant to Rule 62-210.700, F.A.C., shall be determined using the 40 CFR 75 CEMS.</w:t>
      </w:r>
    </w:p>
    <w:p w:rsidR="000B56D1" w:rsidRPr="002E7DE1" w:rsidRDefault="000B56D1" w:rsidP="000B56D1">
      <w:pPr>
        <w:spacing w:after="120"/>
        <w:ind w:left="360"/>
      </w:pPr>
      <w:r w:rsidRPr="00C8251A">
        <w:rPr>
          <w:szCs w:val="22"/>
        </w:rPr>
        <w:t xml:space="preserve">[Rules 62-213.440(1)(Monitoring), 62-296.405(1), </w:t>
      </w:r>
      <w:r>
        <w:rPr>
          <w:szCs w:val="22"/>
        </w:rPr>
        <w:t xml:space="preserve">and </w:t>
      </w:r>
      <w:r w:rsidRPr="00C8251A">
        <w:rPr>
          <w:szCs w:val="22"/>
        </w:rPr>
        <w:t>62-297.310(7)(a)2 and 4,</w:t>
      </w:r>
      <w:r>
        <w:rPr>
          <w:szCs w:val="22"/>
        </w:rPr>
        <w:t xml:space="preserve"> </w:t>
      </w:r>
      <w:r w:rsidRPr="00C8251A">
        <w:rPr>
          <w:szCs w:val="22"/>
        </w:rPr>
        <w:t>F.A.C.; 40 CFR 75; and, Permit Nos. 0570039-022-AC and 0570039-024-AC.]</w:t>
      </w:r>
    </w:p>
    <w:p w:rsidR="00D416F2" w:rsidRDefault="00D416F2" w:rsidP="00D416F2">
      <w:pPr>
        <w:tabs>
          <w:tab w:val="left" w:pos="0"/>
        </w:tabs>
        <w:suppressAutoHyphens/>
        <w:spacing w:before="120" w:after="120"/>
        <w:rPr>
          <w:b/>
          <w:u w:val="single"/>
        </w:rPr>
      </w:pPr>
      <w:r w:rsidRPr="00B33C23">
        <w:rPr>
          <w:b/>
          <w:u w:val="single"/>
        </w:rPr>
        <w:t>Test Methods and Procedures</w:t>
      </w:r>
    </w:p>
    <w:p w:rsidR="00B1667A" w:rsidRDefault="00B1667A" w:rsidP="00B1667A">
      <w:pPr>
        <w:tabs>
          <w:tab w:val="left" w:pos="360"/>
          <w:tab w:val="left" w:pos="720"/>
          <w:tab w:val="left" w:pos="1080"/>
          <w:tab w:val="left" w:pos="1440"/>
          <w:tab w:val="right" w:pos="10080"/>
        </w:tabs>
        <w:suppressAutoHyphens/>
        <w:spacing w:before="120" w:after="120"/>
        <w:rPr>
          <w:i/>
        </w:rPr>
      </w:pPr>
      <w:r>
        <w:rPr>
          <w:i/>
        </w:rPr>
        <w:t>{Permitting Note:  The attached Table 2, Summary of Compliance Requirements, summarizes information for convenience purposes only.  This table does not supersede any of the terms or conditions of this permit.}</w:t>
      </w:r>
    </w:p>
    <w:p w:rsidR="000C5F64" w:rsidRDefault="000C5F64" w:rsidP="00C629DE">
      <w:pPr>
        <w:numPr>
          <w:ilvl w:val="0"/>
          <w:numId w:val="2"/>
        </w:numPr>
        <w:tabs>
          <w:tab w:val="clear" w:pos="1296"/>
          <w:tab w:val="left" w:pos="360"/>
          <w:tab w:val="num" w:pos="720"/>
        </w:tabs>
        <w:spacing w:after="120"/>
        <w:ind w:left="360" w:hanging="360"/>
        <w:rPr>
          <w:szCs w:val="22"/>
        </w:rPr>
      </w:pPr>
      <w:r>
        <w:rPr>
          <w:szCs w:val="22"/>
          <w:u w:val="single"/>
        </w:rPr>
        <w:t>Test Methods</w:t>
      </w:r>
      <w:r w:rsidRPr="000A3E93">
        <w:rPr>
          <w:szCs w:val="22"/>
        </w:rPr>
        <w:t>.</w:t>
      </w:r>
      <w:r w:rsidRPr="00C66B90">
        <w:rPr>
          <w:szCs w:val="22"/>
        </w:rPr>
        <w:t xml:space="preserve"> </w:t>
      </w:r>
      <w:r>
        <w:rPr>
          <w:szCs w:val="22"/>
        </w:rPr>
        <w:t xml:space="preserve"> </w:t>
      </w:r>
      <w:r w:rsidR="00124497">
        <w:rPr>
          <w:szCs w:val="22"/>
        </w:rPr>
        <w:t>When r</w:t>
      </w:r>
      <w:r w:rsidRPr="00845DA5">
        <w:rPr>
          <w:szCs w:val="22"/>
        </w:rPr>
        <w:t>equired</w:t>
      </w:r>
      <w:r w:rsidR="00124497">
        <w:rPr>
          <w:szCs w:val="22"/>
        </w:rPr>
        <w:t>,</w:t>
      </w:r>
      <w:r w:rsidRPr="00845DA5">
        <w:rPr>
          <w:szCs w:val="22"/>
        </w:rPr>
        <w:t xml:space="preserve"> tests shall be performed in accordance with the following reference methods</w:t>
      </w:r>
      <w:r w:rsidR="007D695B">
        <w:rPr>
          <w:szCs w:val="22"/>
        </w:rPr>
        <w:t>:</w:t>
      </w:r>
    </w:p>
    <w:tbl>
      <w:tblPr>
        <w:tblW w:w="9555" w:type="dxa"/>
        <w:tblInd w:w="345"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890"/>
        <w:gridCol w:w="7665"/>
      </w:tblGrid>
      <w:tr w:rsidR="000C5F64" w:rsidRPr="00B41709" w:rsidTr="00811D4B">
        <w:trPr>
          <w:tblHeader/>
        </w:trPr>
        <w:tc>
          <w:tcPr>
            <w:tcW w:w="1890" w:type="dxa"/>
            <w:tcBorders>
              <w:top w:val="single" w:sz="12" w:space="0" w:color="auto"/>
              <w:left w:val="single" w:sz="12" w:space="0" w:color="auto"/>
              <w:bottom w:val="single" w:sz="12" w:space="0" w:color="auto"/>
              <w:right w:val="single" w:sz="12" w:space="0" w:color="auto"/>
            </w:tcBorders>
          </w:tcPr>
          <w:p w:rsidR="000C5F64" w:rsidRPr="007D695B" w:rsidRDefault="000C5F64" w:rsidP="00E07D22">
            <w:pPr>
              <w:jc w:val="center"/>
              <w:rPr>
                <w:b/>
                <w:sz w:val="20"/>
              </w:rPr>
            </w:pPr>
            <w:r w:rsidRPr="007D695B">
              <w:rPr>
                <w:b/>
                <w:sz w:val="20"/>
              </w:rPr>
              <w:lastRenderedPageBreak/>
              <w:t>Method</w:t>
            </w:r>
            <w:r w:rsidR="007D695B" w:rsidRPr="007D695B">
              <w:rPr>
                <w:b/>
                <w:sz w:val="20"/>
              </w:rPr>
              <w:t>s</w:t>
            </w:r>
          </w:p>
        </w:tc>
        <w:tc>
          <w:tcPr>
            <w:tcW w:w="7665" w:type="dxa"/>
            <w:tcBorders>
              <w:top w:val="single" w:sz="12" w:space="0" w:color="auto"/>
              <w:left w:val="single" w:sz="12" w:space="0" w:color="auto"/>
              <w:bottom w:val="single" w:sz="12" w:space="0" w:color="auto"/>
              <w:right w:val="single" w:sz="12" w:space="0" w:color="auto"/>
            </w:tcBorders>
          </w:tcPr>
          <w:p w:rsidR="000C5F64" w:rsidRPr="007D695B" w:rsidRDefault="000C5F64" w:rsidP="00E07D22">
            <w:pPr>
              <w:rPr>
                <w:b/>
                <w:sz w:val="20"/>
              </w:rPr>
            </w:pPr>
            <w:r w:rsidRPr="007D695B">
              <w:rPr>
                <w:b/>
                <w:sz w:val="20"/>
              </w:rPr>
              <w:t>Description of Method and Comments</w:t>
            </w:r>
          </w:p>
        </w:tc>
      </w:tr>
      <w:tr w:rsidR="000C5F64" w:rsidRPr="007D695B" w:rsidTr="00811D4B">
        <w:tc>
          <w:tcPr>
            <w:tcW w:w="1890" w:type="dxa"/>
            <w:tcBorders>
              <w:top w:val="single" w:sz="12" w:space="0" w:color="auto"/>
              <w:left w:val="single" w:sz="12" w:space="0" w:color="auto"/>
              <w:bottom w:val="single" w:sz="8" w:space="0" w:color="auto"/>
              <w:right w:val="single" w:sz="12" w:space="0" w:color="auto"/>
            </w:tcBorders>
          </w:tcPr>
          <w:p w:rsidR="000C5F64" w:rsidRPr="007D695B" w:rsidRDefault="000C5F64" w:rsidP="00E07D22">
            <w:pPr>
              <w:jc w:val="center"/>
              <w:rPr>
                <w:sz w:val="20"/>
              </w:rPr>
            </w:pPr>
            <w:r w:rsidRPr="007D695B">
              <w:rPr>
                <w:sz w:val="20"/>
              </w:rPr>
              <w:t>1-4</w:t>
            </w:r>
          </w:p>
        </w:tc>
        <w:tc>
          <w:tcPr>
            <w:tcW w:w="7665" w:type="dxa"/>
            <w:tcBorders>
              <w:top w:val="single" w:sz="12" w:space="0" w:color="auto"/>
              <w:left w:val="single" w:sz="12" w:space="0" w:color="auto"/>
              <w:bottom w:val="single" w:sz="8" w:space="0" w:color="auto"/>
              <w:right w:val="single" w:sz="12" w:space="0" w:color="auto"/>
            </w:tcBorders>
          </w:tcPr>
          <w:p w:rsidR="000C5F64" w:rsidRPr="00811D4B" w:rsidRDefault="000C5F64" w:rsidP="00E07D22">
            <w:pPr>
              <w:rPr>
                <w:sz w:val="20"/>
              </w:rPr>
            </w:pPr>
            <w:r w:rsidRPr="00811D4B">
              <w:rPr>
                <w:sz w:val="20"/>
              </w:rPr>
              <w:t>Traverse Points, Velocity and Flow Rate, Gas Analysis, and Moisture Content</w:t>
            </w:r>
          </w:p>
        </w:tc>
      </w:tr>
      <w:tr w:rsidR="000C5F64" w:rsidRPr="007D695B" w:rsidTr="00811D4B">
        <w:tc>
          <w:tcPr>
            <w:tcW w:w="1890" w:type="dxa"/>
            <w:tcBorders>
              <w:top w:val="single" w:sz="8" w:space="0" w:color="auto"/>
              <w:left w:val="single" w:sz="12" w:space="0" w:color="auto"/>
              <w:bottom w:val="single" w:sz="8" w:space="0" w:color="auto"/>
              <w:right w:val="single" w:sz="12" w:space="0" w:color="auto"/>
            </w:tcBorders>
          </w:tcPr>
          <w:p w:rsidR="000C5F64" w:rsidRPr="007D695B" w:rsidRDefault="007D695B" w:rsidP="00E07D22">
            <w:pPr>
              <w:spacing w:before="40" w:after="40"/>
              <w:jc w:val="center"/>
              <w:rPr>
                <w:sz w:val="20"/>
                <w:highlight w:val="yellow"/>
              </w:rPr>
            </w:pPr>
            <w:r w:rsidRPr="007D695B">
              <w:rPr>
                <w:sz w:val="20"/>
              </w:rPr>
              <w:t>5, 5B, 5F or 17</w:t>
            </w:r>
          </w:p>
        </w:tc>
        <w:tc>
          <w:tcPr>
            <w:tcW w:w="7665" w:type="dxa"/>
            <w:tcBorders>
              <w:top w:val="single" w:sz="8" w:space="0" w:color="auto"/>
              <w:left w:val="single" w:sz="12" w:space="0" w:color="auto"/>
              <w:bottom w:val="single" w:sz="8" w:space="0" w:color="auto"/>
              <w:right w:val="single" w:sz="12" w:space="0" w:color="auto"/>
            </w:tcBorders>
          </w:tcPr>
          <w:p w:rsidR="000C5F64" w:rsidRPr="00811D4B" w:rsidRDefault="000C5F64" w:rsidP="00DC161B">
            <w:pPr>
              <w:spacing w:before="40" w:after="40"/>
              <w:jc w:val="both"/>
              <w:rPr>
                <w:sz w:val="20"/>
              </w:rPr>
            </w:pPr>
            <w:r w:rsidRPr="00811D4B">
              <w:rPr>
                <w:sz w:val="20"/>
              </w:rPr>
              <w:t>Method</w:t>
            </w:r>
            <w:r w:rsidR="00E62F95">
              <w:rPr>
                <w:sz w:val="20"/>
              </w:rPr>
              <w:t>s</w:t>
            </w:r>
            <w:r w:rsidRPr="00811D4B">
              <w:rPr>
                <w:sz w:val="20"/>
              </w:rPr>
              <w:t xml:space="preserve"> for Determining </w:t>
            </w:r>
            <w:r w:rsidR="007D695B" w:rsidRPr="00811D4B">
              <w:rPr>
                <w:sz w:val="20"/>
              </w:rPr>
              <w:t>PM</w:t>
            </w:r>
            <w:r w:rsidRPr="00811D4B">
              <w:rPr>
                <w:sz w:val="20"/>
              </w:rPr>
              <w:t xml:space="preserve"> Emissions</w:t>
            </w:r>
          </w:p>
        </w:tc>
      </w:tr>
      <w:tr w:rsidR="007D695B" w:rsidRPr="007D695B" w:rsidTr="00811D4B">
        <w:tc>
          <w:tcPr>
            <w:tcW w:w="1890" w:type="dxa"/>
            <w:tcBorders>
              <w:top w:val="single" w:sz="8" w:space="0" w:color="auto"/>
              <w:left w:val="single" w:sz="12" w:space="0" w:color="auto"/>
              <w:bottom w:val="single" w:sz="8" w:space="0" w:color="auto"/>
              <w:right w:val="single" w:sz="12" w:space="0" w:color="auto"/>
            </w:tcBorders>
          </w:tcPr>
          <w:p w:rsidR="007D695B" w:rsidRPr="007D695B" w:rsidRDefault="007D695B" w:rsidP="00E07D22">
            <w:pPr>
              <w:spacing w:before="40" w:after="40"/>
              <w:jc w:val="center"/>
              <w:rPr>
                <w:sz w:val="20"/>
              </w:rPr>
            </w:pPr>
            <w:r w:rsidRPr="007D695B">
              <w:rPr>
                <w:sz w:val="20"/>
              </w:rPr>
              <w:t>6, 6A, 6B or 6C</w:t>
            </w:r>
          </w:p>
        </w:tc>
        <w:tc>
          <w:tcPr>
            <w:tcW w:w="7665" w:type="dxa"/>
            <w:tcBorders>
              <w:top w:val="single" w:sz="8" w:space="0" w:color="auto"/>
              <w:left w:val="single" w:sz="12" w:space="0" w:color="auto"/>
              <w:bottom w:val="single" w:sz="8" w:space="0" w:color="auto"/>
              <w:right w:val="single" w:sz="12" w:space="0" w:color="auto"/>
            </w:tcBorders>
          </w:tcPr>
          <w:p w:rsidR="007D695B" w:rsidRPr="00811D4B" w:rsidRDefault="007D695B" w:rsidP="00E07D22">
            <w:pPr>
              <w:spacing w:before="40" w:after="40"/>
              <w:jc w:val="both"/>
              <w:rPr>
                <w:sz w:val="20"/>
              </w:rPr>
            </w:pPr>
            <w:r w:rsidRPr="00811D4B">
              <w:rPr>
                <w:sz w:val="20"/>
              </w:rPr>
              <w:t>Method</w:t>
            </w:r>
            <w:r w:rsidR="00E62F95">
              <w:rPr>
                <w:sz w:val="20"/>
              </w:rPr>
              <w:t>s</w:t>
            </w:r>
            <w:r w:rsidRPr="00811D4B">
              <w:rPr>
                <w:sz w:val="20"/>
              </w:rPr>
              <w:t xml:space="preserve"> for Determining SO</w:t>
            </w:r>
            <w:r w:rsidRPr="00811D4B">
              <w:rPr>
                <w:sz w:val="20"/>
                <w:vertAlign w:val="subscript"/>
              </w:rPr>
              <w:t>2</w:t>
            </w:r>
            <w:r w:rsidRPr="00811D4B">
              <w:rPr>
                <w:sz w:val="20"/>
              </w:rPr>
              <w:t xml:space="preserve"> Emissions</w:t>
            </w:r>
          </w:p>
        </w:tc>
      </w:tr>
      <w:tr w:rsidR="000C5F64" w:rsidRPr="007D695B" w:rsidTr="00811D4B">
        <w:tc>
          <w:tcPr>
            <w:tcW w:w="1890" w:type="dxa"/>
            <w:tcBorders>
              <w:top w:val="single" w:sz="8" w:space="0" w:color="auto"/>
              <w:left w:val="single" w:sz="12" w:space="0" w:color="auto"/>
              <w:bottom w:val="single" w:sz="8" w:space="0" w:color="auto"/>
              <w:right w:val="single" w:sz="12" w:space="0" w:color="auto"/>
            </w:tcBorders>
          </w:tcPr>
          <w:p w:rsidR="000C5F64" w:rsidRPr="007D695B" w:rsidRDefault="007D695B" w:rsidP="00E07D22">
            <w:pPr>
              <w:jc w:val="center"/>
              <w:rPr>
                <w:sz w:val="20"/>
                <w:highlight w:val="yellow"/>
              </w:rPr>
            </w:pPr>
            <w:r w:rsidRPr="007D695B">
              <w:rPr>
                <w:sz w:val="20"/>
              </w:rPr>
              <w:t>7, 7A, 7C, 7D or 7E</w:t>
            </w:r>
          </w:p>
        </w:tc>
        <w:tc>
          <w:tcPr>
            <w:tcW w:w="7665" w:type="dxa"/>
            <w:tcBorders>
              <w:top w:val="single" w:sz="8" w:space="0" w:color="auto"/>
              <w:left w:val="single" w:sz="12" w:space="0" w:color="auto"/>
              <w:bottom w:val="single" w:sz="8" w:space="0" w:color="auto"/>
              <w:right w:val="single" w:sz="12" w:space="0" w:color="auto"/>
            </w:tcBorders>
          </w:tcPr>
          <w:p w:rsidR="000C5F64" w:rsidRPr="00811D4B" w:rsidRDefault="006A5ED1" w:rsidP="007D695B">
            <w:pPr>
              <w:rPr>
                <w:sz w:val="20"/>
              </w:rPr>
            </w:pPr>
            <w:r>
              <w:rPr>
                <w:sz w:val="20"/>
              </w:rPr>
              <w:t>Method</w:t>
            </w:r>
            <w:r w:rsidR="00E62F95">
              <w:rPr>
                <w:sz w:val="20"/>
              </w:rPr>
              <w:t>s</w:t>
            </w:r>
            <w:r>
              <w:rPr>
                <w:sz w:val="20"/>
              </w:rPr>
              <w:t xml:space="preserve"> for Determining</w:t>
            </w:r>
            <w:r w:rsidR="000C5F64" w:rsidRPr="00811D4B">
              <w:rPr>
                <w:sz w:val="20"/>
              </w:rPr>
              <w:t xml:space="preserve"> </w:t>
            </w:r>
            <w:r w:rsidR="007D695B" w:rsidRPr="00811D4B">
              <w:rPr>
                <w:sz w:val="20"/>
              </w:rPr>
              <w:t>NO</w:t>
            </w:r>
            <w:r w:rsidR="007D695B" w:rsidRPr="00811D4B">
              <w:rPr>
                <w:sz w:val="20"/>
                <w:vertAlign w:val="subscript"/>
              </w:rPr>
              <w:t>X</w:t>
            </w:r>
            <w:r w:rsidR="000C5F64" w:rsidRPr="00811D4B">
              <w:rPr>
                <w:sz w:val="20"/>
              </w:rPr>
              <w:t xml:space="preserve"> Emissions from Stationary Sources</w:t>
            </w:r>
          </w:p>
        </w:tc>
      </w:tr>
      <w:tr w:rsidR="000C5F64" w:rsidRPr="007D695B" w:rsidTr="00811D4B">
        <w:tc>
          <w:tcPr>
            <w:tcW w:w="1890" w:type="dxa"/>
            <w:tcBorders>
              <w:top w:val="single" w:sz="8" w:space="0" w:color="auto"/>
              <w:left w:val="single" w:sz="12" w:space="0" w:color="auto"/>
              <w:bottom w:val="single" w:sz="8" w:space="0" w:color="auto"/>
              <w:right w:val="single" w:sz="12" w:space="0" w:color="auto"/>
            </w:tcBorders>
          </w:tcPr>
          <w:p w:rsidR="000C5F64" w:rsidRPr="00811D4B" w:rsidRDefault="000C5F64" w:rsidP="00E07D22">
            <w:pPr>
              <w:jc w:val="center"/>
              <w:rPr>
                <w:sz w:val="20"/>
              </w:rPr>
            </w:pPr>
            <w:r w:rsidRPr="00811D4B">
              <w:rPr>
                <w:sz w:val="20"/>
              </w:rPr>
              <w:t>9</w:t>
            </w:r>
          </w:p>
        </w:tc>
        <w:tc>
          <w:tcPr>
            <w:tcW w:w="7665" w:type="dxa"/>
            <w:tcBorders>
              <w:top w:val="single" w:sz="8" w:space="0" w:color="auto"/>
              <w:left w:val="single" w:sz="12" w:space="0" w:color="auto"/>
              <w:bottom w:val="single" w:sz="8" w:space="0" w:color="auto"/>
              <w:right w:val="single" w:sz="12" w:space="0" w:color="auto"/>
            </w:tcBorders>
          </w:tcPr>
          <w:p w:rsidR="000C5F64" w:rsidRPr="00811D4B" w:rsidRDefault="000C5F64" w:rsidP="00ED50FF">
            <w:pPr>
              <w:rPr>
                <w:sz w:val="20"/>
              </w:rPr>
            </w:pPr>
            <w:r w:rsidRPr="00811D4B">
              <w:rPr>
                <w:sz w:val="20"/>
              </w:rPr>
              <w:t xml:space="preserve">Visual Determination of the Opacity of Emissions </w:t>
            </w:r>
          </w:p>
        </w:tc>
      </w:tr>
      <w:tr w:rsidR="000C5F64" w:rsidRPr="007D695B" w:rsidTr="00811D4B">
        <w:trPr>
          <w:trHeight w:val="154"/>
        </w:trPr>
        <w:tc>
          <w:tcPr>
            <w:tcW w:w="1890" w:type="dxa"/>
            <w:tcBorders>
              <w:top w:val="single" w:sz="8" w:space="0" w:color="auto"/>
              <w:left w:val="single" w:sz="12" w:space="0" w:color="auto"/>
              <w:bottom w:val="single" w:sz="12" w:space="0" w:color="auto"/>
              <w:right w:val="single" w:sz="12" w:space="0" w:color="auto"/>
            </w:tcBorders>
          </w:tcPr>
          <w:p w:rsidR="000C5F64" w:rsidRPr="00811D4B" w:rsidRDefault="000C5F64" w:rsidP="00E07D22">
            <w:pPr>
              <w:spacing w:before="40" w:after="40"/>
              <w:jc w:val="center"/>
              <w:rPr>
                <w:sz w:val="20"/>
              </w:rPr>
            </w:pPr>
            <w:r w:rsidRPr="00811D4B">
              <w:rPr>
                <w:sz w:val="20"/>
              </w:rPr>
              <w:t>CTM-027</w:t>
            </w:r>
            <w:r w:rsidR="007D695B" w:rsidRPr="00811D4B">
              <w:rPr>
                <w:sz w:val="20"/>
              </w:rPr>
              <w:t xml:space="preserve"> or 320</w:t>
            </w:r>
          </w:p>
        </w:tc>
        <w:tc>
          <w:tcPr>
            <w:tcW w:w="7665" w:type="dxa"/>
            <w:tcBorders>
              <w:top w:val="single" w:sz="8" w:space="0" w:color="auto"/>
              <w:left w:val="single" w:sz="12" w:space="0" w:color="auto"/>
              <w:bottom w:val="single" w:sz="12" w:space="0" w:color="auto"/>
              <w:right w:val="single" w:sz="12" w:space="0" w:color="auto"/>
            </w:tcBorders>
          </w:tcPr>
          <w:p w:rsidR="000C5F64" w:rsidRPr="00811D4B" w:rsidRDefault="000C5F64" w:rsidP="00E07D22">
            <w:pPr>
              <w:spacing w:before="40" w:after="40"/>
              <w:jc w:val="both"/>
              <w:rPr>
                <w:sz w:val="20"/>
              </w:rPr>
            </w:pPr>
            <w:r w:rsidRPr="00811D4B">
              <w:rPr>
                <w:sz w:val="20"/>
              </w:rPr>
              <w:t>Conditional EPA Test Method 027, Measurement of Ammonia Slip (or equivalent method)</w:t>
            </w:r>
          </w:p>
        </w:tc>
      </w:tr>
    </w:tbl>
    <w:p w:rsidR="000C5F64" w:rsidRDefault="000C5F64" w:rsidP="00DC161B">
      <w:pPr>
        <w:spacing w:after="120"/>
        <w:ind w:left="360"/>
        <w:rPr>
          <w:u w:val="single"/>
        </w:rPr>
      </w:pPr>
      <w:r w:rsidRPr="00845DA5">
        <w:rPr>
          <w:szCs w:val="22"/>
        </w:rPr>
        <w:t>The above methods are described in 40 CFR 60, Appendix A, and adopted by reference in Rule 62-204.800, F.A.C.</w:t>
      </w:r>
      <w:r>
        <w:rPr>
          <w:szCs w:val="22"/>
        </w:rPr>
        <w:t xml:space="preserve">  No other methods may be used unless prior written approval is received from the Department.</w:t>
      </w:r>
      <w:r w:rsidRPr="00D416F2">
        <w:rPr>
          <w:szCs w:val="22"/>
        </w:rPr>
        <w:t xml:space="preserve"> </w:t>
      </w:r>
      <w:r>
        <w:rPr>
          <w:szCs w:val="22"/>
        </w:rPr>
        <w:t xml:space="preserve"> </w:t>
      </w:r>
      <w:r w:rsidRPr="00C66B90">
        <w:rPr>
          <w:szCs w:val="22"/>
        </w:rPr>
        <w:t>[</w:t>
      </w:r>
      <w:r w:rsidR="003B62B8">
        <w:rPr>
          <w:szCs w:val="22"/>
        </w:rPr>
        <w:t xml:space="preserve">Rule </w:t>
      </w:r>
      <w:r>
        <w:rPr>
          <w:szCs w:val="22"/>
        </w:rPr>
        <w:t>62-297.401, F.A.C.</w:t>
      </w:r>
      <w:r w:rsidRPr="00C66B90">
        <w:rPr>
          <w:szCs w:val="22"/>
        </w:rPr>
        <w:t>]</w:t>
      </w:r>
    </w:p>
    <w:p w:rsidR="004D1178" w:rsidRDefault="004D1178" w:rsidP="00C629DE">
      <w:pPr>
        <w:numPr>
          <w:ilvl w:val="0"/>
          <w:numId w:val="2"/>
        </w:numPr>
        <w:tabs>
          <w:tab w:val="clear" w:pos="1296"/>
          <w:tab w:val="left" w:pos="360"/>
          <w:tab w:val="num" w:pos="720"/>
        </w:tabs>
        <w:spacing w:after="120"/>
        <w:ind w:left="360" w:hanging="360"/>
        <w:rPr>
          <w:szCs w:val="22"/>
        </w:rPr>
      </w:pPr>
      <w:r w:rsidRPr="00173BD5">
        <w:rPr>
          <w:szCs w:val="22"/>
          <w:u w:val="single"/>
        </w:rPr>
        <w:t>Common Testing Requirements</w:t>
      </w:r>
      <w:r>
        <w:rPr>
          <w:szCs w:val="22"/>
        </w:rPr>
        <w:t>.  Unless otherwise specified, tests shall be conducted in accordance with the requirements and procedures specified in Appendix TR, Facility-Wide</w:t>
      </w:r>
      <w:r w:rsidRPr="00077B60">
        <w:rPr>
          <w:szCs w:val="22"/>
        </w:rPr>
        <w:t xml:space="preserve"> Testing Requirements</w:t>
      </w:r>
      <w:r>
        <w:rPr>
          <w:szCs w:val="22"/>
        </w:rPr>
        <w:t>,</w:t>
      </w:r>
      <w:r w:rsidRPr="00077B60">
        <w:rPr>
          <w:szCs w:val="22"/>
        </w:rPr>
        <w:t xml:space="preserve"> of this permit</w:t>
      </w:r>
      <w:r>
        <w:rPr>
          <w:szCs w:val="22"/>
        </w:rPr>
        <w:t>.</w:t>
      </w:r>
      <w:r w:rsidRPr="00077B60">
        <w:rPr>
          <w:szCs w:val="22"/>
        </w:rPr>
        <w:t xml:space="preserve">  </w:t>
      </w:r>
      <w:r w:rsidRPr="00845DA5">
        <w:rPr>
          <w:szCs w:val="22"/>
        </w:rPr>
        <w:t>[Rule 62-297.310, F.A.C.]</w:t>
      </w:r>
    </w:p>
    <w:p w:rsidR="0099606F" w:rsidRDefault="0099606F" w:rsidP="00FE332C">
      <w:pPr>
        <w:numPr>
          <w:ilvl w:val="0"/>
          <w:numId w:val="2"/>
        </w:numPr>
        <w:tabs>
          <w:tab w:val="left" w:pos="360"/>
          <w:tab w:val="left" w:pos="720"/>
          <w:tab w:val="num" w:pos="1080"/>
        </w:tabs>
        <w:spacing w:after="120"/>
        <w:ind w:left="360" w:hanging="360"/>
        <w:rPr>
          <w:szCs w:val="22"/>
        </w:rPr>
      </w:pPr>
      <w:r w:rsidRPr="00D806D3">
        <w:rPr>
          <w:u w:val="single"/>
        </w:rPr>
        <w:t>Annual</w:t>
      </w:r>
      <w:r w:rsidRPr="00D806D3">
        <w:rPr>
          <w:b/>
          <w:u w:val="single"/>
        </w:rPr>
        <w:t xml:space="preserve"> </w:t>
      </w:r>
      <w:r w:rsidRPr="00D806D3">
        <w:rPr>
          <w:u w:val="single"/>
        </w:rPr>
        <w:t xml:space="preserve">Compliance </w:t>
      </w:r>
      <w:r w:rsidRPr="00D806D3">
        <w:rPr>
          <w:szCs w:val="22"/>
          <w:u w:val="single"/>
        </w:rPr>
        <w:t>Tests Required</w:t>
      </w:r>
      <w:r w:rsidRPr="00D806D3">
        <w:rPr>
          <w:szCs w:val="22"/>
        </w:rPr>
        <w:t xml:space="preserve">.  </w:t>
      </w:r>
      <w:r w:rsidR="00811D4B" w:rsidRPr="00D806D3">
        <w:rPr>
          <w:szCs w:val="22"/>
        </w:rPr>
        <w:t xml:space="preserve">During each federal fiscal year (October 1st to September 30th), Units 1 – 3 shall be tested to demonstrate compliance with the emission limitations and standards for </w:t>
      </w:r>
      <w:r w:rsidR="00D806D3" w:rsidRPr="00D806D3">
        <w:rPr>
          <w:szCs w:val="22"/>
        </w:rPr>
        <w:t>ammonia slip,</w:t>
      </w:r>
      <w:r w:rsidR="006636EA" w:rsidRPr="00D806D3">
        <w:rPr>
          <w:szCs w:val="22"/>
        </w:rPr>
        <w:t xml:space="preserve"> </w:t>
      </w:r>
      <w:r w:rsidR="00811D4B" w:rsidRPr="00D806D3">
        <w:rPr>
          <w:szCs w:val="22"/>
        </w:rPr>
        <w:t xml:space="preserve">VE, VE-SB (VE - while soot blowing (SB)), PM and PM-SB.  </w:t>
      </w:r>
      <w:r w:rsidR="00336AC2">
        <w:rPr>
          <w:szCs w:val="22"/>
        </w:rPr>
        <w:t xml:space="preserve">The total mass emissions or heat input-weighted contribution from </w:t>
      </w:r>
      <w:r w:rsidR="00D806D3">
        <w:rPr>
          <w:szCs w:val="22"/>
        </w:rPr>
        <w:t xml:space="preserve">Units 1 and 2 </w:t>
      </w:r>
      <w:r w:rsidR="00D806D3" w:rsidRPr="00D806D3">
        <w:rPr>
          <w:szCs w:val="22"/>
        </w:rPr>
        <w:t xml:space="preserve">common stack </w:t>
      </w:r>
      <w:r w:rsidR="00D806D3">
        <w:rPr>
          <w:szCs w:val="22"/>
        </w:rPr>
        <w:t>(</w:t>
      </w:r>
      <w:r w:rsidR="00D806D3" w:rsidRPr="00D806D3">
        <w:rPr>
          <w:szCs w:val="22"/>
        </w:rPr>
        <w:t>CS0W1</w:t>
      </w:r>
      <w:r w:rsidR="00D806D3">
        <w:rPr>
          <w:szCs w:val="22"/>
        </w:rPr>
        <w:t>) shall be used</w:t>
      </w:r>
      <w:r w:rsidR="00D806D3" w:rsidRPr="00D806D3">
        <w:rPr>
          <w:szCs w:val="22"/>
        </w:rPr>
        <w:t xml:space="preserve"> to demonstrate compliance</w:t>
      </w:r>
      <w:r w:rsidR="00D806D3">
        <w:rPr>
          <w:szCs w:val="22"/>
        </w:rPr>
        <w:t xml:space="preserve"> </w:t>
      </w:r>
      <w:r w:rsidR="00D806D3" w:rsidRPr="00D806D3">
        <w:rPr>
          <w:szCs w:val="22"/>
        </w:rPr>
        <w:t xml:space="preserve">with the </w:t>
      </w:r>
      <w:r w:rsidR="00D806D3">
        <w:rPr>
          <w:szCs w:val="22"/>
        </w:rPr>
        <w:t>individual emission</w:t>
      </w:r>
      <w:r w:rsidR="00D806D3" w:rsidRPr="00D806D3">
        <w:rPr>
          <w:szCs w:val="22"/>
        </w:rPr>
        <w:t xml:space="preserve"> </w:t>
      </w:r>
      <w:r w:rsidR="00D806D3">
        <w:rPr>
          <w:szCs w:val="22"/>
        </w:rPr>
        <w:t>standards</w:t>
      </w:r>
      <w:r w:rsidR="00D806D3" w:rsidRPr="00D806D3">
        <w:rPr>
          <w:szCs w:val="22"/>
        </w:rPr>
        <w:t xml:space="preserve"> </w:t>
      </w:r>
      <w:r w:rsidR="00D806D3">
        <w:rPr>
          <w:szCs w:val="22"/>
        </w:rPr>
        <w:t xml:space="preserve">for these units.  </w:t>
      </w:r>
      <w:r w:rsidR="00811D4B" w:rsidRPr="00D806D3">
        <w:rPr>
          <w:szCs w:val="22"/>
        </w:rPr>
        <w:t>The NO</w:t>
      </w:r>
      <w:r w:rsidR="00811D4B" w:rsidRPr="00D806D3">
        <w:rPr>
          <w:szCs w:val="22"/>
          <w:vertAlign w:val="subscript"/>
        </w:rPr>
        <w:t>X</w:t>
      </w:r>
      <w:r w:rsidR="00811D4B" w:rsidRPr="00D806D3">
        <w:rPr>
          <w:szCs w:val="22"/>
        </w:rPr>
        <w:t xml:space="preserve"> and SO</w:t>
      </w:r>
      <w:r w:rsidR="00811D4B" w:rsidRPr="00D806D3">
        <w:rPr>
          <w:szCs w:val="22"/>
          <w:vertAlign w:val="subscript"/>
        </w:rPr>
        <w:t>2</w:t>
      </w:r>
      <w:r w:rsidR="00811D4B" w:rsidRPr="00D806D3">
        <w:rPr>
          <w:szCs w:val="22"/>
        </w:rPr>
        <w:t xml:space="preserve"> certified CEMS and annual RATA test data </w:t>
      </w:r>
      <w:r w:rsidR="009E0CB7">
        <w:rPr>
          <w:szCs w:val="22"/>
        </w:rPr>
        <w:t>shall</w:t>
      </w:r>
      <w:r w:rsidR="00811D4B" w:rsidRPr="00D806D3">
        <w:rPr>
          <w:szCs w:val="22"/>
        </w:rPr>
        <w:t xml:space="preserve"> satisfy the requirements of the annual compliance requirements.  The annual compliance tests will be used in lieu of the compliance test prior to renewal.  [Rule 62-297.310(7), F.A.C.]</w:t>
      </w:r>
    </w:p>
    <w:p w:rsidR="00173571" w:rsidRDefault="00173571" w:rsidP="006C2890">
      <w:pPr>
        <w:numPr>
          <w:ilvl w:val="0"/>
          <w:numId w:val="2"/>
        </w:numPr>
        <w:tabs>
          <w:tab w:val="left" w:pos="360"/>
          <w:tab w:val="left" w:pos="720"/>
          <w:tab w:val="num" w:pos="1080"/>
        </w:tabs>
        <w:spacing w:after="120"/>
        <w:ind w:left="360" w:hanging="360"/>
        <w:rPr>
          <w:szCs w:val="22"/>
        </w:rPr>
      </w:pPr>
      <w:r w:rsidRPr="006C2890">
        <w:rPr>
          <w:szCs w:val="22"/>
          <w:u w:val="single"/>
        </w:rPr>
        <w:t>Visible Emissions</w:t>
      </w:r>
      <w:r>
        <w:rPr>
          <w:szCs w:val="22"/>
        </w:rPr>
        <w:t xml:space="preserve">.  </w:t>
      </w:r>
      <w:r w:rsidRPr="00173571">
        <w:rPr>
          <w:szCs w:val="22"/>
        </w:rPr>
        <w:t xml:space="preserve">In lieu of Method 9 testing, a transmissometer utilizing a </w:t>
      </w:r>
      <w:r w:rsidR="006C2890">
        <w:rPr>
          <w:szCs w:val="22"/>
        </w:rPr>
        <w:t>6</w:t>
      </w:r>
      <w:r w:rsidRPr="00173571">
        <w:rPr>
          <w:szCs w:val="22"/>
        </w:rPr>
        <w:t>-minute block average for opacity measurement may be used, provided such transmissometer is installed, certified, calibrated, operated and maintained in accordance with the provisions of 40 C</w:t>
      </w:r>
      <w:r w:rsidR="006C2890">
        <w:rPr>
          <w:szCs w:val="22"/>
        </w:rPr>
        <w:t>FR</w:t>
      </w:r>
      <w:r w:rsidRPr="00173571">
        <w:rPr>
          <w:szCs w:val="22"/>
        </w:rPr>
        <w:t xml:space="preserve"> 75.</w:t>
      </w:r>
      <w:r w:rsidR="006C2890">
        <w:rPr>
          <w:szCs w:val="22"/>
        </w:rPr>
        <w:t xml:space="preserve">  [Rule 62-296.405(1)(e)1, F.A.C.]</w:t>
      </w:r>
    </w:p>
    <w:p w:rsidR="008521E7" w:rsidRDefault="008521E7" w:rsidP="006C2890">
      <w:pPr>
        <w:numPr>
          <w:ilvl w:val="0"/>
          <w:numId w:val="2"/>
        </w:numPr>
        <w:tabs>
          <w:tab w:val="left" w:pos="360"/>
          <w:tab w:val="left" w:pos="720"/>
          <w:tab w:val="num" w:pos="1080"/>
        </w:tabs>
        <w:spacing w:after="120"/>
        <w:ind w:left="360" w:hanging="360"/>
        <w:rPr>
          <w:szCs w:val="22"/>
        </w:rPr>
      </w:pPr>
      <w:r w:rsidRPr="000A0188">
        <w:rPr>
          <w:szCs w:val="22"/>
          <w:u w:val="single"/>
        </w:rPr>
        <w:t>PM Test Methods</w:t>
      </w:r>
      <w:r>
        <w:rPr>
          <w:szCs w:val="22"/>
        </w:rPr>
        <w:t xml:space="preserve">.  </w:t>
      </w:r>
      <w:r w:rsidRPr="002F6B7A">
        <w:rPr>
          <w:szCs w:val="22"/>
        </w:rPr>
        <w:t xml:space="preserve">The test methods for </w:t>
      </w:r>
      <w:r>
        <w:rPr>
          <w:szCs w:val="22"/>
        </w:rPr>
        <w:t>PM</w:t>
      </w:r>
      <w:r w:rsidRPr="002F6B7A">
        <w:rPr>
          <w:szCs w:val="22"/>
        </w:rPr>
        <w:t xml:space="preserve"> shall be EPA Methods 17, 5, 5B, or 5F.  The minimum sample volume shall be 30 dry standard cubic feet</w:t>
      </w:r>
      <w:r>
        <w:rPr>
          <w:szCs w:val="22"/>
        </w:rPr>
        <w:t xml:space="preserve"> (dscf)</w:t>
      </w:r>
      <w:r w:rsidRPr="002F6B7A">
        <w:rPr>
          <w:szCs w:val="22"/>
        </w:rPr>
        <w:t>.  EPA Method 5 may be used with filter temperature no more than 320</w:t>
      </w:r>
      <w:r>
        <w:rPr>
          <w:szCs w:val="22"/>
        </w:rPr>
        <w:t>°F</w:t>
      </w:r>
      <w:r w:rsidRPr="002F6B7A">
        <w:rPr>
          <w:szCs w:val="22"/>
        </w:rPr>
        <w:t>.  For EPA Method 17, stack temperature shall be less than 375</w:t>
      </w:r>
      <w:r>
        <w:rPr>
          <w:szCs w:val="22"/>
        </w:rPr>
        <w:t>°F</w:t>
      </w:r>
      <w:r w:rsidRPr="002F6B7A">
        <w:rPr>
          <w:szCs w:val="22"/>
        </w:rPr>
        <w:t xml:space="preserve">.  EPA Method 3 or 3A with Orsat analysis shall be used when the </w:t>
      </w:r>
      <w:r>
        <w:rPr>
          <w:szCs w:val="22"/>
        </w:rPr>
        <w:t>O</w:t>
      </w:r>
      <w:r w:rsidRPr="000A0188">
        <w:rPr>
          <w:szCs w:val="22"/>
          <w:vertAlign w:val="subscript"/>
        </w:rPr>
        <w:t>2</w:t>
      </w:r>
      <w:r w:rsidRPr="002F6B7A">
        <w:rPr>
          <w:szCs w:val="22"/>
        </w:rPr>
        <w:t xml:space="preserve"> based F-factor, computed according to EPA Method 19, is used in lieu of heat input.  Acetone wash shall be used with EPA Method 5 or 17.  </w:t>
      </w:r>
      <w:r>
        <w:rPr>
          <w:szCs w:val="22"/>
        </w:rPr>
        <w:br/>
      </w:r>
      <w:r w:rsidRPr="002F6B7A">
        <w:rPr>
          <w:szCs w:val="22"/>
        </w:rPr>
        <w:t xml:space="preserve">[Rules 62-296.405(1)(e)2. </w:t>
      </w:r>
      <w:r>
        <w:rPr>
          <w:szCs w:val="22"/>
        </w:rPr>
        <w:t>F.</w:t>
      </w:r>
      <w:r w:rsidRPr="002F6B7A">
        <w:rPr>
          <w:szCs w:val="22"/>
        </w:rPr>
        <w:t>A.C.]</w:t>
      </w:r>
    </w:p>
    <w:p w:rsidR="008521E7" w:rsidRDefault="008521E7" w:rsidP="008521E7">
      <w:pPr>
        <w:numPr>
          <w:ilvl w:val="0"/>
          <w:numId w:val="2"/>
        </w:numPr>
        <w:tabs>
          <w:tab w:val="left" w:pos="360"/>
          <w:tab w:val="left" w:pos="720"/>
          <w:tab w:val="num" w:pos="1080"/>
        </w:tabs>
        <w:ind w:left="360" w:hanging="360"/>
        <w:rPr>
          <w:szCs w:val="22"/>
        </w:rPr>
      </w:pPr>
      <w:r w:rsidRPr="008F2621">
        <w:rPr>
          <w:szCs w:val="22"/>
          <w:u w:val="single"/>
        </w:rPr>
        <w:t>P</w:t>
      </w:r>
      <w:r w:rsidRPr="002F6B7A">
        <w:rPr>
          <w:szCs w:val="22"/>
          <w:u w:val="single"/>
        </w:rPr>
        <w:t>M and VE Compliance Testing</w:t>
      </w:r>
      <w:r w:rsidRPr="002F6B7A">
        <w:rPr>
          <w:szCs w:val="22"/>
        </w:rPr>
        <w:t xml:space="preserve">.  </w:t>
      </w:r>
    </w:p>
    <w:p w:rsidR="008521E7" w:rsidRDefault="008521E7" w:rsidP="008521E7">
      <w:pPr>
        <w:pStyle w:val="ListParagraph"/>
        <w:numPr>
          <w:ilvl w:val="0"/>
          <w:numId w:val="21"/>
        </w:numPr>
        <w:tabs>
          <w:tab w:val="left" w:pos="360"/>
          <w:tab w:val="left" w:pos="720"/>
        </w:tabs>
        <w:ind w:left="720"/>
        <w:contextualSpacing w:val="0"/>
        <w:rPr>
          <w:szCs w:val="22"/>
        </w:rPr>
      </w:pPr>
      <w:r w:rsidRPr="00863913">
        <w:rPr>
          <w:i/>
          <w:szCs w:val="22"/>
        </w:rPr>
        <w:t>Stack Testing</w:t>
      </w:r>
      <w:r>
        <w:rPr>
          <w:szCs w:val="22"/>
        </w:rPr>
        <w:t>.  Units 1 and 2 (</w:t>
      </w:r>
      <w:r w:rsidRPr="00275981">
        <w:rPr>
          <w:szCs w:val="22"/>
        </w:rPr>
        <w:t>CS-0W1</w:t>
      </w:r>
      <w:r>
        <w:rPr>
          <w:szCs w:val="22"/>
        </w:rPr>
        <w:t>) and Unit 3 (BB-003)</w:t>
      </w:r>
      <w:r w:rsidRPr="00DC25C6">
        <w:rPr>
          <w:szCs w:val="22"/>
        </w:rPr>
        <w:t xml:space="preserve"> shall each be individually stack tested for PM and VE, under both soot blowing and non-soot blowing operation conditions.  Units 1 and 2 shall each be stack tested for PM and VE in the common stack (CS</w:t>
      </w:r>
      <w:r>
        <w:rPr>
          <w:szCs w:val="22"/>
        </w:rPr>
        <w:t>-</w:t>
      </w:r>
      <w:r w:rsidRPr="00DC25C6">
        <w:rPr>
          <w:szCs w:val="22"/>
        </w:rPr>
        <w:t xml:space="preserve">0W1), either while both units are in operation or while individual units are in operation.  PM emissions determined in the common stack shall demonstrate compliance with the emissions standards (lb/MMBtu) for each unit.  The mass emission rates (lb/hour) determined in the common stack shall be prorated based on the heat input rate contribution from a given unit to demonstrate compliance for that unit.  Exceedances of the VE standards from the common stack shall be attributed to </w:t>
      </w:r>
      <w:r w:rsidRPr="008B25E4">
        <w:rPr>
          <w:szCs w:val="22"/>
        </w:rPr>
        <w:t>both</w:t>
      </w:r>
      <w:r w:rsidR="008B25E4" w:rsidRPr="008B25E4">
        <w:rPr>
          <w:szCs w:val="22"/>
        </w:rPr>
        <w:t xml:space="preserve"> units unless COMS data can clearly indicate which unit is operating in excess of the standards</w:t>
      </w:r>
      <w:r w:rsidRPr="00DC25C6">
        <w:rPr>
          <w:szCs w:val="22"/>
        </w:rPr>
        <w:t xml:space="preserve">.  </w:t>
      </w:r>
    </w:p>
    <w:p w:rsidR="008521E7" w:rsidRDefault="008521E7" w:rsidP="008521E7">
      <w:pPr>
        <w:pStyle w:val="ListParagraph"/>
        <w:numPr>
          <w:ilvl w:val="0"/>
          <w:numId w:val="21"/>
        </w:numPr>
        <w:tabs>
          <w:tab w:val="left" w:pos="360"/>
          <w:tab w:val="left" w:pos="720"/>
        </w:tabs>
        <w:ind w:left="720"/>
        <w:contextualSpacing w:val="0"/>
        <w:rPr>
          <w:szCs w:val="22"/>
        </w:rPr>
      </w:pPr>
      <w:r w:rsidRPr="00863913">
        <w:rPr>
          <w:i/>
          <w:szCs w:val="22"/>
        </w:rPr>
        <w:t>Fly Ash Re-Injection</w:t>
      </w:r>
      <w:r>
        <w:rPr>
          <w:szCs w:val="22"/>
        </w:rPr>
        <w:t xml:space="preserve">.  </w:t>
      </w:r>
      <w:r w:rsidRPr="002F6B7A">
        <w:rPr>
          <w:szCs w:val="22"/>
        </w:rPr>
        <w:t xml:space="preserve">Compliance testing for </w:t>
      </w:r>
      <w:r>
        <w:rPr>
          <w:szCs w:val="22"/>
        </w:rPr>
        <w:t>PM</w:t>
      </w:r>
      <w:r w:rsidRPr="002F6B7A">
        <w:rPr>
          <w:szCs w:val="22"/>
        </w:rPr>
        <w:t xml:space="preserve"> emissions and </w:t>
      </w:r>
      <w:r>
        <w:rPr>
          <w:szCs w:val="22"/>
        </w:rPr>
        <w:t>VE</w:t>
      </w:r>
      <w:r w:rsidRPr="002F6B7A">
        <w:rPr>
          <w:szCs w:val="22"/>
        </w:rPr>
        <w:t xml:space="preserve"> may be conducted either:  </w:t>
      </w:r>
      <w:r w:rsidRPr="00D4273A">
        <w:rPr>
          <w:szCs w:val="22"/>
        </w:rPr>
        <w:t xml:space="preserve">(a) with fly ash re-injections or (b) without fly ash re-injection.  If the maximum fly ash re-injection rate or percent of feed is exceeded, the unit shall be retested at the new maximum fly ash re-injection rate or percent feed.  The results of the retest shall be submitted to the Department within 90 days of the exceedance.  If a higher fly ash re-injection rate or percent of feed is required, the permittee shall notify </w:t>
      </w:r>
      <w:r w:rsidRPr="00D4273A">
        <w:rPr>
          <w:szCs w:val="22"/>
        </w:rPr>
        <w:lastRenderedPageBreak/>
        <w:t xml:space="preserve">the </w:t>
      </w:r>
      <w:r w:rsidR="00F57572">
        <w:rPr>
          <w:szCs w:val="22"/>
        </w:rPr>
        <w:t>EPCHC</w:t>
      </w:r>
      <w:r w:rsidRPr="00D4273A">
        <w:rPr>
          <w:szCs w:val="22"/>
        </w:rPr>
        <w:t xml:space="preserve"> and retest to establish the revised maximum re-injection rate or percent of feed.  The test results shall be submitted to the </w:t>
      </w:r>
      <w:r w:rsidR="00F57572">
        <w:rPr>
          <w:szCs w:val="22"/>
        </w:rPr>
        <w:t>EPCHC</w:t>
      </w:r>
      <w:r w:rsidRPr="00D4273A">
        <w:rPr>
          <w:szCs w:val="22"/>
        </w:rPr>
        <w:t>.</w:t>
      </w:r>
    </w:p>
    <w:p w:rsidR="008521E7" w:rsidRPr="00173571" w:rsidRDefault="008521E7" w:rsidP="008521E7">
      <w:pPr>
        <w:tabs>
          <w:tab w:val="left" w:pos="360"/>
          <w:tab w:val="left" w:pos="720"/>
        </w:tabs>
        <w:spacing w:after="120"/>
        <w:ind w:left="360"/>
        <w:rPr>
          <w:szCs w:val="22"/>
        </w:rPr>
      </w:pPr>
      <w:r w:rsidRPr="00DC25C6">
        <w:rPr>
          <w:szCs w:val="22"/>
        </w:rPr>
        <w:t>[Rules 62-297.310(7)(a)2. &amp; 4, F.A.C.; and, Permit No 0570039-053-AC.]</w:t>
      </w:r>
    </w:p>
    <w:p w:rsidR="008521E7" w:rsidRPr="008521E7" w:rsidRDefault="008521E7" w:rsidP="008521E7">
      <w:pPr>
        <w:numPr>
          <w:ilvl w:val="0"/>
          <w:numId w:val="2"/>
        </w:numPr>
        <w:tabs>
          <w:tab w:val="left" w:pos="360"/>
          <w:tab w:val="left" w:pos="720"/>
          <w:tab w:val="num" w:pos="1080"/>
        </w:tabs>
        <w:spacing w:after="120"/>
        <w:ind w:left="360" w:hanging="360"/>
        <w:rPr>
          <w:szCs w:val="22"/>
        </w:rPr>
      </w:pPr>
      <w:r w:rsidRPr="002F6B7A">
        <w:rPr>
          <w:bCs/>
          <w:szCs w:val="22"/>
          <w:u w:val="single"/>
        </w:rPr>
        <w:t>Ammonia Slip Compliance</w:t>
      </w:r>
      <w:r w:rsidRPr="002F6B7A">
        <w:rPr>
          <w:bCs/>
          <w:szCs w:val="22"/>
        </w:rPr>
        <w:t xml:space="preserve">.  Compliance with the ammonia slip limit shall be determined using </w:t>
      </w:r>
      <w:r w:rsidRPr="002F6B7A">
        <w:rPr>
          <w:szCs w:val="22"/>
        </w:rPr>
        <w:t xml:space="preserve">EPA </w:t>
      </w:r>
      <w:r>
        <w:rPr>
          <w:szCs w:val="22"/>
        </w:rPr>
        <w:t>C</w:t>
      </w:r>
      <w:r w:rsidRPr="002F6B7A">
        <w:rPr>
          <w:szCs w:val="22"/>
        </w:rPr>
        <w:t xml:space="preserve">onditional </w:t>
      </w:r>
      <w:r>
        <w:rPr>
          <w:szCs w:val="22"/>
        </w:rPr>
        <w:t>T</w:t>
      </w:r>
      <w:r w:rsidRPr="002F6B7A">
        <w:rPr>
          <w:szCs w:val="22"/>
        </w:rPr>
        <w:t xml:space="preserve">est </w:t>
      </w:r>
      <w:r>
        <w:rPr>
          <w:szCs w:val="22"/>
        </w:rPr>
        <w:t>M</w:t>
      </w:r>
      <w:r w:rsidRPr="002F6B7A">
        <w:rPr>
          <w:szCs w:val="22"/>
        </w:rPr>
        <w:t xml:space="preserve">ethod </w:t>
      </w:r>
      <w:r>
        <w:rPr>
          <w:szCs w:val="22"/>
        </w:rPr>
        <w:t xml:space="preserve">027 </w:t>
      </w:r>
      <w:r w:rsidRPr="002F6B7A">
        <w:rPr>
          <w:szCs w:val="22"/>
        </w:rPr>
        <w:t xml:space="preserve">(CTM-027), EPA Method 320, or other methods approved by the Department. </w:t>
      </w:r>
      <w:r>
        <w:rPr>
          <w:szCs w:val="22"/>
        </w:rPr>
        <w:t xml:space="preserve"> </w:t>
      </w:r>
      <w:r w:rsidRPr="002F6B7A">
        <w:rPr>
          <w:szCs w:val="22"/>
        </w:rPr>
        <w:t>[Permit Nos. 0570039-022-AC and 0570039-024-AC.]</w:t>
      </w:r>
    </w:p>
    <w:p w:rsidR="00DA4921" w:rsidRPr="00A23869" w:rsidRDefault="00DA4921" w:rsidP="00F84AA7">
      <w:pPr>
        <w:numPr>
          <w:ilvl w:val="0"/>
          <w:numId w:val="2"/>
        </w:numPr>
        <w:tabs>
          <w:tab w:val="left" w:pos="360"/>
          <w:tab w:val="left" w:pos="720"/>
          <w:tab w:val="num" w:pos="1080"/>
        </w:tabs>
        <w:ind w:left="360" w:hanging="360"/>
        <w:rPr>
          <w:szCs w:val="22"/>
        </w:rPr>
      </w:pPr>
      <w:r>
        <w:rPr>
          <w:szCs w:val="22"/>
          <w:u w:val="single"/>
        </w:rPr>
        <w:t>NO</w:t>
      </w:r>
      <w:r w:rsidRPr="00DA4921">
        <w:rPr>
          <w:sz w:val="14"/>
          <w:szCs w:val="22"/>
          <w:u w:val="single"/>
        </w:rPr>
        <w:t>X</w:t>
      </w:r>
      <w:r>
        <w:rPr>
          <w:szCs w:val="22"/>
          <w:u w:val="single"/>
        </w:rPr>
        <w:t xml:space="preserve"> and SO</w:t>
      </w:r>
      <w:r w:rsidRPr="00DA4921">
        <w:rPr>
          <w:sz w:val="14"/>
          <w:szCs w:val="22"/>
          <w:u w:val="single"/>
        </w:rPr>
        <w:t>2</w:t>
      </w:r>
      <w:r>
        <w:rPr>
          <w:szCs w:val="22"/>
          <w:u w:val="single"/>
        </w:rPr>
        <w:t xml:space="preserve"> </w:t>
      </w:r>
      <w:r w:rsidRPr="00A23869">
        <w:rPr>
          <w:szCs w:val="22"/>
          <w:u w:val="single"/>
        </w:rPr>
        <w:t>Emission Rate</w:t>
      </w:r>
      <w:r>
        <w:rPr>
          <w:szCs w:val="22"/>
          <w:u w:val="single"/>
        </w:rPr>
        <w:t xml:space="preserve"> Calculation</w:t>
      </w:r>
      <w:r w:rsidRPr="00A23869">
        <w:rPr>
          <w:szCs w:val="22"/>
        </w:rPr>
        <w:t xml:space="preserve">. </w:t>
      </w:r>
      <w:r>
        <w:rPr>
          <w:szCs w:val="22"/>
        </w:rPr>
        <w:t xml:space="preserve"> </w:t>
      </w:r>
      <w:r w:rsidRPr="00A23869">
        <w:rPr>
          <w:szCs w:val="22"/>
        </w:rPr>
        <w:t>A "30-day rolling average emission rate” for NO</w:t>
      </w:r>
      <w:r w:rsidRPr="00DA4921">
        <w:rPr>
          <w:szCs w:val="22"/>
          <w:vertAlign w:val="subscript"/>
        </w:rPr>
        <w:t>X</w:t>
      </w:r>
      <w:r w:rsidRPr="00A23869">
        <w:rPr>
          <w:szCs w:val="22"/>
        </w:rPr>
        <w:t xml:space="preserve"> and SO</w:t>
      </w:r>
      <w:r w:rsidRPr="00A23869">
        <w:rPr>
          <w:szCs w:val="22"/>
          <w:vertAlign w:val="subscript"/>
        </w:rPr>
        <w:t>2</w:t>
      </w:r>
      <w:r w:rsidRPr="00A23869">
        <w:rPr>
          <w:szCs w:val="22"/>
        </w:rPr>
        <w:t xml:space="preserve"> shall be herein defined as the emission rate expressed as lb/</w:t>
      </w:r>
      <w:r>
        <w:rPr>
          <w:szCs w:val="22"/>
        </w:rPr>
        <w:t>MM</w:t>
      </w:r>
      <w:r w:rsidRPr="00A23869">
        <w:rPr>
          <w:szCs w:val="22"/>
        </w:rPr>
        <w:t xml:space="preserve">Btu and calculated in accordance  with the following procedure:  first, sum the total pounds of the pollutant in question emitted from the Unit during an operating day and the previous </w:t>
      </w:r>
      <w:r>
        <w:rPr>
          <w:szCs w:val="22"/>
        </w:rPr>
        <w:t>29</w:t>
      </w:r>
      <w:r w:rsidRPr="001118F5">
        <w:rPr>
          <w:szCs w:val="22"/>
        </w:rPr>
        <w:t xml:space="preserve"> operating days; second, sum the total heat input to the Unit in MMBtu during the operating day and the previous </w:t>
      </w:r>
      <w:r>
        <w:rPr>
          <w:szCs w:val="22"/>
        </w:rPr>
        <w:t>29</w:t>
      </w:r>
      <w:r w:rsidRPr="001118F5">
        <w:rPr>
          <w:szCs w:val="22"/>
        </w:rPr>
        <w:t xml:space="preserve"> operating days; and third, divide the total number of pounds of the pollutant emitted during the </w:t>
      </w:r>
      <w:r>
        <w:rPr>
          <w:szCs w:val="22"/>
        </w:rPr>
        <w:t>30</w:t>
      </w:r>
      <w:r w:rsidRPr="001118F5">
        <w:rPr>
          <w:szCs w:val="22"/>
        </w:rPr>
        <w:t xml:space="preserve"> operating days by the total heat input during the </w:t>
      </w:r>
      <w:r>
        <w:rPr>
          <w:szCs w:val="22"/>
        </w:rPr>
        <w:t>30</w:t>
      </w:r>
      <w:r w:rsidRPr="001118F5">
        <w:rPr>
          <w:szCs w:val="22"/>
        </w:rPr>
        <w:t xml:space="preserve"> operating days.  A new 30-day rolling average emission rate shall be calculated</w:t>
      </w:r>
      <w:r w:rsidRPr="00A23869">
        <w:rPr>
          <w:szCs w:val="22"/>
        </w:rPr>
        <w:t xml:space="preserve"> for each new operating day. </w:t>
      </w:r>
      <w:r>
        <w:rPr>
          <w:szCs w:val="22"/>
        </w:rPr>
        <w:t xml:space="preserve"> </w:t>
      </w:r>
      <w:r w:rsidRPr="00A23869">
        <w:rPr>
          <w:szCs w:val="22"/>
        </w:rPr>
        <w:t>The 30-day rolling average emission rate:</w:t>
      </w:r>
    </w:p>
    <w:p w:rsidR="00DA4921" w:rsidRPr="00A23869" w:rsidRDefault="00ED2AF6" w:rsidP="00F84AA7">
      <w:pPr>
        <w:numPr>
          <w:ilvl w:val="0"/>
          <w:numId w:val="19"/>
        </w:numPr>
        <w:rPr>
          <w:szCs w:val="22"/>
        </w:rPr>
      </w:pPr>
      <w:r w:rsidRPr="00ED2AF6">
        <w:rPr>
          <w:i/>
          <w:szCs w:val="22"/>
        </w:rPr>
        <w:t>Utility Electric Distribution System</w:t>
      </w:r>
      <w:r>
        <w:rPr>
          <w:szCs w:val="22"/>
        </w:rPr>
        <w:t xml:space="preserve">.  </w:t>
      </w:r>
      <w:r w:rsidR="00DA4921" w:rsidRPr="00A23869">
        <w:rPr>
          <w:szCs w:val="22"/>
        </w:rPr>
        <w:t xml:space="preserve">Shall include all emissions and heat input in </w:t>
      </w:r>
      <w:r w:rsidR="00DA4921">
        <w:rPr>
          <w:szCs w:val="22"/>
        </w:rPr>
        <w:t>MM</w:t>
      </w:r>
      <w:r w:rsidR="00DA4921" w:rsidRPr="00A23869">
        <w:rPr>
          <w:szCs w:val="22"/>
        </w:rPr>
        <w:t>Btu commencing from the time the Unit is synchronized with a utility electric distribution system through the time that the unit ceases to be synchronized with such utility electric distribution  system;</w:t>
      </w:r>
    </w:p>
    <w:p w:rsidR="00DA4921" w:rsidRDefault="00ED2AF6" w:rsidP="00F84AA7">
      <w:pPr>
        <w:numPr>
          <w:ilvl w:val="0"/>
          <w:numId w:val="19"/>
        </w:numPr>
        <w:rPr>
          <w:szCs w:val="22"/>
        </w:rPr>
      </w:pPr>
      <w:r w:rsidRPr="00ED2AF6">
        <w:rPr>
          <w:i/>
          <w:szCs w:val="22"/>
        </w:rPr>
        <w:t>Cold Start-up</w:t>
      </w:r>
      <w:r>
        <w:rPr>
          <w:szCs w:val="22"/>
        </w:rPr>
        <w:t xml:space="preserve">.  </w:t>
      </w:r>
      <w:r w:rsidR="00DA4921" w:rsidRPr="00B64D1F">
        <w:rPr>
          <w:szCs w:val="22"/>
        </w:rPr>
        <w:t>May exclude emissions of NO</w:t>
      </w:r>
      <w:r w:rsidR="00F57572" w:rsidRPr="00F57572">
        <w:rPr>
          <w:szCs w:val="22"/>
          <w:vertAlign w:val="subscript"/>
        </w:rPr>
        <w:t>X</w:t>
      </w:r>
      <w:r w:rsidR="00DA4921" w:rsidRPr="00B64D1F">
        <w:rPr>
          <w:szCs w:val="22"/>
        </w:rPr>
        <w:t xml:space="preserve"> and heat input in MMBtu occurring during the fifth and subsequent “Cold Start Up” periods that occur in any 30-day period if inclusion of such emissions would result in a violation of any applicable 30-day rolling average emission rate.</w:t>
      </w:r>
      <w:r w:rsidR="00DA4921">
        <w:rPr>
          <w:szCs w:val="22"/>
        </w:rPr>
        <w:t xml:space="preserve"> </w:t>
      </w:r>
      <w:r w:rsidR="00DA4921" w:rsidRPr="00B64D1F">
        <w:rPr>
          <w:szCs w:val="22"/>
        </w:rPr>
        <w:t xml:space="preserve"> A "Cold Start Up Period" occurs whenever there has been no fire in the boiler of a Unit (no combustion of any fossil fuel) for a period of </w:t>
      </w:r>
      <w:r w:rsidR="00DA4921">
        <w:rPr>
          <w:szCs w:val="22"/>
        </w:rPr>
        <w:t>6-</w:t>
      </w:r>
      <w:r w:rsidR="00DA4921" w:rsidRPr="00B64D1F">
        <w:rPr>
          <w:szCs w:val="22"/>
        </w:rPr>
        <w:t xml:space="preserve">hours of more.  The emissions to be excluded  during the fifth and </w:t>
      </w:r>
      <w:r w:rsidR="00DA4921">
        <w:rPr>
          <w:szCs w:val="22"/>
        </w:rPr>
        <w:t xml:space="preserve">subsequent Cold Start Up Periods </w:t>
      </w:r>
      <w:r w:rsidR="00DA4921" w:rsidRPr="00B64D1F">
        <w:rPr>
          <w:szCs w:val="22"/>
        </w:rPr>
        <w:t xml:space="preserve">shall be the lesser of: </w:t>
      </w:r>
    </w:p>
    <w:p w:rsidR="00DA4921" w:rsidRPr="00DA4921" w:rsidRDefault="00DA4921" w:rsidP="006F1551">
      <w:pPr>
        <w:pStyle w:val="ListParagraph"/>
        <w:numPr>
          <w:ilvl w:val="1"/>
          <w:numId w:val="20"/>
        </w:numPr>
        <w:spacing w:after="60"/>
        <w:ind w:left="1080"/>
        <w:rPr>
          <w:szCs w:val="22"/>
        </w:rPr>
      </w:pPr>
      <w:r>
        <w:rPr>
          <w:szCs w:val="22"/>
        </w:rPr>
        <w:t>T</w:t>
      </w:r>
      <w:r w:rsidRPr="00DA4921">
        <w:rPr>
          <w:szCs w:val="22"/>
        </w:rPr>
        <w:t xml:space="preserve">hose </w:t>
      </w:r>
      <w:r w:rsidRPr="00A23869">
        <w:rPr>
          <w:szCs w:val="22"/>
        </w:rPr>
        <w:t>NO</w:t>
      </w:r>
      <w:r w:rsidRPr="00DA4921">
        <w:rPr>
          <w:szCs w:val="22"/>
          <w:vertAlign w:val="subscript"/>
        </w:rPr>
        <w:t>X</w:t>
      </w:r>
      <w:r w:rsidRPr="00DA4921">
        <w:rPr>
          <w:szCs w:val="22"/>
        </w:rPr>
        <w:t xml:space="preserve"> emissions emitted during the </w:t>
      </w:r>
      <w:r>
        <w:rPr>
          <w:szCs w:val="22"/>
        </w:rPr>
        <w:t>8-</w:t>
      </w:r>
      <w:r w:rsidRPr="00DA4921">
        <w:rPr>
          <w:szCs w:val="22"/>
        </w:rPr>
        <w:t xml:space="preserve">hour period commencing when the Unit is synchronized with a utility electric distribution  system and concluding </w:t>
      </w:r>
      <w:r>
        <w:rPr>
          <w:szCs w:val="22"/>
        </w:rPr>
        <w:t>8-</w:t>
      </w:r>
      <w:r w:rsidRPr="00DA4921">
        <w:rPr>
          <w:szCs w:val="22"/>
        </w:rPr>
        <w:t xml:space="preserve">hours later, or </w:t>
      </w:r>
    </w:p>
    <w:p w:rsidR="00DA4921" w:rsidRPr="00DA4921" w:rsidRDefault="00DA4921" w:rsidP="006F1551">
      <w:pPr>
        <w:pStyle w:val="ListParagraph"/>
        <w:numPr>
          <w:ilvl w:val="1"/>
          <w:numId w:val="20"/>
        </w:numPr>
        <w:spacing w:after="60"/>
        <w:ind w:left="1080"/>
        <w:rPr>
          <w:szCs w:val="22"/>
        </w:rPr>
      </w:pPr>
      <w:r>
        <w:rPr>
          <w:szCs w:val="22"/>
        </w:rPr>
        <w:t>T</w:t>
      </w:r>
      <w:r w:rsidRPr="00DA4921">
        <w:rPr>
          <w:szCs w:val="22"/>
        </w:rPr>
        <w:t xml:space="preserve">hose emitted prior to the time that the flue gas has achieved the SCR operational temperature as specified by the catalyst manufacturer; and </w:t>
      </w:r>
    </w:p>
    <w:p w:rsidR="00DA4921" w:rsidRPr="00DA4921" w:rsidRDefault="00DA4921" w:rsidP="006F1551">
      <w:pPr>
        <w:pStyle w:val="ListParagraph"/>
        <w:numPr>
          <w:ilvl w:val="1"/>
          <w:numId w:val="20"/>
        </w:numPr>
        <w:spacing w:after="60"/>
        <w:ind w:left="1080"/>
        <w:rPr>
          <w:szCs w:val="22"/>
        </w:rPr>
      </w:pPr>
      <w:r>
        <w:rPr>
          <w:szCs w:val="22"/>
        </w:rPr>
        <w:t>M</w:t>
      </w:r>
      <w:r w:rsidRPr="00DA4921">
        <w:rPr>
          <w:szCs w:val="22"/>
        </w:rPr>
        <w:t xml:space="preserve">ay exclude </w:t>
      </w:r>
      <w:r w:rsidRPr="00A23869">
        <w:rPr>
          <w:szCs w:val="22"/>
        </w:rPr>
        <w:t>NO</w:t>
      </w:r>
      <w:r w:rsidRPr="00DA4921">
        <w:rPr>
          <w:szCs w:val="22"/>
          <w:vertAlign w:val="subscript"/>
        </w:rPr>
        <w:t>X</w:t>
      </w:r>
      <w:r w:rsidRPr="00DA4921">
        <w:rPr>
          <w:szCs w:val="22"/>
        </w:rPr>
        <w:t xml:space="preserve"> emissions and heat input in MMBtu occurring during any period of malfunction  (as defined at 40 CFR </w:t>
      </w:r>
      <w:r w:rsidRPr="006C2890">
        <w:rPr>
          <w:szCs w:val="22"/>
        </w:rPr>
        <w:t>60.2</w:t>
      </w:r>
      <w:r w:rsidRPr="00DA4921">
        <w:rPr>
          <w:szCs w:val="22"/>
        </w:rPr>
        <w:t>) of the SCR; and</w:t>
      </w:r>
    </w:p>
    <w:p w:rsidR="00DA4921" w:rsidRPr="00A23869" w:rsidRDefault="00DA4921" w:rsidP="006F1551">
      <w:pPr>
        <w:pStyle w:val="ListParagraph"/>
        <w:numPr>
          <w:ilvl w:val="1"/>
          <w:numId w:val="20"/>
        </w:numPr>
        <w:ind w:left="1080"/>
        <w:contextualSpacing w:val="0"/>
        <w:rPr>
          <w:szCs w:val="22"/>
        </w:rPr>
      </w:pPr>
      <w:r w:rsidRPr="00A23869">
        <w:rPr>
          <w:szCs w:val="22"/>
        </w:rPr>
        <w:t xml:space="preserve">Shall use the methodologies and procedures set forth in 40 </w:t>
      </w:r>
      <w:r>
        <w:rPr>
          <w:szCs w:val="22"/>
        </w:rPr>
        <w:t>CFR</w:t>
      </w:r>
      <w:r w:rsidRPr="00A23869">
        <w:rPr>
          <w:szCs w:val="22"/>
        </w:rPr>
        <w:t xml:space="preserve"> Part 75, Appendix F.</w:t>
      </w:r>
    </w:p>
    <w:p w:rsidR="00DA4921" w:rsidRPr="00DA4921" w:rsidRDefault="00DA4921" w:rsidP="00DA4921">
      <w:pPr>
        <w:tabs>
          <w:tab w:val="left" w:pos="360"/>
          <w:tab w:val="left" w:pos="720"/>
        </w:tabs>
        <w:spacing w:after="120"/>
        <w:ind w:left="360"/>
        <w:rPr>
          <w:szCs w:val="22"/>
        </w:rPr>
      </w:pPr>
      <w:r w:rsidRPr="00A23869">
        <w:rPr>
          <w:szCs w:val="22"/>
        </w:rPr>
        <w:t>[Permit No. 0570039-060-AC.]</w:t>
      </w:r>
    </w:p>
    <w:p w:rsidR="00F27981" w:rsidRDefault="00F27981" w:rsidP="00C629DE">
      <w:pPr>
        <w:numPr>
          <w:ilvl w:val="0"/>
          <w:numId w:val="2"/>
        </w:numPr>
        <w:tabs>
          <w:tab w:val="left" w:pos="360"/>
          <w:tab w:val="left" w:pos="720"/>
          <w:tab w:val="num" w:pos="1080"/>
        </w:tabs>
        <w:spacing w:after="120"/>
        <w:ind w:left="360" w:hanging="360"/>
        <w:rPr>
          <w:szCs w:val="22"/>
        </w:rPr>
      </w:pPr>
      <w:r w:rsidRPr="002F6B7A">
        <w:rPr>
          <w:szCs w:val="22"/>
          <w:u w:val="single"/>
        </w:rPr>
        <w:t>Liquid Fuel - Sulfur Limit</w:t>
      </w:r>
      <w:r w:rsidRPr="00480002">
        <w:rPr>
          <w:szCs w:val="22"/>
        </w:rPr>
        <w:t xml:space="preserve">.  The permittee may use the EPA test methods, referenced above, to demonstrate compliance; however, as an alternate sampling procedure authorized by permit, the permittee elected to demonstrate compliance by accepting a liquid fuel sulfur limit that will be verified with a fuel analysis provided by the vendor or the permittee upon each fuel delivery.  </w:t>
      </w:r>
      <w:r w:rsidRPr="002F6B7A">
        <w:rPr>
          <w:szCs w:val="22"/>
        </w:rPr>
        <w:t>[Rule</w:t>
      </w:r>
      <w:r w:rsidR="00480002">
        <w:rPr>
          <w:szCs w:val="22"/>
        </w:rPr>
        <w:t xml:space="preserve"> 62-296.405(1)(e)3</w:t>
      </w:r>
      <w:r w:rsidRPr="00480002">
        <w:rPr>
          <w:szCs w:val="22"/>
        </w:rPr>
        <w:t>, F.A.C</w:t>
      </w:r>
      <w:r w:rsidRPr="002F6B7A">
        <w:rPr>
          <w:szCs w:val="22"/>
        </w:rPr>
        <w:t>.]</w:t>
      </w:r>
    </w:p>
    <w:p w:rsidR="00685A7D" w:rsidRDefault="00685A7D" w:rsidP="00C629DE">
      <w:pPr>
        <w:numPr>
          <w:ilvl w:val="0"/>
          <w:numId w:val="2"/>
        </w:numPr>
        <w:tabs>
          <w:tab w:val="left" w:pos="360"/>
          <w:tab w:val="left" w:pos="720"/>
          <w:tab w:val="num" w:pos="1080"/>
        </w:tabs>
        <w:spacing w:after="120"/>
        <w:ind w:left="360" w:hanging="360"/>
        <w:rPr>
          <w:szCs w:val="22"/>
        </w:rPr>
      </w:pPr>
      <w:r w:rsidRPr="002F6B7A">
        <w:rPr>
          <w:szCs w:val="22"/>
          <w:u w:val="single"/>
        </w:rPr>
        <w:t>Sulfur Content Sampling Method</w:t>
      </w:r>
      <w:r w:rsidRPr="002F6B7A">
        <w:rPr>
          <w:szCs w:val="22"/>
        </w:rPr>
        <w:t>s.  The fuel sulfur content, percent by weight, for liquid fuels shall be evaluated using either ASTM D2622-92, ASTM D4294-90, or both ASTM D4057-88 and ASTM D129-91, or the respective successor ASTM methods.  [Rule</w:t>
      </w:r>
      <w:r>
        <w:rPr>
          <w:szCs w:val="22"/>
        </w:rPr>
        <w:t>s 62-296.405(1)(e)3 and (1)(f)1.b, F.A.C.</w:t>
      </w:r>
      <w:r w:rsidRPr="002F6B7A">
        <w:rPr>
          <w:szCs w:val="22"/>
        </w:rPr>
        <w:t>]</w:t>
      </w:r>
    </w:p>
    <w:p w:rsidR="00D16613" w:rsidRDefault="00DA4921" w:rsidP="00C629DE">
      <w:pPr>
        <w:numPr>
          <w:ilvl w:val="0"/>
          <w:numId w:val="2"/>
        </w:numPr>
        <w:tabs>
          <w:tab w:val="left" w:pos="360"/>
          <w:tab w:val="left" w:pos="720"/>
          <w:tab w:val="num" w:pos="1080"/>
        </w:tabs>
        <w:spacing w:after="120"/>
        <w:ind w:left="360" w:hanging="360"/>
        <w:rPr>
          <w:color w:val="181819"/>
          <w:szCs w:val="22"/>
        </w:rPr>
        <w:sectPr w:rsidR="00D16613" w:rsidSect="000A0A5C">
          <w:pgSz w:w="12240" w:h="15840" w:code="1"/>
          <w:pgMar w:top="1080" w:right="1080" w:bottom="1080" w:left="1080" w:header="720" w:footer="720" w:gutter="0"/>
          <w:paperSrc w:first="15" w:other="15"/>
          <w:cols w:space="720"/>
        </w:sectPr>
      </w:pPr>
      <w:bookmarkStart w:id="9" w:name="_Ref403996027"/>
      <w:r w:rsidRPr="003B3C16">
        <w:rPr>
          <w:color w:val="181819"/>
          <w:szCs w:val="22"/>
          <w:u w:val="single"/>
        </w:rPr>
        <w:t>Determination of Heat Input</w:t>
      </w:r>
      <w:r w:rsidRPr="0001045F">
        <w:rPr>
          <w:color w:val="181819"/>
          <w:szCs w:val="22"/>
        </w:rPr>
        <w:t xml:space="preserve">.  The heat input shall be calculated as the product of the gross heat rate (Btu/kWh) and gross power output (MW).   The gross power output shall be measured </w:t>
      </w:r>
      <w:r w:rsidRPr="00D4273A">
        <w:rPr>
          <w:color w:val="181819"/>
          <w:szCs w:val="22"/>
        </w:rPr>
        <w:t>on an arithmetic average during the compliance demonstration test.  The gross unit heat rate will use a 3-month rolling "seasonal" average based on calculated monthly heat rates.  These rates shall be determined by the tons of coal bunkered, composite coal analyses and gross power output for the month.  The composite fuel samples shall be collected by on-site personnel in accordance with industry standard practices.</w:t>
      </w:r>
      <w:r w:rsidRPr="0001045F">
        <w:rPr>
          <w:color w:val="181819"/>
          <w:szCs w:val="22"/>
        </w:rPr>
        <w:t xml:space="preserve">  </w:t>
      </w:r>
      <w:r w:rsidR="00685A7D">
        <w:rPr>
          <w:color w:val="181819"/>
          <w:szCs w:val="22"/>
        </w:rPr>
        <w:br/>
      </w:r>
      <w:r w:rsidRPr="0001045F">
        <w:rPr>
          <w:color w:val="181819"/>
          <w:szCs w:val="22"/>
        </w:rPr>
        <w:t>[Rule 62-213.440, F.A.C.]</w:t>
      </w:r>
      <w:bookmarkEnd w:id="9"/>
    </w:p>
    <w:p w:rsidR="00780F01" w:rsidRPr="00780F01" w:rsidRDefault="00780F01" w:rsidP="00051325">
      <w:pPr>
        <w:tabs>
          <w:tab w:val="left" w:pos="0"/>
        </w:tabs>
        <w:suppressAutoHyphens/>
        <w:spacing w:before="120" w:after="120"/>
        <w:rPr>
          <w:b/>
          <w:u w:val="single"/>
        </w:rPr>
      </w:pPr>
      <w:r w:rsidRPr="00780F01">
        <w:rPr>
          <w:b/>
          <w:u w:val="single"/>
        </w:rPr>
        <w:lastRenderedPageBreak/>
        <w:t>Recordkeeping and Reporting Requirements</w:t>
      </w:r>
    </w:p>
    <w:p w:rsidR="00570CCD" w:rsidRPr="00570CCD" w:rsidRDefault="00B5691D" w:rsidP="00863913">
      <w:pPr>
        <w:numPr>
          <w:ilvl w:val="0"/>
          <w:numId w:val="2"/>
        </w:numPr>
        <w:tabs>
          <w:tab w:val="clear" w:pos="1296"/>
          <w:tab w:val="left" w:pos="0"/>
          <w:tab w:val="left" w:pos="360"/>
          <w:tab w:val="num" w:pos="720"/>
        </w:tabs>
        <w:suppressAutoHyphens/>
        <w:ind w:left="360" w:hanging="360"/>
      </w:pPr>
      <w:r w:rsidRPr="002F6B7A">
        <w:rPr>
          <w:szCs w:val="22"/>
          <w:u w:val="single"/>
        </w:rPr>
        <w:t>Records</w:t>
      </w:r>
      <w:r w:rsidR="00570CCD">
        <w:rPr>
          <w:szCs w:val="22"/>
          <w:u w:val="single"/>
        </w:rPr>
        <w:t xml:space="preserve"> of Operation</w:t>
      </w:r>
      <w:r w:rsidRPr="002F6B7A">
        <w:rPr>
          <w:szCs w:val="22"/>
        </w:rPr>
        <w:t xml:space="preserve">.  </w:t>
      </w:r>
    </w:p>
    <w:p w:rsidR="00B5691D" w:rsidRPr="00570CCD" w:rsidRDefault="00B5691D" w:rsidP="006F1551">
      <w:pPr>
        <w:pStyle w:val="ListParagraph"/>
        <w:numPr>
          <w:ilvl w:val="0"/>
          <w:numId w:val="23"/>
        </w:numPr>
        <w:tabs>
          <w:tab w:val="left" w:pos="0"/>
          <w:tab w:val="left" w:pos="360"/>
        </w:tabs>
        <w:suppressAutoHyphens/>
        <w:ind w:left="720"/>
        <w:contextualSpacing w:val="0"/>
      </w:pPr>
      <w:r w:rsidRPr="00570CCD">
        <w:rPr>
          <w:szCs w:val="22"/>
        </w:rPr>
        <w:t xml:space="preserve">For Units 1 - 3, gravimetric instrument data verifying that the 20% maximum petroleum coke content by weight has not been exceeded shall be maintained for </w:t>
      </w:r>
      <w:r w:rsidR="00F57572">
        <w:rPr>
          <w:szCs w:val="22"/>
        </w:rPr>
        <w:t>2-</w:t>
      </w:r>
      <w:r w:rsidRPr="00570CCD">
        <w:rPr>
          <w:szCs w:val="22"/>
        </w:rPr>
        <w:t xml:space="preserve">years and submitted to the EPCHC with each </w:t>
      </w:r>
      <w:r w:rsidR="006E407A" w:rsidRPr="002F6B7A">
        <w:rPr>
          <w:szCs w:val="22"/>
        </w:rPr>
        <w:t>annual operating report</w:t>
      </w:r>
      <w:r w:rsidR="006E407A" w:rsidRPr="00570CCD">
        <w:rPr>
          <w:szCs w:val="22"/>
        </w:rPr>
        <w:t xml:space="preserve"> </w:t>
      </w:r>
      <w:r w:rsidR="006E407A">
        <w:rPr>
          <w:szCs w:val="22"/>
        </w:rPr>
        <w:t>(</w:t>
      </w:r>
      <w:r w:rsidRPr="00570CCD">
        <w:rPr>
          <w:szCs w:val="22"/>
        </w:rPr>
        <w:t>AOR</w:t>
      </w:r>
      <w:r w:rsidR="006E407A">
        <w:rPr>
          <w:szCs w:val="22"/>
        </w:rPr>
        <w:t>)</w:t>
      </w:r>
      <w:r w:rsidRPr="00570CCD">
        <w:rPr>
          <w:szCs w:val="22"/>
        </w:rPr>
        <w:t>.  Also to be maintained and available for inspection shall be a record of operation showing the date, fuel used, and the duration of all startups, shutdowns, malfunctions and abnormal events.</w:t>
      </w:r>
    </w:p>
    <w:p w:rsidR="00570CCD" w:rsidRPr="00570CCD" w:rsidRDefault="00570CCD" w:rsidP="006F1551">
      <w:pPr>
        <w:pStyle w:val="ListParagraph"/>
        <w:numPr>
          <w:ilvl w:val="0"/>
          <w:numId w:val="23"/>
        </w:numPr>
        <w:tabs>
          <w:tab w:val="left" w:pos="0"/>
          <w:tab w:val="left" w:pos="360"/>
        </w:tabs>
        <w:suppressAutoHyphens/>
        <w:ind w:left="720"/>
        <w:contextualSpacing w:val="0"/>
      </w:pPr>
      <w:r w:rsidRPr="002F6B7A">
        <w:rPr>
          <w:szCs w:val="22"/>
        </w:rPr>
        <w:t>The owner or operator shall make and maintain a daily record of operation of each emissi</w:t>
      </w:r>
      <w:r>
        <w:rPr>
          <w:szCs w:val="22"/>
        </w:rPr>
        <w:t>ons unit showing the date, fuel</w:t>
      </w:r>
      <w:r w:rsidRPr="002F6B7A">
        <w:rPr>
          <w:szCs w:val="22"/>
        </w:rPr>
        <w:t xml:space="preserve">s used, and the duration of all startups, shutdowns and malfunctions.  Records of fuel bunkering and </w:t>
      </w:r>
      <w:r w:rsidRPr="00D4273A">
        <w:rPr>
          <w:szCs w:val="22"/>
        </w:rPr>
        <w:t>petroleum coke usage (weight percent of petroleum coke fired) shall also be made on at least a daily basis.  Data that verifies compliance with the percentage limitation on petroleum coke</w:t>
      </w:r>
      <w:r w:rsidRPr="002F6B7A">
        <w:rPr>
          <w:szCs w:val="22"/>
        </w:rPr>
        <w:t xml:space="preserve"> usage shall be submitted with the </w:t>
      </w:r>
      <w:r w:rsidR="006E407A">
        <w:rPr>
          <w:szCs w:val="22"/>
        </w:rPr>
        <w:t>AOR</w:t>
      </w:r>
      <w:r w:rsidRPr="002F6B7A">
        <w:rPr>
          <w:szCs w:val="22"/>
        </w:rPr>
        <w:t xml:space="preserve">.  </w:t>
      </w:r>
    </w:p>
    <w:p w:rsidR="00570CCD" w:rsidRPr="00B5691D" w:rsidRDefault="00570CCD" w:rsidP="00863913">
      <w:pPr>
        <w:tabs>
          <w:tab w:val="left" w:pos="0"/>
          <w:tab w:val="left" w:pos="360"/>
        </w:tabs>
        <w:suppressAutoHyphens/>
        <w:spacing w:after="120"/>
        <w:ind w:left="360"/>
      </w:pPr>
      <w:r w:rsidRPr="00570CCD">
        <w:rPr>
          <w:szCs w:val="22"/>
        </w:rPr>
        <w:t>[Rules 62-213.440(1) (Monitoring), F.A.C.]</w:t>
      </w:r>
    </w:p>
    <w:p w:rsidR="00780F01" w:rsidRDefault="00892617" w:rsidP="00C629DE">
      <w:pPr>
        <w:numPr>
          <w:ilvl w:val="0"/>
          <w:numId w:val="2"/>
        </w:numPr>
        <w:tabs>
          <w:tab w:val="clear" w:pos="1296"/>
          <w:tab w:val="left" w:pos="0"/>
          <w:tab w:val="left" w:pos="360"/>
          <w:tab w:val="num" w:pos="720"/>
        </w:tabs>
        <w:suppressAutoHyphens/>
        <w:spacing w:before="120" w:after="120"/>
        <w:ind w:left="360" w:hanging="360"/>
      </w:pPr>
      <w:r w:rsidRPr="0095785A">
        <w:rPr>
          <w:u w:val="single"/>
        </w:rPr>
        <w:t>Reporting Schedule</w:t>
      </w:r>
      <w:r w:rsidRPr="00993ABC">
        <w:t>.  The following reports and notifications shall be submitted to the Compliance Authority:</w:t>
      </w:r>
      <w:r w:rsidR="0095785A">
        <w:t xml:space="preserve">  </w:t>
      </w:r>
    </w:p>
    <w:tbl>
      <w:tblPr>
        <w:tblW w:w="0" w:type="auto"/>
        <w:tblInd w:w="34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3420"/>
        <w:gridCol w:w="3600"/>
        <w:gridCol w:w="2685"/>
      </w:tblGrid>
      <w:tr w:rsidR="00892617" w:rsidRPr="00060DE6" w:rsidTr="008521E7">
        <w:tc>
          <w:tcPr>
            <w:tcW w:w="3420" w:type="dxa"/>
            <w:tcBorders>
              <w:bottom w:val="single" w:sz="12" w:space="0" w:color="auto"/>
            </w:tcBorders>
            <w:vAlign w:val="center"/>
          </w:tcPr>
          <w:p w:rsidR="00892617" w:rsidRPr="00DC25C6" w:rsidRDefault="00892617" w:rsidP="00B5691D">
            <w:pPr>
              <w:tabs>
                <w:tab w:val="left" w:pos="360"/>
                <w:tab w:val="left" w:pos="720"/>
                <w:tab w:val="left" w:pos="1080"/>
                <w:tab w:val="left" w:pos="1440"/>
                <w:tab w:val="left" w:pos="1800"/>
                <w:tab w:val="left" w:pos="2160"/>
              </w:tabs>
              <w:spacing w:before="60" w:after="60" w:line="240" w:lineRule="exact"/>
              <w:jc w:val="center"/>
              <w:rPr>
                <w:b/>
                <w:sz w:val="20"/>
              </w:rPr>
            </w:pPr>
            <w:r w:rsidRPr="00DC25C6">
              <w:rPr>
                <w:b/>
                <w:sz w:val="20"/>
              </w:rPr>
              <w:t>Report</w:t>
            </w:r>
          </w:p>
        </w:tc>
        <w:tc>
          <w:tcPr>
            <w:tcW w:w="3600" w:type="dxa"/>
            <w:tcBorders>
              <w:bottom w:val="single" w:sz="12" w:space="0" w:color="auto"/>
            </w:tcBorders>
            <w:vAlign w:val="center"/>
          </w:tcPr>
          <w:p w:rsidR="00892617" w:rsidRPr="00DC25C6" w:rsidRDefault="00892617" w:rsidP="00B5691D">
            <w:pPr>
              <w:tabs>
                <w:tab w:val="left" w:pos="360"/>
                <w:tab w:val="left" w:pos="720"/>
                <w:tab w:val="left" w:pos="1080"/>
                <w:tab w:val="left" w:pos="1440"/>
                <w:tab w:val="left" w:pos="1800"/>
                <w:tab w:val="left" w:pos="2160"/>
              </w:tabs>
              <w:spacing w:before="60" w:after="60" w:line="240" w:lineRule="exact"/>
              <w:jc w:val="center"/>
              <w:rPr>
                <w:b/>
                <w:sz w:val="20"/>
              </w:rPr>
            </w:pPr>
            <w:r w:rsidRPr="00DC25C6">
              <w:rPr>
                <w:b/>
                <w:sz w:val="20"/>
              </w:rPr>
              <w:t>Reporting Deadline</w:t>
            </w:r>
          </w:p>
        </w:tc>
        <w:tc>
          <w:tcPr>
            <w:tcW w:w="2685" w:type="dxa"/>
            <w:tcBorders>
              <w:bottom w:val="single" w:sz="12" w:space="0" w:color="auto"/>
            </w:tcBorders>
            <w:vAlign w:val="center"/>
          </w:tcPr>
          <w:p w:rsidR="00892617" w:rsidRPr="00DC25C6" w:rsidRDefault="00620538" w:rsidP="00B5691D">
            <w:pPr>
              <w:tabs>
                <w:tab w:val="left" w:pos="360"/>
                <w:tab w:val="left" w:pos="720"/>
                <w:tab w:val="left" w:pos="1080"/>
                <w:tab w:val="left" w:pos="1440"/>
                <w:tab w:val="left" w:pos="1800"/>
                <w:tab w:val="left" w:pos="2160"/>
              </w:tabs>
              <w:spacing w:before="60" w:after="60" w:line="240" w:lineRule="exact"/>
              <w:jc w:val="center"/>
              <w:rPr>
                <w:b/>
                <w:sz w:val="20"/>
              </w:rPr>
            </w:pPr>
            <w:r w:rsidRPr="00DC25C6">
              <w:rPr>
                <w:b/>
                <w:sz w:val="20"/>
              </w:rPr>
              <w:t>Related Conditions</w:t>
            </w:r>
          </w:p>
        </w:tc>
      </w:tr>
      <w:tr w:rsidR="00B5691D" w:rsidRPr="00060DE6" w:rsidTr="00BE16DB">
        <w:tc>
          <w:tcPr>
            <w:tcW w:w="3420" w:type="dxa"/>
            <w:tcBorders>
              <w:top w:val="single" w:sz="12" w:space="0" w:color="auto"/>
              <w:left w:val="single" w:sz="12" w:space="0" w:color="auto"/>
              <w:bottom w:val="single" w:sz="8" w:space="0" w:color="auto"/>
              <w:right w:val="single" w:sz="12" w:space="0" w:color="auto"/>
            </w:tcBorders>
            <w:vAlign w:val="center"/>
          </w:tcPr>
          <w:p w:rsidR="00B5691D" w:rsidRPr="00B5691D" w:rsidRDefault="00B5691D" w:rsidP="00B5691D">
            <w:pPr>
              <w:pStyle w:val="BodyText"/>
              <w:tabs>
                <w:tab w:val="left" w:pos="432"/>
                <w:tab w:val="left" w:pos="720"/>
                <w:tab w:val="left" w:pos="1080"/>
                <w:tab w:val="left" w:pos="1440"/>
              </w:tabs>
              <w:spacing w:after="0"/>
              <w:ind w:right="144"/>
              <w:jc w:val="center"/>
              <w:rPr>
                <w:sz w:val="20"/>
              </w:rPr>
            </w:pPr>
            <w:r w:rsidRPr="00B5691D">
              <w:rPr>
                <w:sz w:val="20"/>
              </w:rPr>
              <w:t>Quarterly Excess Emissions</w:t>
            </w:r>
          </w:p>
        </w:tc>
        <w:tc>
          <w:tcPr>
            <w:tcW w:w="3600" w:type="dxa"/>
            <w:tcBorders>
              <w:top w:val="single" w:sz="12" w:space="0" w:color="auto"/>
              <w:left w:val="single" w:sz="12" w:space="0" w:color="auto"/>
              <w:bottom w:val="single" w:sz="8" w:space="0" w:color="auto"/>
              <w:right w:val="single" w:sz="12" w:space="0" w:color="auto"/>
            </w:tcBorders>
            <w:vAlign w:val="center"/>
          </w:tcPr>
          <w:p w:rsidR="00B5691D" w:rsidRPr="00B5691D" w:rsidRDefault="00B5691D" w:rsidP="00B5691D">
            <w:pPr>
              <w:tabs>
                <w:tab w:val="left" w:pos="360"/>
                <w:tab w:val="left" w:pos="720"/>
                <w:tab w:val="left" w:pos="1080"/>
                <w:tab w:val="left" w:pos="1440"/>
              </w:tabs>
              <w:suppressAutoHyphens/>
              <w:ind w:left="360" w:right="144" w:hanging="360"/>
              <w:jc w:val="center"/>
              <w:rPr>
                <w:sz w:val="20"/>
                <w:highlight w:val="yellow"/>
              </w:rPr>
            </w:pPr>
            <w:r w:rsidRPr="00B5691D">
              <w:rPr>
                <w:sz w:val="20"/>
              </w:rPr>
              <w:t>Every 3 months (quarterly)</w:t>
            </w:r>
          </w:p>
        </w:tc>
        <w:tc>
          <w:tcPr>
            <w:tcW w:w="2685" w:type="dxa"/>
            <w:tcBorders>
              <w:bottom w:val="single" w:sz="8" w:space="0" w:color="auto"/>
            </w:tcBorders>
            <w:vAlign w:val="center"/>
          </w:tcPr>
          <w:p w:rsidR="00B5691D" w:rsidRPr="00304057" w:rsidRDefault="00DF05B0" w:rsidP="00DF05B0">
            <w:pPr>
              <w:pStyle w:val="BodyText"/>
              <w:spacing w:after="0"/>
              <w:ind w:right="144"/>
              <w:jc w:val="center"/>
              <w:rPr>
                <w:b/>
                <w:sz w:val="20"/>
              </w:rPr>
            </w:pPr>
            <w:r>
              <w:rPr>
                <w:b/>
                <w:sz w:val="20"/>
              </w:rPr>
              <w:fldChar w:fldCharType="begin"/>
            </w:r>
            <w:r>
              <w:rPr>
                <w:b/>
                <w:sz w:val="20"/>
              </w:rPr>
              <w:instrText xml:space="preserve"> REF _Ref404003064 \r \h </w:instrText>
            </w:r>
            <w:r>
              <w:rPr>
                <w:b/>
                <w:sz w:val="20"/>
              </w:rPr>
            </w:r>
            <w:r>
              <w:rPr>
                <w:b/>
                <w:sz w:val="20"/>
              </w:rPr>
              <w:fldChar w:fldCharType="separate"/>
            </w:r>
            <w:r w:rsidR="006E2AE3">
              <w:rPr>
                <w:b/>
                <w:sz w:val="20"/>
              </w:rPr>
              <w:t>A.37</w:t>
            </w:r>
            <w:r>
              <w:rPr>
                <w:b/>
                <w:sz w:val="20"/>
              </w:rPr>
              <w:fldChar w:fldCharType="end"/>
            </w:r>
            <w:r w:rsidR="008521E7" w:rsidRPr="00304057">
              <w:rPr>
                <w:b/>
                <w:sz w:val="20"/>
              </w:rPr>
              <w:t xml:space="preserve"> &amp; </w:t>
            </w:r>
            <w:r>
              <w:rPr>
                <w:b/>
                <w:sz w:val="20"/>
              </w:rPr>
              <w:fldChar w:fldCharType="begin"/>
            </w:r>
            <w:r>
              <w:rPr>
                <w:b/>
                <w:sz w:val="20"/>
              </w:rPr>
              <w:instrText xml:space="preserve"> REF _Ref404003085 \r \h </w:instrText>
            </w:r>
            <w:r>
              <w:rPr>
                <w:b/>
                <w:sz w:val="20"/>
              </w:rPr>
            </w:r>
            <w:r>
              <w:rPr>
                <w:b/>
                <w:sz w:val="20"/>
              </w:rPr>
              <w:fldChar w:fldCharType="separate"/>
            </w:r>
            <w:r w:rsidR="006E2AE3">
              <w:rPr>
                <w:b/>
                <w:sz w:val="20"/>
              </w:rPr>
              <w:t>A.38</w:t>
            </w:r>
            <w:r>
              <w:rPr>
                <w:b/>
                <w:sz w:val="20"/>
              </w:rPr>
              <w:fldChar w:fldCharType="end"/>
            </w:r>
          </w:p>
        </w:tc>
      </w:tr>
      <w:tr w:rsidR="00B5691D" w:rsidRPr="00060DE6" w:rsidTr="00BE16DB">
        <w:tc>
          <w:tcPr>
            <w:tcW w:w="3420" w:type="dxa"/>
            <w:tcBorders>
              <w:top w:val="single" w:sz="8" w:space="0" w:color="auto"/>
              <w:left w:val="single" w:sz="12" w:space="0" w:color="auto"/>
              <w:bottom w:val="single" w:sz="8" w:space="0" w:color="auto"/>
              <w:right w:val="single" w:sz="12" w:space="0" w:color="auto"/>
            </w:tcBorders>
            <w:vAlign w:val="center"/>
          </w:tcPr>
          <w:p w:rsidR="00B5691D" w:rsidRPr="00B5691D" w:rsidRDefault="00B5691D" w:rsidP="00B5691D">
            <w:pPr>
              <w:pStyle w:val="BodyText"/>
              <w:tabs>
                <w:tab w:val="left" w:pos="432"/>
                <w:tab w:val="left" w:pos="720"/>
                <w:tab w:val="left" w:pos="1080"/>
                <w:tab w:val="left" w:pos="1440"/>
              </w:tabs>
              <w:spacing w:after="0"/>
              <w:ind w:right="144"/>
              <w:jc w:val="center"/>
              <w:rPr>
                <w:sz w:val="20"/>
                <w:highlight w:val="yellow"/>
              </w:rPr>
            </w:pPr>
            <w:r w:rsidRPr="00B5691D">
              <w:rPr>
                <w:sz w:val="20"/>
              </w:rPr>
              <w:t>Quarterly SO</w:t>
            </w:r>
            <w:r w:rsidRPr="00B5691D">
              <w:rPr>
                <w:sz w:val="20"/>
                <w:vertAlign w:val="subscript"/>
              </w:rPr>
              <w:t>2</w:t>
            </w:r>
            <w:r w:rsidRPr="00B5691D">
              <w:rPr>
                <w:sz w:val="20"/>
              </w:rPr>
              <w:t xml:space="preserve"> Emissions</w:t>
            </w:r>
          </w:p>
        </w:tc>
        <w:tc>
          <w:tcPr>
            <w:tcW w:w="3600" w:type="dxa"/>
            <w:tcBorders>
              <w:top w:val="single" w:sz="8" w:space="0" w:color="auto"/>
              <w:left w:val="single" w:sz="12" w:space="0" w:color="auto"/>
              <w:bottom w:val="single" w:sz="8" w:space="0" w:color="auto"/>
              <w:right w:val="single" w:sz="12" w:space="0" w:color="auto"/>
            </w:tcBorders>
            <w:vAlign w:val="center"/>
          </w:tcPr>
          <w:p w:rsidR="00B5691D" w:rsidRPr="00B5691D" w:rsidRDefault="00B5691D" w:rsidP="00B5691D">
            <w:pPr>
              <w:tabs>
                <w:tab w:val="left" w:pos="360"/>
                <w:tab w:val="left" w:pos="720"/>
                <w:tab w:val="left" w:pos="1080"/>
                <w:tab w:val="left" w:pos="1440"/>
              </w:tabs>
              <w:suppressAutoHyphens/>
              <w:ind w:left="360" w:right="144" w:hanging="360"/>
              <w:jc w:val="center"/>
              <w:rPr>
                <w:sz w:val="20"/>
                <w:highlight w:val="yellow"/>
              </w:rPr>
            </w:pPr>
            <w:r w:rsidRPr="00B5691D">
              <w:rPr>
                <w:sz w:val="20"/>
              </w:rPr>
              <w:t>Every 3 months (quarterly)</w:t>
            </w:r>
          </w:p>
        </w:tc>
        <w:tc>
          <w:tcPr>
            <w:tcW w:w="2685" w:type="dxa"/>
            <w:tcBorders>
              <w:top w:val="single" w:sz="8" w:space="0" w:color="auto"/>
              <w:bottom w:val="single" w:sz="8" w:space="0" w:color="auto"/>
            </w:tcBorders>
            <w:vAlign w:val="center"/>
          </w:tcPr>
          <w:p w:rsidR="00B5691D" w:rsidRPr="00304057" w:rsidRDefault="00DF05B0" w:rsidP="00B5691D">
            <w:pPr>
              <w:pStyle w:val="BodyText"/>
              <w:spacing w:after="0"/>
              <w:ind w:right="144"/>
              <w:jc w:val="center"/>
              <w:rPr>
                <w:b/>
                <w:sz w:val="20"/>
              </w:rPr>
            </w:pPr>
            <w:r>
              <w:rPr>
                <w:b/>
                <w:sz w:val="20"/>
              </w:rPr>
              <w:fldChar w:fldCharType="begin"/>
            </w:r>
            <w:r>
              <w:rPr>
                <w:b/>
                <w:sz w:val="20"/>
              </w:rPr>
              <w:instrText xml:space="preserve"> REF _Ref404003037 \r \h </w:instrText>
            </w:r>
            <w:r>
              <w:rPr>
                <w:b/>
                <w:sz w:val="20"/>
              </w:rPr>
            </w:r>
            <w:r>
              <w:rPr>
                <w:b/>
                <w:sz w:val="20"/>
              </w:rPr>
              <w:fldChar w:fldCharType="separate"/>
            </w:r>
            <w:r w:rsidR="006E2AE3">
              <w:rPr>
                <w:b/>
                <w:sz w:val="20"/>
              </w:rPr>
              <w:t>A.39</w:t>
            </w:r>
            <w:r>
              <w:rPr>
                <w:b/>
                <w:sz w:val="20"/>
              </w:rPr>
              <w:fldChar w:fldCharType="end"/>
            </w:r>
          </w:p>
        </w:tc>
      </w:tr>
      <w:tr w:rsidR="00B5691D" w:rsidRPr="00060DE6" w:rsidTr="00BE16DB">
        <w:tc>
          <w:tcPr>
            <w:tcW w:w="3420" w:type="dxa"/>
            <w:tcBorders>
              <w:top w:val="single" w:sz="8" w:space="0" w:color="auto"/>
              <w:left w:val="single" w:sz="12" w:space="0" w:color="auto"/>
              <w:bottom w:val="single" w:sz="12" w:space="0" w:color="auto"/>
              <w:right w:val="single" w:sz="12" w:space="0" w:color="auto"/>
            </w:tcBorders>
            <w:vAlign w:val="center"/>
          </w:tcPr>
          <w:p w:rsidR="00B5691D" w:rsidRPr="00B5691D" w:rsidRDefault="00B5691D" w:rsidP="00B5691D">
            <w:pPr>
              <w:pStyle w:val="BodyText"/>
              <w:tabs>
                <w:tab w:val="left" w:pos="432"/>
                <w:tab w:val="left" w:pos="720"/>
                <w:tab w:val="left" w:pos="1080"/>
                <w:tab w:val="left" w:pos="1440"/>
              </w:tabs>
              <w:spacing w:after="0"/>
              <w:ind w:right="144"/>
              <w:jc w:val="center"/>
              <w:rPr>
                <w:sz w:val="20"/>
                <w:highlight w:val="yellow"/>
              </w:rPr>
            </w:pPr>
            <w:r w:rsidRPr="00B5691D">
              <w:rPr>
                <w:sz w:val="20"/>
              </w:rPr>
              <w:t>Quarterly NO</w:t>
            </w:r>
            <w:r w:rsidRPr="00B5691D">
              <w:rPr>
                <w:sz w:val="20"/>
                <w:vertAlign w:val="subscript"/>
              </w:rPr>
              <w:t>X</w:t>
            </w:r>
            <w:r w:rsidRPr="00B5691D">
              <w:rPr>
                <w:sz w:val="20"/>
              </w:rPr>
              <w:t xml:space="preserve"> Emissions</w:t>
            </w:r>
          </w:p>
        </w:tc>
        <w:tc>
          <w:tcPr>
            <w:tcW w:w="3600" w:type="dxa"/>
            <w:tcBorders>
              <w:top w:val="single" w:sz="8" w:space="0" w:color="auto"/>
              <w:left w:val="single" w:sz="12" w:space="0" w:color="auto"/>
              <w:bottom w:val="single" w:sz="12" w:space="0" w:color="auto"/>
              <w:right w:val="single" w:sz="12" w:space="0" w:color="auto"/>
            </w:tcBorders>
            <w:vAlign w:val="center"/>
          </w:tcPr>
          <w:p w:rsidR="00B5691D" w:rsidRPr="00B5691D" w:rsidRDefault="00B5691D" w:rsidP="00B5691D">
            <w:pPr>
              <w:tabs>
                <w:tab w:val="left" w:pos="360"/>
                <w:tab w:val="left" w:pos="720"/>
                <w:tab w:val="left" w:pos="1080"/>
                <w:tab w:val="left" w:pos="1440"/>
              </w:tabs>
              <w:suppressAutoHyphens/>
              <w:ind w:left="360" w:right="144" w:hanging="360"/>
              <w:jc w:val="center"/>
              <w:rPr>
                <w:sz w:val="20"/>
                <w:highlight w:val="yellow"/>
              </w:rPr>
            </w:pPr>
            <w:r w:rsidRPr="00B5691D">
              <w:rPr>
                <w:sz w:val="20"/>
              </w:rPr>
              <w:t>Every 3 months (quarterly)</w:t>
            </w:r>
          </w:p>
        </w:tc>
        <w:tc>
          <w:tcPr>
            <w:tcW w:w="2685" w:type="dxa"/>
            <w:tcBorders>
              <w:top w:val="single" w:sz="8" w:space="0" w:color="auto"/>
            </w:tcBorders>
            <w:vAlign w:val="center"/>
          </w:tcPr>
          <w:p w:rsidR="00B5691D" w:rsidRPr="00304057" w:rsidRDefault="00DF05B0" w:rsidP="00B5691D">
            <w:pPr>
              <w:pStyle w:val="BodyText"/>
              <w:spacing w:after="0"/>
              <w:ind w:right="144"/>
              <w:jc w:val="center"/>
              <w:rPr>
                <w:b/>
                <w:sz w:val="20"/>
              </w:rPr>
            </w:pPr>
            <w:r>
              <w:rPr>
                <w:b/>
                <w:sz w:val="20"/>
              </w:rPr>
              <w:fldChar w:fldCharType="begin"/>
            </w:r>
            <w:r>
              <w:rPr>
                <w:b/>
                <w:sz w:val="20"/>
              </w:rPr>
              <w:instrText xml:space="preserve"> REF _Ref404266052 \r \h </w:instrText>
            </w:r>
            <w:r>
              <w:rPr>
                <w:b/>
                <w:sz w:val="20"/>
              </w:rPr>
            </w:r>
            <w:r>
              <w:rPr>
                <w:b/>
                <w:sz w:val="20"/>
              </w:rPr>
              <w:fldChar w:fldCharType="separate"/>
            </w:r>
            <w:r w:rsidR="006E2AE3">
              <w:rPr>
                <w:b/>
                <w:sz w:val="20"/>
              </w:rPr>
              <w:t>A.40</w:t>
            </w:r>
            <w:r>
              <w:rPr>
                <w:b/>
                <w:sz w:val="20"/>
              </w:rPr>
              <w:fldChar w:fldCharType="end"/>
            </w:r>
          </w:p>
        </w:tc>
      </w:tr>
    </w:tbl>
    <w:p w:rsidR="006220A0" w:rsidRPr="008E6BC8" w:rsidRDefault="006220A0" w:rsidP="00BE16DB">
      <w:pPr>
        <w:tabs>
          <w:tab w:val="left" w:pos="360"/>
          <w:tab w:val="left" w:pos="720"/>
          <w:tab w:val="left" w:pos="1080"/>
          <w:tab w:val="left" w:pos="1260"/>
        </w:tabs>
        <w:spacing w:before="60" w:after="120"/>
        <w:ind w:left="360"/>
      </w:pPr>
      <w:r>
        <w:t>[Rule 62-213.440</w:t>
      </w:r>
      <w:r w:rsidR="006B7012">
        <w:t>(1)(b)</w:t>
      </w:r>
      <w:r>
        <w:t>, F.A.C.]</w:t>
      </w:r>
    </w:p>
    <w:p w:rsidR="00004B5C" w:rsidRDefault="007155AF" w:rsidP="00B5691D">
      <w:pPr>
        <w:numPr>
          <w:ilvl w:val="0"/>
          <w:numId w:val="2"/>
        </w:numPr>
        <w:tabs>
          <w:tab w:val="clear" w:pos="1296"/>
          <w:tab w:val="left" w:pos="0"/>
          <w:tab w:val="left" w:pos="360"/>
          <w:tab w:val="num" w:pos="720"/>
        </w:tabs>
        <w:suppressAutoHyphens/>
        <w:spacing w:before="120" w:after="120"/>
        <w:ind w:left="360" w:hanging="360"/>
        <w:rPr>
          <w:spacing w:val="-3"/>
        </w:rPr>
      </w:pPr>
      <w:r>
        <w:rPr>
          <w:u w:val="single"/>
        </w:rPr>
        <w:t>Other Reporting Requirements</w:t>
      </w:r>
      <w:r>
        <w:t xml:space="preserve">.  </w:t>
      </w:r>
      <w:r w:rsidRPr="008E6BC8">
        <w:t xml:space="preserve">See </w:t>
      </w:r>
      <w:r w:rsidRPr="008E6BC8">
        <w:rPr>
          <w:bCs/>
        </w:rPr>
        <w:t>Appendix RR, Facility-Wide Reporting Requirements</w:t>
      </w:r>
      <w:r w:rsidRPr="008E6BC8">
        <w:t>, for additional reporting requirements.</w:t>
      </w:r>
      <w:r w:rsidR="00FF25AE">
        <w:t xml:space="preserve">  [Rule 62-213.440</w:t>
      </w:r>
      <w:r w:rsidR="006B7012">
        <w:t>(1)(b)</w:t>
      </w:r>
      <w:r w:rsidR="00FF25AE">
        <w:t>, F.A.C.]</w:t>
      </w:r>
    </w:p>
    <w:p w:rsidR="008E6BC8" w:rsidRPr="00570CCD" w:rsidRDefault="00B5691D" w:rsidP="00B5691D">
      <w:pPr>
        <w:numPr>
          <w:ilvl w:val="0"/>
          <w:numId w:val="2"/>
        </w:numPr>
        <w:tabs>
          <w:tab w:val="clear" w:pos="1296"/>
          <w:tab w:val="left" w:pos="0"/>
          <w:tab w:val="left" w:pos="360"/>
          <w:tab w:val="num" w:pos="720"/>
        </w:tabs>
        <w:suppressAutoHyphens/>
        <w:spacing w:before="120" w:after="120"/>
        <w:ind w:left="360" w:hanging="360"/>
        <w:rPr>
          <w:spacing w:val="-3"/>
        </w:rPr>
      </w:pPr>
      <w:bookmarkStart w:id="10" w:name="_Ref404003064"/>
      <w:r w:rsidRPr="002F6B7A">
        <w:rPr>
          <w:szCs w:val="22"/>
          <w:u w:val="single"/>
        </w:rPr>
        <w:t>Reporting of Excess Emissions Due to Malfunctions</w:t>
      </w:r>
      <w:r w:rsidRPr="002F6B7A">
        <w:rPr>
          <w:szCs w:val="22"/>
        </w:rPr>
        <w:t xml:space="preserve">.  In the case of excess emissions resulting from malfunctions, </w:t>
      </w:r>
      <w:r w:rsidR="008521E7">
        <w:rPr>
          <w:szCs w:val="22"/>
        </w:rPr>
        <w:t>the</w:t>
      </w:r>
      <w:r w:rsidRPr="002F6B7A">
        <w:rPr>
          <w:szCs w:val="22"/>
        </w:rPr>
        <w:t xml:space="preserve"> owner or operator shall notify </w:t>
      </w:r>
      <w:r>
        <w:rPr>
          <w:szCs w:val="22"/>
        </w:rPr>
        <w:t>EPCHC</w:t>
      </w:r>
      <w:r w:rsidRPr="002F6B7A">
        <w:rPr>
          <w:szCs w:val="22"/>
        </w:rPr>
        <w:t xml:space="preserve"> in accordance with Rule 62-</w:t>
      </w:r>
      <w:r w:rsidRPr="00570CCD">
        <w:rPr>
          <w:szCs w:val="22"/>
        </w:rPr>
        <w:t>4.130, F.A.C.  A full written report on the malfunctions shall be submitted in a quarterly report, if requested by the Department or EPCHC.  [Rule 62-210.700(6), F.A.C.]</w:t>
      </w:r>
      <w:bookmarkEnd w:id="10"/>
    </w:p>
    <w:p w:rsidR="008E6BC8" w:rsidRPr="00570CCD" w:rsidRDefault="00B5691D" w:rsidP="00B5691D">
      <w:pPr>
        <w:numPr>
          <w:ilvl w:val="0"/>
          <w:numId w:val="2"/>
        </w:numPr>
        <w:tabs>
          <w:tab w:val="clear" w:pos="1296"/>
          <w:tab w:val="left" w:pos="0"/>
          <w:tab w:val="left" w:pos="360"/>
          <w:tab w:val="num" w:pos="720"/>
        </w:tabs>
        <w:suppressAutoHyphens/>
        <w:spacing w:before="120" w:after="120"/>
        <w:ind w:left="360" w:hanging="360"/>
        <w:rPr>
          <w:spacing w:val="-3"/>
        </w:rPr>
      </w:pPr>
      <w:bookmarkStart w:id="11" w:name="_Ref404003085"/>
      <w:r w:rsidRPr="00570CCD">
        <w:rPr>
          <w:szCs w:val="22"/>
          <w:u w:val="single"/>
        </w:rPr>
        <w:t>Quarterly Excess Emissions Report</w:t>
      </w:r>
      <w:r w:rsidRPr="00570CCD">
        <w:rPr>
          <w:szCs w:val="22"/>
        </w:rPr>
        <w:t xml:space="preserve">.  Submit to the </w:t>
      </w:r>
      <w:r w:rsidR="006E407A">
        <w:rPr>
          <w:szCs w:val="22"/>
        </w:rPr>
        <w:t>EPCHC</w:t>
      </w:r>
      <w:r w:rsidRPr="00570CCD">
        <w:rPr>
          <w:szCs w:val="22"/>
        </w:rPr>
        <w:t xml:space="preserve"> a written report of emissions in excess of emission limiting standards as set forth in Rule 62-296.405(1), F.A.C., for each calendar quarter.  The nature and cause of the excess emissions shall be explained.  This report does not relieve the owner or operator of the legal liability for violations.  All recorded data shall be maintained on file by the source for a period of </w:t>
      </w:r>
      <w:r w:rsidR="003D3520">
        <w:rPr>
          <w:szCs w:val="22"/>
        </w:rPr>
        <w:t>5-</w:t>
      </w:r>
      <w:r w:rsidRPr="00570CCD">
        <w:rPr>
          <w:szCs w:val="22"/>
        </w:rPr>
        <w:t>years.  [Rules 62-213.440 and 62-296.405(1)(g), F.A.C.]</w:t>
      </w:r>
      <w:bookmarkEnd w:id="11"/>
    </w:p>
    <w:p w:rsidR="00B5691D" w:rsidRPr="002F6B7A" w:rsidRDefault="00B5691D" w:rsidP="00B5691D">
      <w:pPr>
        <w:numPr>
          <w:ilvl w:val="0"/>
          <w:numId w:val="2"/>
        </w:numPr>
        <w:tabs>
          <w:tab w:val="clear" w:pos="1296"/>
          <w:tab w:val="left" w:pos="0"/>
          <w:tab w:val="left" w:pos="360"/>
          <w:tab w:val="num" w:pos="720"/>
        </w:tabs>
        <w:suppressAutoHyphens/>
        <w:spacing w:before="120"/>
        <w:ind w:left="360" w:hanging="360"/>
        <w:rPr>
          <w:szCs w:val="22"/>
        </w:rPr>
      </w:pPr>
      <w:bookmarkStart w:id="12" w:name="_Ref404003037"/>
      <w:r w:rsidRPr="0038042C">
        <w:rPr>
          <w:szCs w:val="22"/>
          <w:u w:val="single"/>
        </w:rPr>
        <w:t>Quarterly SO</w:t>
      </w:r>
      <w:r w:rsidRPr="0038042C">
        <w:rPr>
          <w:sz w:val="14"/>
          <w:szCs w:val="22"/>
          <w:u w:val="single"/>
        </w:rPr>
        <w:t>2</w:t>
      </w:r>
      <w:r w:rsidRPr="0038042C">
        <w:rPr>
          <w:szCs w:val="22"/>
          <w:u w:val="single"/>
        </w:rPr>
        <w:t xml:space="preserve"> Report</w:t>
      </w:r>
      <w:r w:rsidRPr="002F6B7A">
        <w:rPr>
          <w:szCs w:val="22"/>
        </w:rPr>
        <w:t>.  The permittee shall submit a quarterly SO</w:t>
      </w:r>
      <w:r w:rsidRPr="002F6B7A">
        <w:rPr>
          <w:szCs w:val="22"/>
          <w:vertAlign w:val="subscript"/>
        </w:rPr>
        <w:t>2</w:t>
      </w:r>
      <w:r w:rsidRPr="0030248C">
        <w:rPr>
          <w:szCs w:val="22"/>
        </w:rPr>
        <w:t xml:space="preserve"> </w:t>
      </w:r>
      <w:r w:rsidRPr="002F6B7A">
        <w:rPr>
          <w:szCs w:val="22"/>
        </w:rPr>
        <w:t>report to the EPCHC within 30 days following each calendar quarter.  The quarterly SO</w:t>
      </w:r>
      <w:r w:rsidRPr="002F6B7A">
        <w:rPr>
          <w:szCs w:val="22"/>
          <w:vertAlign w:val="subscript"/>
        </w:rPr>
        <w:t xml:space="preserve">2 </w:t>
      </w:r>
      <w:r w:rsidRPr="002F6B7A">
        <w:rPr>
          <w:szCs w:val="22"/>
        </w:rPr>
        <w:t>report shall consist of:</w:t>
      </w:r>
      <w:bookmarkEnd w:id="12"/>
    </w:p>
    <w:p w:rsidR="00B5691D" w:rsidRPr="00B5691D" w:rsidRDefault="00B5691D" w:rsidP="006F1551">
      <w:pPr>
        <w:pStyle w:val="ListParagraph"/>
        <w:numPr>
          <w:ilvl w:val="1"/>
          <w:numId w:val="22"/>
        </w:numPr>
        <w:tabs>
          <w:tab w:val="left" w:pos="720"/>
          <w:tab w:val="left" w:pos="1080"/>
        </w:tabs>
        <w:ind w:left="720"/>
        <w:rPr>
          <w:szCs w:val="22"/>
        </w:rPr>
      </w:pPr>
      <w:r w:rsidRPr="00B5691D">
        <w:rPr>
          <w:szCs w:val="22"/>
        </w:rPr>
        <w:t>30-day rolling average SO</w:t>
      </w:r>
      <w:r w:rsidRPr="00B5691D">
        <w:rPr>
          <w:szCs w:val="22"/>
          <w:vertAlign w:val="subscript"/>
        </w:rPr>
        <w:t xml:space="preserve">2 </w:t>
      </w:r>
      <w:r w:rsidRPr="00B5691D">
        <w:rPr>
          <w:szCs w:val="22"/>
        </w:rPr>
        <w:t xml:space="preserve">emissions for each Unit </w:t>
      </w:r>
      <w:r w:rsidR="00570CCD">
        <w:rPr>
          <w:szCs w:val="22"/>
        </w:rPr>
        <w:t xml:space="preserve">(Units </w:t>
      </w:r>
      <w:r w:rsidRPr="00B5691D">
        <w:rPr>
          <w:szCs w:val="22"/>
        </w:rPr>
        <w:t xml:space="preserve">1 </w:t>
      </w:r>
      <w:r w:rsidR="00570CCD">
        <w:rPr>
          <w:szCs w:val="22"/>
        </w:rPr>
        <w:t>–</w:t>
      </w:r>
      <w:r w:rsidRPr="00B5691D">
        <w:rPr>
          <w:szCs w:val="22"/>
        </w:rPr>
        <w:t xml:space="preserve"> 3</w:t>
      </w:r>
      <w:r w:rsidR="00570CCD">
        <w:rPr>
          <w:szCs w:val="22"/>
        </w:rPr>
        <w:t>)</w:t>
      </w:r>
      <w:r w:rsidRPr="00B5691D">
        <w:rPr>
          <w:szCs w:val="22"/>
        </w:rPr>
        <w:t xml:space="preserve"> in lb/MMBtu; and,</w:t>
      </w:r>
    </w:p>
    <w:p w:rsidR="00B5691D" w:rsidRPr="00B5691D" w:rsidRDefault="00570CCD" w:rsidP="006F1551">
      <w:pPr>
        <w:pStyle w:val="ListParagraph"/>
        <w:numPr>
          <w:ilvl w:val="1"/>
          <w:numId w:val="22"/>
        </w:numPr>
        <w:tabs>
          <w:tab w:val="left" w:pos="720"/>
          <w:tab w:val="left" w:pos="1080"/>
        </w:tabs>
        <w:ind w:left="720"/>
        <w:contextualSpacing w:val="0"/>
        <w:rPr>
          <w:szCs w:val="22"/>
        </w:rPr>
      </w:pPr>
      <w:r w:rsidRPr="00B5691D">
        <w:rPr>
          <w:szCs w:val="22"/>
        </w:rPr>
        <w:t>A</w:t>
      </w:r>
      <w:r w:rsidR="00B5691D" w:rsidRPr="00B5691D">
        <w:rPr>
          <w:szCs w:val="22"/>
        </w:rPr>
        <w:t xml:space="preserve"> statement of CEMS and/or boiler malfunction, start-up, shutdown or abnormal events.</w:t>
      </w:r>
    </w:p>
    <w:p w:rsidR="00B5691D" w:rsidRDefault="00B5691D" w:rsidP="00570CCD">
      <w:pPr>
        <w:tabs>
          <w:tab w:val="left" w:pos="360"/>
          <w:tab w:val="left" w:pos="720"/>
        </w:tabs>
        <w:suppressAutoHyphens/>
        <w:spacing w:after="120"/>
        <w:ind w:left="360"/>
        <w:rPr>
          <w:szCs w:val="22"/>
        </w:rPr>
      </w:pPr>
      <w:r w:rsidRPr="002F6B7A">
        <w:rPr>
          <w:szCs w:val="22"/>
        </w:rPr>
        <w:t>[Rule 62-213.440(1) (Monitoring), F.A.C.]</w:t>
      </w:r>
    </w:p>
    <w:p w:rsidR="0038042C" w:rsidRPr="0038042C" w:rsidRDefault="00570CCD" w:rsidP="0038042C">
      <w:pPr>
        <w:numPr>
          <w:ilvl w:val="0"/>
          <w:numId w:val="2"/>
        </w:numPr>
        <w:tabs>
          <w:tab w:val="clear" w:pos="1296"/>
          <w:tab w:val="left" w:pos="360"/>
          <w:tab w:val="num" w:pos="720"/>
        </w:tabs>
        <w:suppressAutoHyphens/>
        <w:ind w:left="360" w:hanging="360"/>
        <w:rPr>
          <w:spacing w:val="-3"/>
        </w:rPr>
      </w:pPr>
      <w:bookmarkStart w:id="13" w:name="_Ref404266052"/>
      <w:bookmarkStart w:id="14" w:name="_Ref404003111"/>
      <w:r w:rsidRPr="002F6B7A">
        <w:rPr>
          <w:szCs w:val="22"/>
          <w:u w:val="single"/>
        </w:rPr>
        <w:t xml:space="preserve">Quarterly </w:t>
      </w:r>
      <w:r w:rsidRPr="00BB2ACE">
        <w:rPr>
          <w:szCs w:val="22"/>
          <w:u w:val="single"/>
        </w:rPr>
        <w:t>NO</w:t>
      </w:r>
      <w:r w:rsidRPr="0038042C">
        <w:rPr>
          <w:sz w:val="14"/>
          <w:szCs w:val="22"/>
          <w:u w:val="single"/>
        </w:rPr>
        <w:t>X</w:t>
      </w:r>
      <w:r>
        <w:rPr>
          <w:szCs w:val="22"/>
          <w:u w:val="single"/>
        </w:rPr>
        <w:t xml:space="preserve"> </w:t>
      </w:r>
      <w:r w:rsidRPr="002F6B7A">
        <w:rPr>
          <w:szCs w:val="22"/>
          <w:u w:val="single"/>
        </w:rPr>
        <w:t>Report</w:t>
      </w:r>
      <w:r w:rsidRPr="002F6B7A">
        <w:rPr>
          <w:szCs w:val="22"/>
        </w:rPr>
        <w:t xml:space="preserve">.  The permittee shall submit a quarterly </w:t>
      </w:r>
      <w:r w:rsidRPr="00BB2ACE">
        <w:rPr>
          <w:szCs w:val="22"/>
        </w:rPr>
        <w:t>NO</w:t>
      </w:r>
      <w:r w:rsidRPr="00BB2ACE">
        <w:rPr>
          <w:szCs w:val="22"/>
          <w:vertAlign w:val="subscript"/>
        </w:rPr>
        <w:t>X</w:t>
      </w:r>
      <w:r>
        <w:rPr>
          <w:szCs w:val="22"/>
        </w:rPr>
        <w:t xml:space="preserve"> </w:t>
      </w:r>
      <w:r w:rsidRPr="002F6B7A">
        <w:rPr>
          <w:szCs w:val="22"/>
        </w:rPr>
        <w:t xml:space="preserve">report to the EPCHC within 30 days following each calendar quarter.  This </w:t>
      </w:r>
      <w:r w:rsidR="0038042C">
        <w:rPr>
          <w:szCs w:val="22"/>
        </w:rPr>
        <w:t>quarterly NO</w:t>
      </w:r>
      <w:r w:rsidR="0038042C" w:rsidRPr="0038042C">
        <w:rPr>
          <w:szCs w:val="22"/>
          <w:vertAlign w:val="subscript"/>
        </w:rPr>
        <w:t>X</w:t>
      </w:r>
      <w:r w:rsidR="0038042C">
        <w:rPr>
          <w:szCs w:val="22"/>
        </w:rPr>
        <w:t xml:space="preserve"> </w:t>
      </w:r>
      <w:r w:rsidRPr="002F6B7A">
        <w:rPr>
          <w:szCs w:val="22"/>
        </w:rPr>
        <w:t xml:space="preserve">report shall </w:t>
      </w:r>
      <w:r w:rsidR="0038042C">
        <w:rPr>
          <w:szCs w:val="22"/>
        </w:rPr>
        <w:t>consist of:</w:t>
      </w:r>
      <w:bookmarkEnd w:id="13"/>
    </w:p>
    <w:p w:rsidR="0038042C" w:rsidRPr="0038042C" w:rsidRDefault="0038042C" w:rsidP="003F62A9">
      <w:pPr>
        <w:pStyle w:val="ListParagraph"/>
        <w:numPr>
          <w:ilvl w:val="0"/>
          <w:numId w:val="88"/>
        </w:numPr>
        <w:tabs>
          <w:tab w:val="left" w:pos="360"/>
        </w:tabs>
        <w:suppressAutoHyphens/>
        <w:ind w:left="720"/>
        <w:rPr>
          <w:spacing w:val="-3"/>
        </w:rPr>
      </w:pPr>
      <w:r>
        <w:rPr>
          <w:szCs w:val="22"/>
        </w:rPr>
        <w:t>T</w:t>
      </w:r>
      <w:r w:rsidR="00570CCD" w:rsidRPr="0038042C">
        <w:rPr>
          <w:szCs w:val="22"/>
        </w:rPr>
        <w:t>he heat input weighted 30-day NO</w:t>
      </w:r>
      <w:r w:rsidR="00570CCD" w:rsidRPr="0038042C">
        <w:rPr>
          <w:szCs w:val="22"/>
          <w:vertAlign w:val="subscript"/>
        </w:rPr>
        <w:t>X</w:t>
      </w:r>
      <w:r w:rsidR="00570CCD" w:rsidRPr="0038042C">
        <w:rPr>
          <w:szCs w:val="22"/>
        </w:rPr>
        <w:t xml:space="preserve"> rolling average, all time periods of boiler operation</w:t>
      </w:r>
      <w:r>
        <w:rPr>
          <w:szCs w:val="22"/>
        </w:rPr>
        <w:t>; and,</w:t>
      </w:r>
    </w:p>
    <w:p w:rsidR="0038042C" w:rsidRPr="0038042C" w:rsidRDefault="0038042C" w:rsidP="003F62A9">
      <w:pPr>
        <w:pStyle w:val="ListParagraph"/>
        <w:numPr>
          <w:ilvl w:val="0"/>
          <w:numId w:val="88"/>
        </w:numPr>
        <w:tabs>
          <w:tab w:val="left" w:pos="360"/>
        </w:tabs>
        <w:suppressAutoHyphens/>
        <w:ind w:left="720"/>
        <w:contextualSpacing w:val="0"/>
        <w:rPr>
          <w:spacing w:val="-3"/>
        </w:rPr>
      </w:pPr>
      <w:r>
        <w:rPr>
          <w:szCs w:val="22"/>
        </w:rPr>
        <w:t>A</w:t>
      </w:r>
      <w:r w:rsidR="00570CCD" w:rsidRPr="0038042C">
        <w:rPr>
          <w:szCs w:val="22"/>
        </w:rPr>
        <w:t xml:space="preserve"> statement of CEMS and/or boiler malfunction, start-up, shutdown or abnormal events.  </w:t>
      </w:r>
    </w:p>
    <w:p w:rsidR="00570CCD" w:rsidRPr="0038042C" w:rsidRDefault="00570CCD" w:rsidP="0038042C">
      <w:pPr>
        <w:tabs>
          <w:tab w:val="left" w:pos="360"/>
        </w:tabs>
        <w:suppressAutoHyphens/>
        <w:spacing w:after="120"/>
        <w:ind w:left="360"/>
        <w:rPr>
          <w:spacing w:val="-3"/>
        </w:rPr>
      </w:pPr>
      <w:r w:rsidRPr="0038042C">
        <w:rPr>
          <w:szCs w:val="22"/>
        </w:rPr>
        <w:t>[Rule 62-296.405(1)(g), F.A.C.]</w:t>
      </w:r>
      <w:bookmarkEnd w:id="14"/>
    </w:p>
    <w:p w:rsidR="00CF5B94" w:rsidRPr="00CF5B94" w:rsidRDefault="001A7812" w:rsidP="00D34F4A">
      <w:pPr>
        <w:numPr>
          <w:ilvl w:val="0"/>
          <w:numId w:val="2"/>
        </w:numPr>
        <w:tabs>
          <w:tab w:val="clear" w:pos="1296"/>
          <w:tab w:val="left" w:pos="360"/>
          <w:tab w:val="num" w:pos="720"/>
        </w:tabs>
        <w:suppressAutoHyphens/>
        <w:spacing w:before="120" w:after="120"/>
        <w:ind w:left="360" w:hanging="360"/>
        <w:rPr>
          <w:b/>
          <w:u w:val="single"/>
        </w:rPr>
      </w:pPr>
      <w:r w:rsidRPr="00CF5B94">
        <w:rPr>
          <w:szCs w:val="22"/>
          <w:u w:val="single"/>
        </w:rPr>
        <w:t>Continuous Emission Monitoring Network and Alarms</w:t>
      </w:r>
      <w:r w:rsidRPr="00CF5B94">
        <w:rPr>
          <w:szCs w:val="22"/>
        </w:rPr>
        <w:t>.  To demonstrate compliance with emission limits that are protective of ambient air quality standards (AAQS), data inputs will consist of hourly CEMS data from the SO</w:t>
      </w:r>
      <w:r w:rsidRPr="00CF5B94">
        <w:rPr>
          <w:szCs w:val="22"/>
          <w:vertAlign w:val="subscript"/>
        </w:rPr>
        <w:t>2</w:t>
      </w:r>
      <w:r w:rsidRPr="00CF5B94">
        <w:rPr>
          <w:szCs w:val="22"/>
        </w:rPr>
        <w:t>, flow and CO</w:t>
      </w:r>
      <w:r w:rsidRPr="00CF5B94">
        <w:rPr>
          <w:szCs w:val="22"/>
          <w:vertAlign w:val="subscript"/>
        </w:rPr>
        <w:t>2</w:t>
      </w:r>
      <w:r w:rsidRPr="00CF5B94">
        <w:rPr>
          <w:szCs w:val="22"/>
        </w:rPr>
        <w:t xml:space="preserve"> monitors for Units 1 - 3.  The permittee shall use CEMS data from common stack </w:t>
      </w:r>
      <w:r w:rsidRPr="00CF5B94">
        <w:rPr>
          <w:szCs w:val="22"/>
        </w:rPr>
        <w:lastRenderedPageBreak/>
        <w:t>CS</w:t>
      </w:r>
      <w:r w:rsidR="00BE16DB" w:rsidRPr="00CF5B94">
        <w:rPr>
          <w:szCs w:val="22"/>
        </w:rPr>
        <w:t>-</w:t>
      </w:r>
      <w:r w:rsidRPr="00CF5B94">
        <w:rPr>
          <w:szCs w:val="22"/>
        </w:rPr>
        <w:t>0W1 to represent unit compliance with the emission limitations for each Unit 1 and 2.  In the event any monitor fails, the permittee will comply with 40 CFR 75, Subpart D - Missing Data Substitution Procedures.  [Rule 62-213.440(1) (Monitoring), F.A.C.]</w:t>
      </w:r>
    </w:p>
    <w:p w:rsidR="00780F01" w:rsidRPr="00CF5B94" w:rsidRDefault="00892617" w:rsidP="00CF5B94">
      <w:pPr>
        <w:tabs>
          <w:tab w:val="left" w:pos="360"/>
        </w:tabs>
        <w:suppressAutoHyphens/>
        <w:spacing w:before="120" w:after="120"/>
        <w:rPr>
          <w:b/>
          <w:u w:val="single"/>
        </w:rPr>
      </w:pPr>
      <w:r w:rsidRPr="00CF5B94">
        <w:rPr>
          <w:b/>
          <w:u w:val="single"/>
        </w:rPr>
        <w:t>Other Requirements</w:t>
      </w:r>
    </w:p>
    <w:p w:rsidR="008E6BC8" w:rsidRPr="00B62AF4" w:rsidRDefault="001A7812" w:rsidP="00E308CB">
      <w:pPr>
        <w:numPr>
          <w:ilvl w:val="0"/>
          <w:numId w:val="2"/>
        </w:numPr>
        <w:tabs>
          <w:tab w:val="clear" w:pos="1296"/>
          <w:tab w:val="left" w:pos="360"/>
          <w:tab w:val="num" w:pos="720"/>
        </w:tabs>
        <w:suppressAutoHyphens/>
        <w:spacing w:before="120" w:after="120"/>
        <w:ind w:left="360" w:hanging="360"/>
      </w:pPr>
      <w:r w:rsidRPr="0028349B">
        <w:rPr>
          <w:szCs w:val="22"/>
          <w:u w:val="single"/>
        </w:rPr>
        <w:t>Compliance Plan - Unfinished Work and/or Activities for Unit</w:t>
      </w:r>
      <w:r w:rsidR="00BB3235" w:rsidRPr="0028349B">
        <w:rPr>
          <w:szCs w:val="22"/>
          <w:u w:val="single"/>
        </w:rPr>
        <w:t>s</w:t>
      </w:r>
      <w:r w:rsidRPr="0028349B">
        <w:rPr>
          <w:szCs w:val="22"/>
          <w:u w:val="single"/>
        </w:rPr>
        <w:t xml:space="preserve"> 1 - 3</w:t>
      </w:r>
      <w:r w:rsidRPr="0028349B">
        <w:rPr>
          <w:szCs w:val="22"/>
        </w:rPr>
        <w:t>.</w:t>
      </w:r>
      <w:r w:rsidRPr="001A7812">
        <w:rPr>
          <w:szCs w:val="22"/>
        </w:rPr>
        <w:t xml:space="preserve">  The actions applicable to Unit</w:t>
      </w:r>
      <w:r w:rsidR="00BB3235">
        <w:rPr>
          <w:szCs w:val="22"/>
        </w:rPr>
        <w:t>s</w:t>
      </w:r>
      <w:r w:rsidRPr="001A7812">
        <w:rPr>
          <w:szCs w:val="22"/>
        </w:rPr>
        <w:t xml:space="preserve"> 1 - 3 specified </w:t>
      </w:r>
      <w:r w:rsidRPr="00BB3235">
        <w:rPr>
          <w:szCs w:val="22"/>
        </w:rPr>
        <w:t xml:space="preserve">in </w:t>
      </w:r>
      <w:r w:rsidRPr="0028349B">
        <w:rPr>
          <w:szCs w:val="22"/>
        </w:rPr>
        <w:t>Appendix CP</w:t>
      </w:r>
      <w:r w:rsidRPr="001A7812">
        <w:rPr>
          <w:szCs w:val="22"/>
        </w:rPr>
        <w:t xml:space="preserve"> have not yet been completed under the Consent Decree.  [Rule 62-213.440(2), F.A.C.; Permit No. 0570039-024-AC; and, Consent Decree (U.S. vs. TEC) dated February 29, 2000, including the amendments dated October 23, 2000 and June 12, 2009.]</w:t>
      </w:r>
    </w:p>
    <w:p w:rsidR="00B62AF4" w:rsidRPr="00B62AF4" w:rsidRDefault="00B62AF4" w:rsidP="00E308CB">
      <w:pPr>
        <w:numPr>
          <w:ilvl w:val="0"/>
          <w:numId w:val="2"/>
        </w:numPr>
        <w:tabs>
          <w:tab w:val="clear" w:pos="1296"/>
          <w:tab w:val="left" w:pos="360"/>
          <w:tab w:val="num" w:pos="720"/>
        </w:tabs>
        <w:suppressAutoHyphens/>
        <w:spacing w:before="120" w:after="120"/>
        <w:ind w:left="360" w:hanging="360"/>
      </w:pPr>
      <w:r w:rsidRPr="00B62AF4">
        <w:rPr>
          <w:szCs w:val="22"/>
          <w:u w:val="single"/>
        </w:rPr>
        <w:t>NESHAP Requirements - Subpart UUUUU</w:t>
      </w:r>
      <w:r w:rsidRPr="00B62AF4">
        <w:rPr>
          <w:szCs w:val="22"/>
        </w:rPr>
        <w:t xml:space="preserve">. </w:t>
      </w:r>
      <w:r>
        <w:rPr>
          <w:szCs w:val="22"/>
        </w:rPr>
        <w:t xml:space="preserve"> These emission units</w:t>
      </w:r>
      <w:r w:rsidRPr="00B62AF4">
        <w:rPr>
          <w:szCs w:val="22"/>
        </w:rPr>
        <w:t xml:space="preserve"> shall comply with all applicable provisions of </w:t>
      </w:r>
      <w:r>
        <w:rPr>
          <w:szCs w:val="22"/>
        </w:rPr>
        <w:t xml:space="preserve">NESHAP Subpart UUUUU of </w:t>
      </w:r>
      <w:r w:rsidRPr="00B62AF4">
        <w:rPr>
          <w:szCs w:val="22"/>
        </w:rPr>
        <w:t>40 CFR 63</w:t>
      </w:r>
      <w:r>
        <w:rPr>
          <w:szCs w:val="22"/>
        </w:rPr>
        <w:t xml:space="preserve"> for Coal</w:t>
      </w:r>
      <w:r w:rsidRPr="00B62AF4">
        <w:rPr>
          <w:szCs w:val="22"/>
        </w:rPr>
        <w:t xml:space="preserve"> and Oil-Fired Electric Utility Steam Generating Units. </w:t>
      </w:r>
      <w:r>
        <w:rPr>
          <w:szCs w:val="22"/>
        </w:rPr>
        <w:t xml:space="preserve"> </w:t>
      </w:r>
      <w:r w:rsidRPr="00B62AF4">
        <w:rPr>
          <w:szCs w:val="22"/>
        </w:rPr>
        <w:t>Th</w:t>
      </w:r>
      <w:r>
        <w:rPr>
          <w:szCs w:val="22"/>
        </w:rPr>
        <w:t>ese</w:t>
      </w:r>
      <w:r w:rsidRPr="00B62AF4">
        <w:rPr>
          <w:szCs w:val="22"/>
        </w:rPr>
        <w:t xml:space="preserve"> emissions unit</w:t>
      </w:r>
      <w:r>
        <w:rPr>
          <w:szCs w:val="22"/>
        </w:rPr>
        <w:t>s</w:t>
      </w:r>
      <w:r w:rsidRPr="00B62AF4">
        <w:rPr>
          <w:szCs w:val="22"/>
        </w:rPr>
        <w:t xml:space="preserve"> shall comply with </w:t>
      </w:r>
      <w:r w:rsidRPr="00B62AF4">
        <w:rPr>
          <w:bCs/>
          <w:szCs w:val="22"/>
        </w:rPr>
        <w:t>Appendix 40 CFR 63 Subpart UUUUU</w:t>
      </w:r>
      <w:r w:rsidRPr="00B62AF4">
        <w:rPr>
          <w:b/>
          <w:bCs/>
          <w:szCs w:val="22"/>
        </w:rPr>
        <w:t xml:space="preserve"> </w:t>
      </w:r>
      <w:r w:rsidRPr="00B62AF4">
        <w:rPr>
          <w:szCs w:val="22"/>
        </w:rPr>
        <w:t xml:space="preserve">attached to this permit by date of April 15, 2015. </w:t>
      </w:r>
      <w:r>
        <w:rPr>
          <w:szCs w:val="22"/>
        </w:rPr>
        <w:t xml:space="preserve"> </w:t>
      </w:r>
      <w:r w:rsidRPr="00B62AF4">
        <w:rPr>
          <w:szCs w:val="22"/>
        </w:rPr>
        <w:t>[</w:t>
      </w:r>
      <w:r>
        <w:rPr>
          <w:szCs w:val="22"/>
        </w:rPr>
        <w:t>NESHAP</w:t>
      </w:r>
      <w:r w:rsidRPr="00B62AF4">
        <w:rPr>
          <w:szCs w:val="22"/>
        </w:rPr>
        <w:t xml:space="preserve"> Subpart UUUUU</w:t>
      </w:r>
      <w:r>
        <w:rPr>
          <w:szCs w:val="22"/>
        </w:rPr>
        <w:t xml:space="preserve"> of 40 CFR 63</w:t>
      </w:r>
      <w:r w:rsidRPr="00B62AF4">
        <w:rPr>
          <w:szCs w:val="22"/>
        </w:rPr>
        <w:t>]</w:t>
      </w:r>
    </w:p>
    <w:p w:rsidR="008E6BC8" w:rsidRDefault="008E6BC8" w:rsidP="00A86472">
      <w:pPr>
        <w:tabs>
          <w:tab w:val="left" w:pos="0"/>
        </w:tabs>
        <w:suppressAutoHyphens/>
        <w:spacing w:before="120" w:after="120"/>
        <w:sectPr w:rsidR="008E6BC8" w:rsidSect="000A0A5C">
          <w:pgSz w:w="12240" w:h="15840" w:code="1"/>
          <w:pgMar w:top="1080" w:right="1080" w:bottom="1080" w:left="1080" w:header="720" w:footer="720" w:gutter="0"/>
          <w:paperSrc w:first="15" w:other="15"/>
          <w:cols w:space="720"/>
        </w:sectPr>
      </w:pPr>
    </w:p>
    <w:p w:rsidR="009F0075" w:rsidRPr="00B91D1B" w:rsidRDefault="009F0075" w:rsidP="009F0075">
      <w:pPr>
        <w:rPr>
          <w:szCs w:val="22"/>
        </w:rPr>
      </w:pPr>
      <w:bookmarkStart w:id="15" w:name="SectionIIIB"/>
      <w:bookmarkEnd w:id="15"/>
      <w:r>
        <w:rPr>
          <w:b/>
        </w:rPr>
        <w:lastRenderedPageBreak/>
        <w:t>The specific conditions in this section apply to the following emissions unit:</w:t>
      </w:r>
    </w:p>
    <w:tbl>
      <w:tblPr>
        <w:tblW w:w="10077"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062"/>
        <w:gridCol w:w="9015"/>
      </w:tblGrid>
      <w:tr w:rsidR="009F0075" w:rsidRPr="00A9439E" w:rsidTr="00A9439E">
        <w:tc>
          <w:tcPr>
            <w:tcW w:w="1062" w:type="dxa"/>
          </w:tcPr>
          <w:p w:rsidR="009F0075" w:rsidRPr="00A9439E" w:rsidRDefault="009F0075" w:rsidP="00D66F5B">
            <w:pPr>
              <w:jc w:val="center"/>
              <w:rPr>
                <w:b/>
                <w:sz w:val="20"/>
              </w:rPr>
            </w:pPr>
            <w:r w:rsidRPr="00A9439E">
              <w:rPr>
                <w:sz w:val="20"/>
              </w:rPr>
              <w:br w:type="page"/>
            </w:r>
            <w:r w:rsidRPr="00A9439E">
              <w:rPr>
                <w:sz w:val="20"/>
              </w:rPr>
              <w:br w:type="page"/>
            </w:r>
            <w:r w:rsidRPr="00A9439E">
              <w:rPr>
                <w:b/>
                <w:sz w:val="20"/>
              </w:rPr>
              <w:t>EU No.</w:t>
            </w:r>
          </w:p>
        </w:tc>
        <w:tc>
          <w:tcPr>
            <w:tcW w:w="9015" w:type="dxa"/>
          </w:tcPr>
          <w:p w:rsidR="009F0075" w:rsidRPr="00A9439E" w:rsidRDefault="009F0075" w:rsidP="00D66F5B">
            <w:pPr>
              <w:rPr>
                <w:b/>
                <w:sz w:val="20"/>
              </w:rPr>
            </w:pPr>
            <w:r w:rsidRPr="00A9439E">
              <w:rPr>
                <w:b/>
                <w:sz w:val="20"/>
              </w:rPr>
              <w:t>Brief Description</w:t>
            </w:r>
          </w:p>
        </w:tc>
      </w:tr>
      <w:tr w:rsidR="009F0075" w:rsidRPr="00A9439E" w:rsidTr="00A9439E">
        <w:tc>
          <w:tcPr>
            <w:tcW w:w="1062" w:type="dxa"/>
            <w:vAlign w:val="center"/>
          </w:tcPr>
          <w:p w:rsidR="009F0075" w:rsidRPr="00A9439E" w:rsidRDefault="00A9439E" w:rsidP="00D66F5B">
            <w:pPr>
              <w:jc w:val="center"/>
              <w:rPr>
                <w:sz w:val="20"/>
              </w:rPr>
            </w:pPr>
            <w:r w:rsidRPr="00A9439E">
              <w:rPr>
                <w:sz w:val="20"/>
              </w:rPr>
              <w:t>004</w:t>
            </w:r>
          </w:p>
        </w:tc>
        <w:tc>
          <w:tcPr>
            <w:tcW w:w="9015" w:type="dxa"/>
          </w:tcPr>
          <w:p w:rsidR="009F0075" w:rsidRPr="00A9439E" w:rsidRDefault="00A9439E" w:rsidP="00D66F5B">
            <w:pPr>
              <w:rPr>
                <w:sz w:val="20"/>
              </w:rPr>
            </w:pPr>
            <w:r w:rsidRPr="00A9439E">
              <w:rPr>
                <w:sz w:val="20"/>
              </w:rPr>
              <w:t>Fossil Fuel Fired Steam Generator Unit No. 4</w:t>
            </w:r>
          </w:p>
        </w:tc>
      </w:tr>
    </w:tbl>
    <w:p w:rsidR="00A9439E" w:rsidRPr="002F6B7A" w:rsidRDefault="00A9439E" w:rsidP="00A9439E">
      <w:pPr>
        <w:spacing w:before="120" w:after="120"/>
        <w:rPr>
          <w:szCs w:val="22"/>
        </w:rPr>
      </w:pPr>
      <w:r w:rsidRPr="002F6B7A">
        <w:rPr>
          <w:szCs w:val="22"/>
        </w:rPr>
        <w:t>Unit 4 is a 4330 MMB</w:t>
      </w:r>
      <w:r w:rsidR="00EF4914">
        <w:rPr>
          <w:szCs w:val="22"/>
        </w:rPr>
        <w:t>tu</w:t>
      </w:r>
      <w:r w:rsidRPr="002F6B7A">
        <w:rPr>
          <w:szCs w:val="22"/>
        </w:rPr>
        <w:t xml:space="preserve">/hour, dry-bottom tangentially fired utility boiler manufactured by Combustion Engineering.  The generator nameplate capacity is 486 MW.  </w:t>
      </w:r>
      <w:r>
        <w:rPr>
          <w:szCs w:val="22"/>
        </w:rPr>
        <w:t>PM</w:t>
      </w:r>
      <w:r w:rsidRPr="002F6B7A">
        <w:rPr>
          <w:szCs w:val="22"/>
        </w:rPr>
        <w:t xml:space="preserve"> emissions generated during the operation of the unit are controlled by a dry ESP manufactured by </w:t>
      </w:r>
      <w:proofErr w:type="spellStart"/>
      <w:r w:rsidRPr="002F6B7A">
        <w:rPr>
          <w:szCs w:val="22"/>
        </w:rPr>
        <w:t>Belco</w:t>
      </w:r>
      <w:proofErr w:type="spellEnd"/>
      <w:r w:rsidRPr="002F6B7A">
        <w:rPr>
          <w:szCs w:val="22"/>
        </w:rPr>
        <w:t xml:space="preserve">.  The control efficiency of the ESP is 99.7%.  </w:t>
      </w:r>
      <w:r>
        <w:rPr>
          <w:szCs w:val="22"/>
        </w:rPr>
        <w:t>SO</w:t>
      </w:r>
      <w:r w:rsidRPr="00A9439E">
        <w:rPr>
          <w:szCs w:val="22"/>
          <w:vertAlign w:val="subscript"/>
        </w:rPr>
        <w:t>2</w:t>
      </w:r>
      <w:r w:rsidRPr="002F6B7A">
        <w:rPr>
          <w:szCs w:val="22"/>
        </w:rPr>
        <w:t xml:space="preserve"> emissions are controlled by wet FGD equipment installed in 1995 and manufactured by Research-Cottrell.  </w:t>
      </w:r>
      <w:r w:rsidRPr="00321550">
        <w:rPr>
          <w:szCs w:val="22"/>
        </w:rPr>
        <w:t>NO</w:t>
      </w:r>
      <w:r w:rsidRPr="00321550">
        <w:rPr>
          <w:szCs w:val="22"/>
          <w:vertAlign w:val="subscript"/>
        </w:rPr>
        <w:t>X</w:t>
      </w:r>
      <w:r>
        <w:rPr>
          <w:szCs w:val="22"/>
        </w:rPr>
        <w:t xml:space="preserve"> </w:t>
      </w:r>
      <w:r w:rsidRPr="002F6B7A">
        <w:rPr>
          <w:szCs w:val="22"/>
        </w:rPr>
        <w:t xml:space="preserve">emissions are controlled by LNB, a separate overfire air system (SOFA) and its own SCR system.  The SCR system was installed in </w:t>
      </w:r>
      <w:r w:rsidR="00F266C4">
        <w:rPr>
          <w:szCs w:val="22"/>
        </w:rPr>
        <w:t xml:space="preserve">May 26, </w:t>
      </w:r>
      <w:r w:rsidRPr="002F6B7A">
        <w:rPr>
          <w:szCs w:val="22"/>
        </w:rPr>
        <w:t xml:space="preserve">2007.  Unit 4 </w:t>
      </w:r>
      <w:r>
        <w:rPr>
          <w:szCs w:val="22"/>
        </w:rPr>
        <w:t xml:space="preserve">fires </w:t>
      </w:r>
      <w:r w:rsidRPr="002F6B7A">
        <w:rPr>
          <w:szCs w:val="22"/>
        </w:rPr>
        <w:t>coal, or a coal/petroleum coke blend containing a maximum of 20% petroleum coke by weight, or coal blended with coal residual generated from the Polk Power Station, or a coal/petroleum coke blend further blended with coal residual generated from the Polk Power Station.  The Unit 4 stack (BB-004) parameters are:  height, 490 feet: diameter, 24 feet; exit temperature, 127</w:t>
      </w:r>
      <w:r>
        <w:rPr>
          <w:szCs w:val="22"/>
        </w:rPr>
        <w:t>°F</w:t>
      </w:r>
      <w:r w:rsidRPr="002F6B7A">
        <w:rPr>
          <w:szCs w:val="22"/>
        </w:rPr>
        <w:t>; and, actual stack gas flow rate, 1,614,250 acfm.</w:t>
      </w:r>
      <w:r w:rsidR="0028349B">
        <w:rPr>
          <w:szCs w:val="22"/>
        </w:rPr>
        <w:t xml:space="preserve">  The BB-04 stack is equipped with a NO</w:t>
      </w:r>
      <w:r w:rsidR="0028349B" w:rsidRPr="006865A5">
        <w:rPr>
          <w:szCs w:val="22"/>
          <w:vertAlign w:val="subscript"/>
        </w:rPr>
        <w:t>X</w:t>
      </w:r>
      <w:r w:rsidR="0028349B">
        <w:rPr>
          <w:szCs w:val="22"/>
        </w:rPr>
        <w:t xml:space="preserve"> CEMS and an SO</w:t>
      </w:r>
      <w:r w:rsidR="0028349B" w:rsidRPr="006865A5">
        <w:rPr>
          <w:szCs w:val="22"/>
          <w:vertAlign w:val="subscript"/>
        </w:rPr>
        <w:t>2</w:t>
      </w:r>
      <w:r w:rsidR="0028349B">
        <w:rPr>
          <w:szCs w:val="22"/>
        </w:rPr>
        <w:t xml:space="preserve"> CEMS to continuously monitor emissions of NO</w:t>
      </w:r>
      <w:r w:rsidR="0028349B" w:rsidRPr="006865A5">
        <w:rPr>
          <w:szCs w:val="22"/>
          <w:vertAlign w:val="subscript"/>
        </w:rPr>
        <w:t>X</w:t>
      </w:r>
      <w:r w:rsidR="0028349B">
        <w:rPr>
          <w:szCs w:val="22"/>
        </w:rPr>
        <w:t xml:space="preserve"> and SO</w:t>
      </w:r>
      <w:r w:rsidR="0028349B" w:rsidRPr="006865A5">
        <w:rPr>
          <w:szCs w:val="22"/>
          <w:vertAlign w:val="subscript"/>
        </w:rPr>
        <w:t>2</w:t>
      </w:r>
      <w:r w:rsidR="0028349B">
        <w:rPr>
          <w:szCs w:val="22"/>
        </w:rPr>
        <w:t xml:space="preserve">.  Opacity is continuously monitored by a COMS.  </w:t>
      </w:r>
      <w:r w:rsidR="0028349B" w:rsidRPr="002F6B7A">
        <w:rPr>
          <w:szCs w:val="22"/>
        </w:rPr>
        <w:t xml:space="preserve">Unit 4 began commercial operation in 1985.  </w:t>
      </w:r>
    </w:p>
    <w:p w:rsidR="009F0075" w:rsidRDefault="00A9439E" w:rsidP="00A9439E">
      <w:pPr>
        <w:spacing w:before="120" w:after="120"/>
      </w:pPr>
      <w:r w:rsidRPr="002F6B7A">
        <w:rPr>
          <w:i/>
          <w:szCs w:val="22"/>
        </w:rPr>
        <w:t xml:space="preserve">{Permitting </w:t>
      </w:r>
      <w:r>
        <w:rPr>
          <w:i/>
          <w:szCs w:val="22"/>
        </w:rPr>
        <w:t>Note</w:t>
      </w:r>
      <w:r w:rsidRPr="002F6B7A">
        <w:rPr>
          <w:i/>
          <w:szCs w:val="22"/>
        </w:rPr>
        <w:t xml:space="preserve">:  </w:t>
      </w:r>
      <w:r w:rsidR="00F57572">
        <w:rPr>
          <w:i/>
          <w:szCs w:val="22"/>
        </w:rPr>
        <w:t>This emission unit</w:t>
      </w:r>
      <w:r w:rsidRPr="002F6B7A">
        <w:rPr>
          <w:i/>
          <w:szCs w:val="22"/>
        </w:rPr>
        <w:t xml:space="preserve"> is regulated under the federal Acid Rain Program for Phase II SO</w:t>
      </w:r>
      <w:r w:rsidRPr="002F6B7A">
        <w:rPr>
          <w:i/>
          <w:szCs w:val="22"/>
          <w:vertAlign w:val="subscript"/>
        </w:rPr>
        <w:t>2</w:t>
      </w:r>
      <w:r w:rsidRPr="002F6B7A">
        <w:rPr>
          <w:i/>
          <w:szCs w:val="22"/>
        </w:rPr>
        <w:t xml:space="preserve"> and </w:t>
      </w:r>
      <w:r w:rsidRPr="00321550">
        <w:rPr>
          <w:i/>
          <w:szCs w:val="22"/>
        </w:rPr>
        <w:t>NO</w:t>
      </w:r>
      <w:r w:rsidRPr="00321550">
        <w:rPr>
          <w:i/>
          <w:szCs w:val="22"/>
          <w:vertAlign w:val="subscript"/>
        </w:rPr>
        <w:t>X</w:t>
      </w:r>
      <w:r>
        <w:rPr>
          <w:i/>
          <w:szCs w:val="22"/>
        </w:rPr>
        <w:t>;</w:t>
      </w:r>
      <w:r w:rsidRPr="002F6B7A">
        <w:rPr>
          <w:i/>
          <w:szCs w:val="22"/>
        </w:rPr>
        <w:t xml:space="preserve">  NSPS Subpart Da</w:t>
      </w:r>
      <w:r w:rsidR="0028349B">
        <w:rPr>
          <w:i/>
          <w:szCs w:val="22"/>
        </w:rPr>
        <w:t xml:space="preserve"> (</w:t>
      </w:r>
      <w:r w:rsidRPr="002F6B7A">
        <w:rPr>
          <w:i/>
          <w:szCs w:val="22"/>
        </w:rPr>
        <w:t>Standards of Performance for Electric Utility Steam Generating Units for Which Construction is Commenced After September 18, 1978</w:t>
      </w:r>
      <w:r w:rsidR="0028349B">
        <w:rPr>
          <w:i/>
          <w:szCs w:val="22"/>
        </w:rPr>
        <w:t>) of 40 CFR 60</w:t>
      </w:r>
      <w:r w:rsidRPr="002F6B7A">
        <w:rPr>
          <w:i/>
          <w:szCs w:val="22"/>
        </w:rPr>
        <w:t xml:space="preserve">, adopted and incorporated by reference in Rule 62-204.800(8)(b)2., F.A.C.; </w:t>
      </w:r>
      <w:r w:rsidR="0028349B" w:rsidRPr="002F6B7A">
        <w:rPr>
          <w:i/>
          <w:szCs w:val="22"/>
        </w:rPr>
        <w:t xml:space="preserve">Rule 62-296.405(2), F.A.C., Fossil Fuel Steam Generators with More than 250 </w:t>
      </w:r>
      <w:r w:rsidR="0028349B">
        <w:rPr>
          <w:i/>
          <w:szCs w:val="22"/>
        </w:rPr>
        <w:t>MMBtu/hour</w:t>
      </w:r>
      <w:r w:rsidR="0028349B" w:rsidRPr="002F6B7A">
        <w:rPr>
          <w:i/>
          <w:szCs w:val="22"/>
        </w:rPr>
        <w:t xml:space="preserve"> Heat Input;</w:t>
      </w:r>
      <w:r w:rsidR="0028349B">
        <w:rPr>
          <w:i/>
          <w:szCs w:val="22"/>
        </w:rPr>
        <w:t xml:space="preserve"> </w:t>
      </w:r>
      <w:r w:rsidRPr="002F6B7A">
        <w:rPr>
          <w:i/>
          <w:szCs w:val="22"/>
        </w:rPr>
        <w:t xml:space="preserve">Rule 212.400(5), F.A.C., </w:t>
      </w:r>
      <w:r>
        <w:rPr>
          <w:i/>
          <w:szCs w:val="22"/>
        </w:rPr>
        <w:t>PSD</w:t>
      </w:r>
      <w:r w:rsidRPr="002F6B7A">
        <w:rPr>
          <w:i/>
          <w:szCs w:val="22"/>
        </w:rPr>
        <w:t xml:space="preserve"> [PSD-FL-040]; Power Plant Siting Certification [PA 79-12]; Rule 62-296.700(6), F.A.C., RACT PM - O&amp;M Plan; CAM, adopted and incorporated by reference in Rule 62-204.800, F.A.C.; and, Rule 62-296.470, F.A.C., CAIR.  This emissions unit is also regulated under a Consent Final Judgment (DEP vs. </w:t>
      </w:r>
      <w:r>
        <w:rPr>
          <w:i/>
          <w:szCs w:val="22"/>
        </w:rPr>
        <w:t>TEC</w:t>
      </w:r>
      <w:r w:rsidRPr="002F6B7A">
        <w:rPr>
          <w:i/>
          <w:szCs w:val="22"/>
        </w:rPr>
        <w:t>) dated December 16, 1999.}</w:t>
      </w:r>
    </w:p>
    <w:p w:rsidR="009F0075" w:rsidRDefault="009F0075" w:rsidP="00E308CB">
      <w:pPr>
        <w:tabs>
          <w:tab w:val="left" w:pos="0"/>
        </w:tabs>
        <w:suppressAutoHyphens/>
        <w:spacing w:after="120"/>
        <w:jc w:val="both"/>
        <w:rPr>
          <w:b/>
          <w:u w:val="single"/>
        </w:rPr>
      </w:pPr>
      <w:r>
        <w:rPr>
          <w:b/>
          <w:u w:val="single"/>
        </w:rPr>
        <w:t xml:space="preserve">Essential </w:t>
      </w:r>
      <w:r w:rsidR="002F2D04">
        <w:rPr>
          <w:b/>
          <w:u w:val="single"/>
        </w:rPr>
        <w:t>PTE</w:t>
      </w:r>
      <w:r>
        <w:rPr>
          <w:b/>
          <w:u w:val="single"/>
        </w:rPr>
        <w:t xml:space="preserve"> Parameters</w:t>
      </w:r>
    </w:p>
    <w:p w:rsidR="00E308CB" w:rsidRPr="007837FB" w:rsidRDefault="00D16613" w:rsidP="006F1551">
      <w:pPr>
        <w:pStyle w:val="ListParagraph"/>
        <w:numPr>
          <w:ilvl w:val="0"/>
          <w:numId w:val="24"/>
        </w:numPr>
        <w:tabs>
          <w:tab w:val="left" w:pos="360"/>
          <w:tab w:val="left" w:pos="720"/>
        </w:tabs>
        <w:spacing w:after="120"/>
        <w:ind w:left="360"/>
        <w:contextualSpacing w:val="0"/>
        <w:rPr>
          <w:u w:val="single"/>
        </w:rPr>
      </w:pPr>
      <w:r>
        <w:rPr>
          <w:u w:val="single"/>
        </w:rPr>
        <w:t>Design</w:t>
      </w:r>
      <w:r w:rsidR="00E308CB" w:rsidRPr="00CD10E7">
        <w:rPr>
          <w:u w:val="single"/>
        </w:rPr>
        <w:t xml:space="preserve"> Capacity</w:t>
      </w:r>
      <w:r w:rsidR="00E308CB" w:rsidRPr="00EA2014">
        <w:t>.</w:t>
      </w:r>
      <w:r w:rsidR="00E308CB" w:rsidRPr="000A0495">
        <w:t xml:space="preserve"> </w:t>
      </w:r>
      <w:r w:rsidR="00E308CB">
        <w:t xml:space="preserve"> The maximum allowable heat input rate is as follows:</w:t>
      </w:r>
    </w:p>
    <w:tbl>
      <w:tblPr>
        <w:tblW w:w="4680" w:type="dxa"/>
        <w:tblInd w:w="350" w:type="dxa"/>
        <w:tblLayout w:type="fixed"/>
        <w:tblLook w:val="0000" w:firstRow="0" w:lastRow="0" w:firstColumn="0" w:lastColumn="0" w:noHBand="0" w:noVBand="0"/>
      </w:tblPr>
      <w:tblGrid>
        <w:gridCol w:w="1710"/>
        <w:gridCol w:w="2970"/>
      </w:tblGrid>
      <w:tr w:rsidR="00E308CB" w:rsidTr="00405FC1">
        <w:tc>
          <w:tcPr>
            <w:tcW w:w="1710" w:type="dxa"/>
          </w:tcPr>
          <w:p w:rsidR="00E308CB" w:rsidRDefault="00E308CB" w:rsidP="00405FC1">
            <w:pPr>
              <w:tabs>
                <w:tab w:val="left" w:pos="252"/>
              </w:tabs>
              <w:jc w:val="center"/>
            </w:pPr>
            <w:r>
              <w:rPr>
                <w:u w:val="single"/>
              </w:rPr>
              <w:t>Unit No.</w:t>
            </w:r>
          </w:p>
        </w:tc>
        <w:tc>
          <w:tcPr>
            <w:tcW w:w="2970" w:type="dxa"/>
          </w:tcPr>
          <w:p w:rsidR="00E308CB" w:rsidRDefault="00E308CB" w:rsidP="00405FC1">
            <w:pPr>
              <w:jc w:val="center"/>
            </w:pPr>
            <w:r w:rsidRPr="002F6FAD">
              <w:rPr>
                <w:u w:val="single"/>
              </w:rPr>
              <w:t>MMBtu/h</w:t>
            </w:r>
            <w:r>
              <w:rPr>
                <w:u w:val="single"/>
              </w:rPr>
              <w:t>ou</w:t>
            </w:r>
            <w:r w:rsidRPr="002F6FAD">
              <w:rPr>
                <w:u w:val="single"/>
              </w:rPr>
              <w:t xml:space="preserve">r Heat Input </w:t>
            </w:r>
          </w:p>
        </w:tc>
      </w:tr>
      <w:tr w:rsidR="00E308CB" w:rsidTr="00405FC1">
        <w:tc>
          <w:tcPr>
            <w:tcW w:w="1710" w:type="dxa"/>
          </w:tcPr>
          <w:p w:rsidR="00E308CB" w:rsidRDefault="00E308CB" w:rsidP="00405FC1">
            <w:pPr>
              <w:jc w:val="center"/>
            </w:pPr>
            <w:r>
              <w:t>004</w:t>
            </w:r>
          </w:p>
        </w:tc>
        <w:tc>
          <w:tcPr>
            <w:tcW w:w="2970" w:type="dxa"/>
          </w:tcPr>
          <w:p w:rsidR="00E308CB" w:rsidRDefault="00E308CB" w:rsidP="00405FC1">
            <w:pPr>
              <w:jc w:val="center"/>
            </w:pPr>
            <w:r>
              <w:t>4,330</w:t>
            </w:r>
          </w:p>
        </w:tc>
      </w:tr>
    </w:tbl>
    <w:p w:rsidR="00E308CB" w:rsidRPr="0001045F" w:rsidRDefault="00E308CB" w:rsidP="009D5890">
      <w:pPr>
        <w:tabs>
          <w:tab w:val="left" w:pos="360"/>
          <w:tab w:val="left" w:pos="720"/>
          <w:tab w:val="left" w:pos="1080"/>
          <w:tab w:val="left" w:pos="1440"/>
        </w:tabs>
        <w:spacing w:after="60"/>
        <w:ind w:left="360"/>
        <w:rPr>
          <w:szCs w:val="22"/>
        </w:rPr>
      </w:pPr>
      <w:r w:rsidRPr="0001045F">
        <w:rPr>
          <w:szCs w:val="22"/>
        </w:rPr>
        <w:t xml:space="preserve">This design heat input rate is based on the original design of the unit for firing coal with a certain </w:t>
      </w:r>
      <w:r w:rsidRPr="0026224F">
        <w:rPr>
          <w:szCs w:val="22"/>
        </w:rPr>
        <w:t xml:space="preserve">LHV that was used to design the </w:t>
      </w:r>
      <w:r w:rsidRPr="0001045F">
        <w:rPr>
          <w:szCs w:val="22"/>
        </w:rPr>
        <w:t xml:space="preserve">boiler.  At any given time, the actual heat input rate is a function of the actual demand load, the coal mass firing rate, and the fuel properties of the coal being fired at that time.  </w:t>
      </w:r>
      <w:r w:rsidRPr="006C330B">
        <w:rPr>
          <w:szCs w:val="22"/>
        </w:rPr>
        <w:t>Although the above design capacity is not intended as an operational restriction, the permittee shall obtain the appropriate air construction permits before making any physical or operational changes that would increase the actual heat input rate capability of the unit.  [Rules</w:t>
      </w:r>
      <w:r w:rsidRPr="0001045F">
        <w:rPr>
          <w:szCs w:val="22"/>
        </w:rPr>
        <w:t xml:space="preserve"> 62-4.160(2), 62-210.200(Definitions – Modification, </w:t>
      </w:r>
      <w:r w:rsidRPr="0026224F">
        <w:rPr>
          <w:szCs w:val="22"/>
        </w:rPr>
        <w:t>PTE</w:t>
      </w:r>
      <w:r w:rsidRPr="0001045F">
        <w:rPr>
          <w:szCs w:val="22"/>
        </w:rPr>
        <w:t>)</w:t>
      </w:r>
      <w:r w:rsidR="00EF4914">
        <w:rPr>
          <w:szCs w:val="22"/>
        </w:rPr>
        <w:t>,</w:t>
      </w:r>
      <w:r w:rsidRPr="0001045F">
        <w:rPr>
          <w:szCs w:val="22"/>
        </w:rPr>
        <w:t xml:space="preserve"> 62-296.405(1), 62.210.300 </w:t>
      </w:r>
      <w:r w:rsidR="00EF4914">
        <w:rPr>
          <w:szCs w:val="22"/>
        </w:rPr>
        <w:t>and</w:t>
      </w:r>
      <w:r w:rsidRPr="0001045F">
        <w:rPr>
          <w:szCs w:val="22"/>
        </w:rPr>
        <w:t xml:space="preserve"> 62-213.440, F.A.C.; and, Permit Nos. 0570039-014-AC </w:t>
      </w:r>
      <w:r>
        <w:rPr>
          <w:szCs w:val="22"/>
        </w:rPr>
        <w:t>and</w:t>
      </w:r>
      <w:r w:rsidRPr="0001045F">
        <w:rPr>
          <w:szCs w:val="22"/>
        </w:rPr>
        <w:t xml:space="preserve"> 0570039-053-AC)</w:t>
      </w:r>
    </w:p>
    <w:p w:rsidR="00E308CB" w:rsidRPr="00E308CB" w:rsidRDefault="00E308CB" w:rsidP="009D5890">
      <w:pPr>
        <w:pStyle w:val="ListParagraph"/>
        <w:tabs>
          <w:tab w:val="left" w:pos="360"/>
          <w:tab w:val="left" w:pos="720"/>
        </w:tabs>
        <w:spacing w:after="120"/>
        <w:ind w:left="360"/>
        <w:contextualSpacing w:val="0"/>
        <w:rPr>
          <w:u w:val="single"/>
        </w:rPr>
      </w:pPr>
      <w:r w:rsidRPr="0001045F">
        <w:rPr>
          <w:i/>
          <w:color w:val="181819"/>
          <w:szCs w:val="22"/>
        </w:rPr>
        <w:t>{Permitting Note:  For purposes of the Acid Rain program, the actual heat input rate of each of the unit is reported based on the measured exhaust gas flow rate.  According to the applicant the Acid Rain CEMS at this site have historically predicted higher heat input rates than methods based on the mass flow and fuel properties of coal.}</w:t>
      </w:r>
    </w:p>
    <w:p w:rsidR="00B40162" w:rsidRPr="003F7376" w:rsidRDefault="00B40162" w:rsidP="00B40162">
      <w:pPr>
        <w:pStyle w:val="ListParagraph"/>
        <w:numPr>
          <w:ilvl w:val="0"/>
          <w:numId w:val="24"/>
        </w:numPr>
        <w:tabs>
          <w:tab w:val="left" w:pos="360"/>
          <w:tab w:val="left" w:pos="720"/>
        </w:tabs>
        <w:spacing w:after="120"/>
        <w:ind w:left="360"/>
        <w:contextualSpacing w:val="0"/>
        <w:rPr>
          <w:u w:val="single"/>
        </w:rPr>
      </w:pPr>
      <w:r w:rsidRPr="0001045F">
        <w:rPr>
          <w:szCs w:val="22"/>
          <w:u w:val="single"/>
        </w:rPr>
        <w:t xml:space="preserve">Emissions Unit Operating Rate Limitation during </w:t>
      </w:r>
      <w:r w:rsidRPr="0001045F">
        <w:rPr>
          <w:color w:val="000000"/>
          <w:szCs w:val="22"/>
          <w:u w:val="single"/>
        </w:rPr>
        <w:t>Testing</w:t>
      </w:r>
      <w:r w:rsidRPr="0001045F">
        <w:rPr>
          <w:color w:val="000000"/>
          <w:szCs w:val="22"/>
        </w:rPr>
        <w:t xml:space="preserve">.  </w:t>
      </w:r>
      <w:r w:rsidRPr="0001045F">
        <w:rPr>
          <w:color w:val="181819"/>
          <w:szCs w:val="22"/>
        </w:rPr>
        <w:t xml:space="preserve">Testing of emissions shall be conducted with the emissions unit operating at or above 90% of the design capacity specified in this permit.  </w:t>
      </w:r>
      <w:r w:rsidRPr="0001045F">
        <w:rPr>
          <w:color w:val="000000"/>
          <w:szCs w:val="22"/>
        </w:rPr>
        <w:t xml:space="preserve">The values above represent design values which, in some cases, may be exceeded as the unit is operated at full load for stack testing.  The heat input values are to be measured during stack testing to within +/- 10% of its true value using the methods/procedures contained in Specific </w:t>
      </w:r>
      <w:r w:rsidRPr="00EF7AA7">
        <w:rPr>
          <w:color w:val="000000"/>
          <w:szCs w:val="22"/>
        </w:rPr>
        <w:t xml:space="preserve">Condition </w:t>
      </w:r>
      <w:r w:rsidR="00DF05B0" w:rsidRPr="00DF05B0">
        <w:rPr>
          <w:b/>
          <w:color w:val="000000"/>
          <w:szCs w:val="22"/>
          <w:highlight w:val="yellow"/>
        </w:rPr>
        <w:fldChar w:fldCharType="begin"/>
      </w:r>
      <w:r w:rsidR="00DF05B0" w:rsidRPr="00DF05B0">
        <w:rPr>
          <w:b/>
          <w:color w:val="000000"/>
          <w:szCs w:val="22"/>
        </w:rPr>
        <w:instrText xml:space="preserve"> REF _Ref404259095 \r \h </w:instrText>
      </w:r>
      <w:r w:rsidR="00DF05B0" w:rsidRPr="00DF05B0">
        <w:rPr>
          <w:b/>
          <w:color w:val="000000"/>
          <w:szCs w:val="22"/>
          <w:highlight w:val="yellow"/>
        </w:rPr>
        <w:instrText xml:space="preserve"> \* MERGEFORMAT </w:instrText>
      </w:r>
      <w:r w:rsidR="00DF05B0" w:rsidRPr="00DF05B0">
        <w:rPr>
          <w:b/>
          <w:color w:val="000000"/>
          <w:szCs w:val="22"/>
          <w:highlight w:val="yellow"/>
        </w:rPr>
      </w:r>
      <w:r w:rsidR="00DF05B0" w:rsidRPr="00DF05B0">
        <w:rPr>
          <w:b/>
          <w:color w:val="000000"/>
          <w:szCs w:val="22"/>
          <w:highlight w:val="yellow"/>
        </w:rPr>
        <w:fldChar w:fldCharType="separate"/>
      </w:r>
      <w:r w:rsidR="006E2AE3">
        <w:rPr>
          <w:b/>
          <w:color w:val="000000"/>
          <w:szCs w:val="22"/>
        </w:rPr>
        <w:t>B.36</w:t>
      </w:r>
      <w:r w:rsidR="00DF05B0" w:rsidRPr="00DF05B0">
        <w:rPr>
          <w:b/>
          <w:color w:val="000000"/>
          <w:szCs w:val="22"/>
          <w:highlight w:val="yellow"/>
        </w:rPr>
        <w:fldChar w:fldCharType="end"/>
      </w:r>
      <w:r w:rsidRPr="003E4FDE">
        <w:rPr>
          <w:color w:val="000000"/>
          <w:szCs w:val="22"/>
        </w:rPr>
        <w:t>.</w:t>
      </w:r>
      <w:r w:rsidRPr="00EF7AA7">
        <w:rPr>
          <w:color w:val="000000"/>
          <w:szCs w:val="22"/>
        </w:rPr>
        <w:t xml:space="preserve">  </w:t>
      </w:r>
      <w:r w:rsidRPr="00EF7AA7">
        <w:rPr>
          <w:color w:val="181819"/>
          <w:szCs w:val="22"/>
        </w:rPr>
        <w:t>If</w:t>
      </w:r>
      <w:r w:rsidRPr="0001045F">
        <w:rPr>
          <w:color w:val="181819"/>
          <w:szCs w:val="22"/>
        </w:rPr>
        <w:t xml:space="preserve"> it is impracticable to test at this rate</w:t>
      </w:r>
      <w:r w:rsidRPr="0001045F">
        <w:rPr>
          <w:color w:val="363636"/>
          <w:szCs w:val="22"/>
        </w:rPr>
        <w:t xml:space="preserve">, </w:t>
      </w:r>
      <w:r w:rsidRPr="0001045F">
        <w:rPr>
          <w:color w:val="181819"/>
          <w:szCs w:val="22"/>
        </w:rPr>
        <w:t>an emissions unit may be tested at less than 90% of the design capacity; in this case</w:t>
      </w:r>
      <w:r w:rsidRPr="0001045F">
        <w:rPr>
          <w:color w:val="363636"/>
          <w:szCs w:val="22"/>
        </w:rPr>
        <w:t xml:space="preserve">, </w:t>
      </w:r>
      <w:r w:rsidRPr="0001045F">
        <w:rPr>
          <w:color w:val="181819"/>
          <w:szCs w:val="22"/>
        </w:rPr>
        <w:t>subsequent emissions unit operation is limited to 110% of the test rate until a new test is conducted</w:t>
      </w:r>
      <w:r w:rsidRPr="0001045F">
        <w:rPr>
          <w:color w:val="363636"/>
          <w:szCs w:val="22"/>
        </w:rPr>
        <w:t xml:space="preserve">.  </w:t>
      </w:r>
      <w:r w:rsidRPr="0001045F">
        <w:rPr>
          <w:color w:val="181819"/>
          <w:szCs w:val="22"/>
        </w:rPr>
        <w:t xml:space="preserve">Once the unit is so limited, operation at higher capacities is allowed for no more than 15 consecutive days for the purpose of additional </w:t>
      </w:r>
      <w:r w:rsidRPr="0001045F">
        <w:rPr>
          <w:color w:val="181819"/>
          <w:szCs w:val="22"/>
        </w:rPr>
        <w:lastRenderedPageBreak/>
        <w:t>compliance testing to regain the authority to operate at the design capacity</w:t>
      </w:r>
      <w:r w:rsidRPr="0001045F">
        <w:rPr>
          <w:color w:val="4A4A4A"/>
          <w:szCs w:val="22"/>
        </w:rPr>
        <w:t>.</w:t>
      </w:r>
      <w:r w:rsidRPr="0001045F">
        <w:rPr>
          <w:szCs w:val="22"/>
        </w:rPr>
        <w:t xml:space="preserve">  See the related testing provisions in Appendix TR, Facility-wide Testing Requirements.</w:t>
      </w:r>
      <w:r w:rsidRPr="0001045F">
        <w:rPr>
          <w:color w:val="4A4A4A"/>
          <w:szCs w:val="22"/>
        </w:rPr>
        <w:t xml:space="preserve"> </w:t>
      </w:r>
      <w:r w:rsidRPr="0001045F">
        <w:rPr>
          <w:color w:val="000000"/>
          <w:szCs w:val="22"/>
        </w:rPr>
        <w:t xml:space="preserve"> [Rules 62-297.310(2) </w:t>
      </w:r>
      <w:r>
        <w:rPr>
          <w:color w:val="000000"/>
          <w:szCs w:val="22"/>
        </w:rPr>
        <w:t>and</w:t>
      </w:r>
      <w:r w:rsidRPr="0001045F">
        <w:rPr>
          <w:color w:val="000000"/>
          <w:szCs w:val="22"/>
        </w:rPr>
        <w:t xml:space="preserve"> 62-213.440,</w:t>
      </w:r>
      <w:r w:rsidRPr="001920F6">
        <w:rPr>
          <w:color w:val="000000"/>
          <w:szCs w:val="22"/>
        </w:rPr>
        <w:t xml:space="preserve"> F.A.C.]</w:t>
      </w:r>
    </w:p>
    <w:p w:rsidR="008D38EB" w:rsidRPr="008D38EB" w:rsidRDefault="008D38EB" w:rsidP="00E01BDC">
      <w:pPr>
        <w:pStyle w:val="ListParagraph"/>
        <w:numPr>
          <w:ilvl w:val="0"/>
          <w:numId w:val="24"/>
        </w:numPr>
        <w:tabs>
          <w:tab w:val="left" w:pos="360"/>
          <w:tab w:val="left" w:pos="720"/>
        </w:tabs>
        <w:spacing w:after="120"/>
        <w:ind w:left="360"/>
        <w:contextualSpacing w:val="0"/>
        <w:rPr>
          <w:szCs w:val="22"/>
        </w:rPr>
      </w:pPr>
      <w:r w:rsidRPr="00455422">
        <w:rPr>
          <w:szCs w:val="22"/>
          <w:u w:val="single"/>
        </w:rPr>
        <w:t>Emissions Unit Operating Rate Limitation after Testing</w:t>
      </w:r>
      <w:r w:rsidRPr="00B67169">
        <w:rPr>
          <w:szCs w:val="22"/>
        </w:rPr>
        <w:t>.  See the related testing provisions in Appendix TR, Facility-wide Testing Requirements.  [Rule 62-297.310(2), F.A.C.]</w:t>
      </w:r>
    </w:p>
    <w:p w:rsidR="00E308CB" w:rsidRPr="00EC414C" w:rsidRDefault="00E308CB" w:rsidP="00E01BDC">
      <w:pPr>
        <w:pStyle w:val="ListParagraph"/>
        <w:numPr>
          <w:ilvl w:val="0"/>
          <w:numId w:val="24"/>
        </w:numPr>
        <w:tabs>
          <w:tab w:val="left" w:pos="360"/>
          <w:tab w:val="left" w:pos="720"/>
        </w:tabs>
        <w:ind w:left="360"/>
        <w:contextualSpacing w:val="0"/>
        <w:rPr>
          <w:szCs w:val="22"/>
        </w:rPr>
      </w:pPr>
      <w:r w:rsidRPr="00EC414C">
        <w:rPr>
          <w:szCs w:val="22"/>
          <w:u w:val="single"/>
        </w:rPr>
        <w:t>Methods of Operation</w:t>
      </w:r>
      <w:r w:rsidRPr="00EC414C">
        <w:rPr>
          <w:szCs w:val="22"/>
        </w:rPr>
        <w:t>.</w:t>
      </w:r>
    </w:p>
    <w:p w:rsidR="00CF5B94" w:rsidRDefault="00E308CB" w:rsidP="006F1551">
      <w:pPr>
        <w:pStyle w:val="ListParagraph"/>
        <w:numPr>
          <w:ilvl w:val="1"/>
          <w:numId w:val="27"/>
        </w:numPr>
        <w:tabs>
          <w:tab w:val="left" w:pos="720"/>
          <w:tab w:val="left" w:pos="1080"/>
          <w:tab w:val="left" w:pos="1440"/>
        </w:tabs>
        <w:ind w:left="720"/>
        <w:rPr>
          <w:szCs w:val="22"/>
        </w:rPr>
      </w:pPr>
      <w:r w:rsidRPr="00E308CB">
        <w:rPr>
          <w:i/>
          <w:szCs w:val="22"/>
        </w:rPr>
        <w:t>Fuels - Normal Operation</w:t>
      </w:r>
      <w:r w:rsidRPr="00E308CB">
        <w:rPr>
          <w:szCs w:val="22"/>
        </w:rPr>
        <w:t xml:space="preserve">.  The only fuels allowed to be burned in Unit 4 </w:t>
      </w:r>
      <w:r w:rsidR="00CF5B94">
        <w:rPr>
          <w:szCs w:val="22"/>
        </w:rPr>
        <w:t>are:</w:t>
      </w:r>
    </w:p>
    <w:p w:rsidR="00CF5B94" w:rsidRDefault="00CF5B94" w:rsidP="00CF5B94">
      <w:pPr>
        <w:pStyle w:val="ListParagraph"/>
        <w:numPr>
          <w:ilvl w:val="0"/>
          <w:numId w:val="96"/>
        </w:numPr>
        <w:tabs>
          <w:tab w:val="left" w:pos="1080"/>
        </w:tabs>
        <w:ind w:left="1080"/>
        <w:rPr>
          <w:szCs w:val="22"/>
        </w:rPr>
      </w:pPr>
      <w:r>
        <w:rPr>
          <w:szCs w:val="22"/>
        </w:rPr>
        <w:t>C</w:t>
      </w:r>
      <w:r w:rsidR="00E308CB" w:rsidRPr="00E308CB">
        <w:rPr>
          <w:szCs w:val="22"/>
        </w:rPr>
        <w:t>oal</w:t>
      </w:r>
      <w:r>
        <w:rPr>
          <w:szCs w:val="22"/>
        </w:rPr>
        <w:t>,</w:t>
      </w:r>
    </w:p>
    <w:p w:rsidR="00CF5B94" w:rsidRDefault="00CF5B94" w:rsidP="00CF5B94">
      <w:pPr>
        <w:pStyle w:val="ListParagraph"/>
        <w:numPr>
          <w:ilvl w:val="0"/>
          <w:numId w:val="96"/>
        </w:numPr>
        <w:tabs>
          <w:tab w:val="left" w:pos="1080"/>
        </w:tabs>
        <w:ind w:left="1080"/>
        <w:rPr>
          <w:szCs w:val="22"/>
        </w:rPr>
      </w:pPr>
      <w:r>
        <w:rPr>
          <w:szCs w:val="22"/>
        </w:rPr>
        <w:t>C</w:t>
      </w:r>
      <w:r w:rsidR="00E308CB" w:rsidRPr="00E308CB">
        <w:rPr>
          <w:szCs w:val="22"/>
        </w:rPr>
        <w:t xml:space="preserve">oal/petroleum coke blend, </w:t>
      </w:r>
    </w:p>
    <w:p w:rsidR="00CF5B94" w:rsidRDefault="00CF5B94" w:rsidP="00CF5B94">
      <w:pPr>
        <w:pStyle w:val="ListParagraph"/>
        <w:numPr>
          <w:ilvl w:val="0"/>
          <w:numId w:val="96"/>
        </w:numPr>
        <w:tabs>
          <w:tab w:val="left" w:pos="1080"/>
        </w:tabs>
        <w:ind w:left="1080"/>
        <w:rPr>
          <w:szCs w:val="22"/>
        </w:rPr>
      </w:pPr>
      <w:r>
        <w:rPr>
          <w:szCs w:val="22"/>
        </w:rPr>
        <w:t>C</w:t>
      </w:r>
      <w:r w:rsidR="00E308CB" w:rsidRPr="00E308CB">
        <w:rPr>
          <w:szCs w:val="22"/>
        </w:rPr>
        <w:t xml:space="preserve">oal blended with raw coal residual, </w:t>
      </w:r>
    </w:p>
    <w:p w:rsidR="00CF5B94" w:rsidRDefault="00CF5B94" w:rsidP="00CF5B94">
      <w:pPr>
        <w:pStyle w:val="ListParagraph"/>
        <w:numPr>
          <w:ilvl w:val="0"/>
          <w:numId w:val="96"/>
        </w:numPr>
        <w:tabs>
          <w:tab w:val="left" w:pos="1080"/>
        </w:tabs>
        <w:ind w:left="1080"/>
        <w:rPr>
          <w:szCs w:val="22"/>
        </w:rPr>
      </w:pPr>
      <w:r>
        <w:rPr>
          <w:szCs w:val="22"/>
        </w:rPr>
        <w:t>C</w:t>
      </w:r>
      <w:r w:rsidR="00E308CB" w:rsidRPr="00E308CB">
        <w:rPr>
          <w:szCs w:val="22"/>
        </w:rPr>
        <w:t xml:space="preserve">oal/petroleum coke blend further blended with raw coal residual.  </w:t>
      </w:r>
    </w:p>
    <w:p w:rsidR="00E308CB" w:rsidRPr="00E308CB" w:rsidRDefault="00E308CB" w:rsidP="00CF5B94">
      <w:pPr>
        <w:pStyle w:val="ListParagraph"/>
        <w:numPr>
          <w:ilvl w:val="0"/>
          <w:numId w:val="96"/>
        </w:numPr>
        <w:tabs>
          <w:tab w:val="left" w:pos="1080"/>
        </w:tabs>
        <w:ind w:left="1080"/>
        <w:rPr>
          <w:szCs w:val="22"/>
        </w:rPr>
      </w:pPr>
      <w:r w:rsidRPr="00E308CB">
        <w:rPr>
          <w:szCs w:val="22"/>
        </w:rPr>
        <w:t xml:space="preserve">In any case, the petroleum coke content of any fuel blend shall not exceed 20% by weight. </w:t>
      </w:r>
    </w:p>
    <w:p w:rsidR="00CF5B94" w:rsidRDefault="00E308CB" w:rsidP="006F1551">
      <w:pPr>
        <w:pStyle w:val="ListParagraph"/>
        <w:numPr>
          <w:ilvl w:val="1"/>
          <w:numId w:val="27"/>
        </w:numPr>
        <w:tabs>
          <w:tab w:val="left" w:pos="0"/>
          <w:tab w:val="left" w:pos="720"/>
          <w:tab w:val="left" w:pos="1080"/>
          <w:tab w:val="left" w:pos="1440"/>
        </w:tabs>
        <w:ind w:left="720"/>
        <w:rPr>
          <w:szCs w:val="22"/>
        </w:rPr>
      </w:pPr>
      <w:r w:rsidRPr="00E308CB">
        <w:rPr>
          <w:i/>
          <w:szCs w:val="22"/>
        </w:rPr>
        <w:t>Fuels - Startup, Shutdown, Flame Stabilization</w:t>
      </w:r>
      <w:r w:rsidRPr="00E308CB">
        <w:rPr>
          <w:szCs w:val="22"/>
        </w:rPr>
        <w:t xml:space="preserve">.  </w:t>
      </w:r>
    </w:p>
    <w:p w:rsidR="00CF5B94" w:rsidRDefault="00E308CB" w:rsidP="00CF5B94">
      <w:pPr>
        <w:pStyle w:val="ListParagraph"/>
        <w:numPr>
          <w:ilvl w:val="0"/>
          <w:numId w:val="97"/>
        </w:numPr>
        <w:tabs>
          <w:tab w:val="left" w:pos="1080"/>
        </w:tabs>
        <w:ind w:left="1080"/>
        <w:rPr>
          <w:szCs w:val="22"/>
        </w:rPr>
      </w:pPr>
      <w:r w:rsidRPr="00E308CB">
        <w:rPr>
          <w:szCs w:val="22"/>
        </w:rPr>
        <w:t>No. 2 fuel oil</w:t>
      </w:r>
      <w:r w:rsidR="00CF5B94">
        <w:rPr>
          <w:szCs w:val="22"/>
        </w:rPr>
        <w:t>,</w:t>
      </w:r>
    </w:p>
    <w:p w:rsidR="00E308CB" w:rsidRPr="00E308CB" w:rsidRDefault="00CF5B94" w:rsidP="00CF5B94">
      <w:pPr>
        <w:pStyle w:val="ListParagraph"/>
        <w:numPr>
          <w:ilvl w:val="0"/>
          <w:numId w:val="97"/>
        </w:numPr>
        <w:tabs>
          <w:tab w:val="left" w:pos="1080"/>
        </w:tabs>
        <w:ind w:left="1080"/>
        <w:rPr>
          <w:szCs w:val="22"/>
        </w:rPr>
      </w:pPr>
      <w:r w:rsidRPr="005C3645">
        <w:rPr>
          <w:szCs w:val="22"/>
        </w:rPr>
        <w:t>No. 2 fuel oil may also be fired during the start of an additional solid fuel mill on an already operating unit.</w:t>
      </w:r>
    </w:p>
    <w:p w:rsidR="00E308CB" w:rsidRPr="00E308CB" w:rsidRDefault="00E308CB" w:rsidP="006F1551">
      <w:pPr>
        <w:pStyle w:val="ListParagraph"/>
        <w:numPr>
          <w:ilvl w:val="1"/>
          <w:numId w:val="27"/>
        </w:numPr>
        <w:tabs>
          <w:tab w:val="left" w:pos="0"/>
          <w:tab w:val="left" w:pos="720"/>
          <w:tab w:val="left" w:pos="1080"/>
          <w:tab w:val="left" w:pos="1440"/>
        </w:tabs>
        <w:ind w:left="720"/>
        <w:rPr>
          <w:i/>
          <w:szCs w:val="22"/>
        </w:rPr>
      </w:pPr>
      <w:r w:rsidRPr="00E308CB">
        <w:rPr>
          <w:i/>
          <w:szCs w:val="22"/>
        </w:rPr>
        <w:t>Other Operation.</w:t>
      </w:r>
    </w:p>
    <w:p w:rsidR="00E308CB" w:rsidRPr="0001045F" w:rsidRDefault="00E308CB" w:rsidP="006F1551">
      <w:pPr>
        <w:numPr>
          <w:ilvl w:val="0"/>
          <w:numId w:val="26"/>
        </w:numPr>
        <w:tabs>
          <w:tab w:val="left" w:pos="0"/>
          <w:tab w:val="left" w:pos="720"/>
          <w:tab w:val="left" w:pos="1080"/>
        </w:tabs>
        <w:overflowPunct w:val="0"/>
        <w:autoSpaceDE w:val="0"/>
        <w:autoSpaceDN w:val="0"/>
        <w:adjustRightInd w:val="0"/>
        <w:ind w:left="1080"/>
        <w:textAlignment w:val="baseline"/>
        <w:rPr>
          <w:szCs w:val="22"/>
        </w:rPr>
      </w:pPr>
      <w:r w:rsidRPr="00CF5B94">
        <w:rPr>
          <w:szCs w:val="22"/>
          <w:u w:val="single"/>
        </w:rPr>
        <w:t>Raw Coal Residual</w:t>
      </w:r>
      <w:r w:rsidRPr="0001045F">
        <w:rPr>
          <w:szCs w:val="22"/>
        </w:rPr>
        <w:t>.  The total amount of raw coal residual fired at Big Bend Station (all Unit</w:t>
      </w:r>
      <w:r>
        <w:rPr>
          <w:szCs w:val="22"/>
        </w:rPr>
        <w:t xml:space="preserve">s </w:t>
      </w:r>
      <w:r w:rsidRPr="0001045F">
        <w:rPr>
          <w:szCs w:val="22"/>
        </w:rPr>
        <w:t xml:space="preserve">1 </w:t>
      </w:r>
      <w:r>
        <w:rPr>
          <w:szCs w:val="22"/>
        </w:rPr>
        <w:t>–</w:t>
      </w:r>
      <w:r w:rsidRPr="0001045F">
        <w:rPr>
          <w:szCs w:val="22"/>
        </w:rPr>
        <w:t xml:space="preserve"> 4</w:t>
      </w:r>
      <w:r>
        <w:rPr>
          <w:szCs w:val="22"/>
        </w:rPr>
        <w:t>,</w:t>
      </w:r>
      <w:r w:rsidRPr="0001045F">
        <w:rPr>
          <w:szCs w:val="22"/>
        </w:rPr>
        <w:t xml:space="preserve"> combined) shall be limited to 200 tons</w:t>
      </w:r>
      <w:r>
        <w:rPr>
          <w:szCs w:val="22"/>
        </w:rPr>
        <w:t>/</w:t>
      </w:r>
      <w:r w:rsidRPr="0001045F">
        <w:rPr>
          <w:szCs w:val="22"/>
        </w:rPr>
        <w:t xml:space="preserve">day.  The raw coal residual is a by-product of the gasification of coal at the Polk Power Station.  The permittee shall only fire raw coal residual in the event of a gasification process malfunction at the Polk Power Station that results in raw coal residual that has some remaining fuel value.  The permittee shall document all gasification process malfunctions and record the amount of raw coal residual, if any, fired at Big Bend Station.  These records should be kept on site at Big Bend and made readily available to the Department and the </w:t>
      </w:r>
      <w:r>
        <w:rPr>
          <w:szCs w:val="22"/>
        </w:rPr>
        <w:t>EPCHC</w:t>
      </w:r>
      <w:r w:rsidRPr="0001045F">
        <w:rPr>
          <w:szCs w:val="22"/>
        </w:rPr>
        <w:t xml:space="preserve"> upon request.  </w:t>
      </w:r>
    </w:p>
    <w:p w:rsidR="00E308CB" w:rsidRPr="0001045F" w:rsidRDefault="00E308CB" w:rsidP="006F1551">
      <w:pPr>
        <w:numPr>
          <w:ilvl w:val="0"/>
          <w:numId w:val="26"/>
        </w:numPr>
        <w:tabs>
          <w:tab w:val="left" w:pos="0"/>
          <w:tab w:val="left" w:pos="720"/>
          <w:tab w:val="left" w:pos="1080"/>
        </w:tabs>
        <w:overflowPunct w:val="0"/>
        <w:autoSpaceDE w:val="0"/>
        <w:autoSpaceDN w:val="0"/>
        <w:adjustRightInd w:val="0"/>
        <w:ind w:left="1080"/>
        <w:textAlignment w:val="baseline"/>
        <w:rPr>
          <w:szCs w:val="22"/>
        </w:rPr>
      </w:pPr>
      <w:r w:rsidRPr="00CF5B94">
        <w:rPr>
          <w:szCs w:val="22"/>
          <w:u w:val="single"/>
        </w:rPr>
        <w:t>Supplemental Material Injection</w:t>
      </w:r>
      <w:r w:rsidRPr="0001045F">
        <w:rPr>
          <w:szCs w:val="22"/>
        </w:rPr>
        <w:t xml:space="preserve">.  The following materials may be injected as needed for boiler conditioning and energy recovery purposes:  </w:t>
      </w:r>
    </w:p>
    <w:p w:rsidR="00E308CB" w:rsidRPr="00EF4914" w:rsidRDefault="00E308CB" w:rsidP="003F62A9">
      <w:pPr>
        <w:pStyle w:val="ListParagraph"/>
        <w:numPr>
          <w:ilvl w:val="1"/>
          <w:numId w:val="82"/>
        </w:numPr>
        <w:tabs>
          <w:tab w:val="left" w:pos="1440"/>
        </w:tabs>
        <w:ind w:left="1440"/>
        <w:rPr>
          <w:szCs w:val="22"/>
        </w:rPr>
      </w:pPr>
      <w:r w:rsidRPr="00EF4914">
        <w:rPr>
          <w:szCs w:val="22"/>
        </w:rPr>
        <w:t xml:space="preserve">Magnesium Oxide, Limestone and Fluxing Agents may be injected as needed for boiler conditioning.  </w:t>
      </w:r>
    </w:p>
    <w:p w:rsidR="00E308CB" w:rsidRPr="00EF4914" w:rsidRDefault="00E308CB" w:rsidP="003F62A9">
      <w:pPr>
        <w:pStyle w:val="ListParagraph"/>
        <w:numPr>
          <w:ilvl w:val="1"/>
          <w:numId w:val="82"/>
        </w:numPr>
        <w:tabs>
          <w:tab w:val="left" w:pos="1440"/>
        </w:tabs>
        <w:ind w:left="1440"/>
        <w:rPr>
          <w:szCs w:val="22"/>
        </w:rPr>
      </w:pPr>
      <w:r w:rsidRPr="00EF4914">
        <w:rPr>
          <w:szCs w:val="22"/>
        </w:rPr>
        <w:t>Fly Ash.  Reinjection of on-site generated flyash for energy recovery.</w:t>
      </w:r>
    </w:p>
    <w:p w:rsidR="00E308CB" w:rsidRPr="0001045F" w:rsidRDefault="00E308CB" w:rsidP="00F266C4">
      <w:pPr>
        <w:pStyle w:val="ListParagraph"/>
        <w:numPr>
          <w:ilvl w:val="1"/>
          <w:numId w:val="27"/>
        </w:numPr>
        <w:tabs>
          <w:tab w:val="left" w:pos="0"/>
          <w:tab w:val="left" w:pos="720"/>
          <w:tab w:val="left" w:pos="1080"/>
          <w:tab w:val="left" w:pos="1440"/>
        </w:tabs>
        <w:ind w:left="720"/>
        <w:rPr>
          <w:szCs w:val="22"/>
        </w:rPr>
      </w:pPr>
      <w:r w:rsidRPr="0001045F">
        <w:rPr>
          <w:i/>
          <w:szCs w:val="22"/>
        </w:rPr>
        <w:t>Daily Log</w:t>
      </w:r>
      <w:r w:rsidRPr="0001045F">
        <w:rPr>
          <w:szCs w:val="22"/>
        </w:rPr>
        <w:t>.  The permittee shall maintain a daily log of the amounts and types of fuels used and copies of fuel analyses containing information on sulfur content, ash content and heating values.</w:t>
      </w:r>
    </w:p>
    <w:p w:rsidR="00E308CB" w:rsidRPr="0001045F" w:rsidRDefault="00E308CB" w:rsidP="00F266C4">
      <w:pPr>
        <w:pStyle w:val="ListParagraph"/>
        <w:numPr>
          <w:ilvl w:val="1"/>
          <w:numId w:val="27"/>
        </w:numPr>
        <w:tabs>
          <w:tab w:val="left" w:pos="0"/>
          <w:tab w:val="left" w:pos="720"/>
          <w:tab w:val="left" w:pos="1080"/>
          <w:tab w:val="left" w:pos="1440"/>
        </w:tabs>
        <w:ind w:left="720"/>
        <w:rPr>
          <w:szCs w:val="22"/>
        </w:rPr>
      </w:pPr>
      <w:r w:rsidRPr="0001045F">
        <w:rPr>
          <w:i/>
          <w:szCs w:val="22"/>
        </w:rPr>
        <w:t>Control Devices</w:t>
      </w:r>
      <w:r w:rsidRPr="0001045F">
        <w:rPr>
          <w:szCs w:val="22"/>
        </w:rPr>
        <w:t>.  All air pollution control devices shall be in operation according to manufacturer’s recommendations whenever the boilers are in operation.  Note:  under current permitted ductwork configuration, none of the air pollution control devices can be physically bypassed.  In the event of a control device malfunction resulting in excess emissions beyond the allowable periods established for these units, Unit 4 shall be removed from service until such time that the control device resumes normal operation.</w:t>
      </w:r>
    </w:p>
    <w:p w:rsidR="00E308CB" w:rsidRPr="009D5890" w:rsidRDefault="00E308CB" w:rsidP="009D5890">
      <w:pPr>
        <w:tabs>
          <w:tab w:val="left" w:pos="0"/>
          <w:tab w:val="left" w:pos="360"/>
          <w:tab w:val="left" w:pos="1080"/>
          <w:tab w:val="left" w:pos="1440"/>
        </w:tabs>
        <w:suppressAutoHyphens/>
        <w:spacing w:after="60"/>
        <w:ind w:left="360"/>
        <w:rPr>
          <w:szCs w:val="22"/>
        </w:rPr>
      </w:pPr>
      <w:r w:rsidRPr="002F6B7A">
        <w:rPr>
          <w:i/>
          <w:szCs w:val="22"/>
        </w:rPr>
        <w:t xml:space="preserve">{Permitting </w:t>
      </w:r>
      <w:r w:rsidR="00EC7D93">
        <w:rPr>
          <w:i/>
          <w:szCs w:val="22"/>
        </w:rPr>
        <w:t>N</w:t>
      </w:r>
      <w:r w:rsidRPr="002F6B7A">
        <w:rPr>
          <w:i/>
          <w:szCs w:val="22"/>
        </w:rPr>
        <w:t>ote:  “Flame stabilization” is defined as the use of No. 2 fuel oil to stabilize a flame during times of unexpected poor coal quality or equipment failure such as coal piping pluggage.  Flame stabilization due to poor coal quality occurs when coal is wet or does not provide the necessary heat to maintain a stable flame.  In this situation, No. 2 fuel oil is combusted to provide the additional required heat input to maintain a stable flame.  Flame stabilization due to equipment failure occurs when coal piping is plugged, or equipment is otherwise damaged, that results in an inconsistent amount of coal reaching the burners.  Under certain conditions, this may result in the burners intermittently seeing large amounts of fuel at one time, causing a potentially explosive flame “puff”.  In this situation, No. 2 fuel oil must be used for stabilization to prevent flame “puffing” and ensure safe operation. Combustion of No. 2 fuel oil is also necessary during periods of load change to initialize and stabilize the flame until coal flow to the burners reaches steady state.  As defined in 62-210.700(3), F.A.C., load change occurs when the operational capacity of a unit is in the 10</w:t>
      </w:r>
      <w:r w:rsidR="00EC7D93">
        <w:rPr>
          <w:i/>
          <w:szCs w:val="22"/>
        </w:rPr>
        <w:t>%</w:t>
      </w:r>
      <w:r w:rsidRPr="002F6B7A">
        <w:rPr>
          <w:i/>
          <w:szCs w:val="22"/>
        </w:rPr>
        <w:t xml:space="preserve"> to 100</w:t>
      </w:r>
      <w:r w:rsidR="00EC7D93">
        <w:rPr>
          <w:i/>
          <w:szCs w:val="22"/>
        </w:rPr>
        <w:t>%</w:t>
      </w:r>
      <w:r w:rsidRPr="002F6B7A">
        <w:rPr>
          <w:i/>
          <w:szCs w:val="22"/>
        </w:rPr>
        <w:t xml:space="preserve"> capacity range, other than startup or shutdown, which exceeds 10</w:t>
      </w:r>
      <w:r w:rsidR="00EC7D93">
        <w:rPr>
          <w:i/>
          <w:szCs w:val="22"/>
        </w:rPr>
        <w:t>%</w:t>
      </w:r>
      <w:r w:rsidRPr="002F6B7A">
        <w:rPr>
          <w:i/>
          <w:szCs w:val="22"/>
        </w:rPr>
        <w:t xml:space="preserve"> of the unit's rated capacity and which occurs at a rate of 0.5</w:t>
      </w:r>
      <w:r w:rsidR="00EC7D93">
        <w:rPr>
          <w:i/>
          <w:szCs w:val="22"/>
        </w:rPr>
        <w:t>%</w:t>
      </w:r>
      <w:r w:rsidRPr="002F6B7A">
        <w:rPr>
          <w:i/>
          <w:szCs w:val="22"/>
        </w:rPr>
        <w:t xml:space="preserve"> per minute or more.}</w:t>
      </w:r>
      <w:r w:rsidR="009D5890">
        <w:rPr>
          <w:i/>
          <w:szCs w:val="22"/>
        </w:rPr>
        <w:t xml:space="preserve">  </w:t>
      </w:r>
      <w:r w:rsidR="009D5890" w:rsidRPr="0001045F">
        <w:rPr>
          <w:szCs w:val="22"/>
        </w:rPr>
        <w:t>[</w:t>
      </w:r>
      <w:r w:rsidR="00CF5B94">
        <w:t xml:space="preserve">Rule 62-213.410, F.A.C.; </w:t>
      </w:r>
      <w:r w:rsidR="00CF5B94" w:rsidRPr="005F3813">
        <w:t xml:space="preserve">and, </w:t>
      </w:r>
      <w:r w:rsidR="009D5890" w:rsidRPr="0001045F">
        <w:rPr>
          <w:szCs w:val="22"/>
        </w:rPr>
        <w:t>Permit No. 0570039-0</w:t>
      </w:r>
      <w:r w:rsidR="009D5890" w:rsidRPr="00D4273A">
        <w:rPr>
          <w:szCs w:val="22"/>
        </w:rPr>
        <w:t>66</w:t>
      </w:r>
      <w:r w:rsidR="009D5890" w:rsidRPr="0001045F">
        <w:rPr>
          <w:szCs w:val="22"/>
        </w:rPr>
        <w:t>-AC]</w:t>
      </w:r>
    </w:p>
    <w:p w:rsidR="009F0075" w:rsidRPr="00EF6FEB" w:rsidRDefault="00E308CB" w:rsidP="006F1551">
      <w:pPr>
        <w:pStyle w:val="ListParagraph"/>
        <w:numPr>
          <w:ilvl w:val="0"/>
          <w:numId w:val="24"/>
        </w:numPr>
        <w:tabs>
          <w:tab w:val="left" w:pos="360"/>
          <w:tab w:val="left" w:pos="720"/>
        </w:tabs>
        <w:spacing w:after="120"/>
        <w:ind w:left="360"/>
        <w:contextualSpacing w:val="0"/>
        <w:rPr>
          <w:u w:val="single"/>
        </w:rPr>
      </w:pPr>
      <w:r w:rsidRPr="002F6B7A">
        <w:rPr>
          <w:szCs w:val="22"/>
          <w:u w:val="single"/>
        </w:rPr>
        <w:lastRenderedPageBreak/>
        <w:t>Hours of Operation</w:t>
      </w:r>
      <w:r w:rsidRPr="002F6B7A">
        <w:rPr>
          <w:szCs w:val="22"/>
        </w:rPr>
        <w:t>.  This emissions unit may operate continuously (8</w:t>
      </w:r>
      <w:r>
        <w:rPr>
          <w:szCs w:val="22"/>
        </w:rPr>
        <w:t>,</w:t>
      </w:r>
      <w:r w:rsidRPr="002F6B7A">
        <w:rPr>
          <w:szCs w:val="22"/>
        </w:rPr>
        <w:t>760</w:t>
      </w:r>
      <w:r>
        <w:rPr>
          <w:szCs w:val="22"/>
        </w:rPr>
        <w:t xml:space="preserve"> hours/year).  </w:t>
      </w:r>
      <w:r>
        <w:rPr>
          <w:szCs w:val="22"/>
        </w:rPr>
        <w:br/>
        <w:t>[Rule 62-210.200</w:t>
      </w:r>
      <w:r w:rsidRPr="002F6B7A">
        <w:rPr>
          <w:szCs w:val="22"/>
        </w:rPr>
        <w:t>(PTE</w:t>
      </w:r>
      <w:r>
        <w:rPr>
          <w:szCs w:val="22"/>
        </w:rPr>
        <w:t>)</w:t>
      </w:r>
      <w:r w:rsidRPr="002F6B7A">
        <w:rPr>
          <w:szCs w:val="22"/>
        </w:rPr>
        <w:t>, F.A.C.]</w:t>
      </w:r>
    </w:p>
    <w:p w:rsidR="00EF6FEB" w:rsidRPr="00EF6FEB" w:rsidRDefault="00EF6FEB" w:rsidP="00EF6FEB">
      <w:pPr>
        <w:tabs>
          <w:tab w:val="left" w:pos="360"/>
          <w:tab w:val="left" w:pos="720"/>
        </w:tabs>
        <w:spacing w:after="120"/>
        <w:rPr>
          <w:u w:val="single"/>
        </w:rPr>
      </w:pPr>
      <w:r w:rsidRPr="00AF58D3">
        <w:rPr>
          <w:b/>
          <w:u w:val="single"/>
        </w:rPr>
        <w:t>Control Technology</w:t>
      </w:r>
    </w:p>
    <w:p w:rsidR="00EF6FEB" w:rsidRPr="002F6B7A" w:rsidRDefault="00EF6FEB" w:rsidP="006F1551">
      <w:pPr>
        <w:pStyle w:val="ListParagraph"/>
        <w:numPr>
          <w:ilvl w:val="0"/>
          <w:numId w:val="24"/>
        </w:numPr>
        <w:tabs>
          <w:tab w:val="left" w:pos="360"/>
          <w:tab w:val="left" w:pos="720"/>
        </w:tabs>
        <w:spacing w:after="120"/>
        <w:ind w:left="360"/>
        <w:contextualSpacing w:val="0"/>
        <w:rPr>
          <w:szCs w:val="22"/>
        </w:rPr>
      </w:pPr>
      <w:r w:rsidRPr="002F6B7A">
        <w:rPr>
          <w:szCs w:val="22"/>
          <w:u w:val="single"/>
        </w:rPr>
        <w:t xml:space="preserve">Low </w:t>
      </w:r>
      <w:r w:rsidRPr="00A875EC">
        <w:rPr>
          <w:szCs w:val="22"/>
          <w:u w:val="single"/>
        </w:rPr>
        <w:t>NO</w:t>
      </w:r>
      <w:r w:rsidRPr="00A875EC">
        <w:rPr>
          <w:szCs w:val="22"/>
          <w:u w:val="single"/>
          <w:vertAlign w:val="subscript"/>
        </w:rPr>
        <w:t>X</w:t>
      </w:r>
      <w:r>
        <w:rPr>
          <w:szCs w:val="22"/>
          <w:u w:val="single"/>
        </w:rPr>
        <w:t xml:space="preserve"> </w:t>
      </w:r>
      <w:r w:rsidRPr="002F6B7A">
        <w:rPr>
          <w:szCs w:val="22"/>
          <w:u w:val="single"/>
        </w:rPr>
        <w:t>Burners</w:t>
      </w:r>
      <w:r w:rsidRPr="002F6B7A">
        <w:rPr>
          <w:szCs w:val="22"/>
        </w:rPr>
        <w:t xml:space="preserve">.  Unit 4 shall be operated using the </w:t>
      </w:r>
      <w:r>
        <w:rPr>
          <w:szCs w:val="22"/>
        </w:rPr>
        <w:t>LNB</w:t>
      </w:r>
      <w:r w:rsidRPr="002F6B7A">
        <w:rPr>
          <w:szCs w:val="22"/>
        </w:rPr>
        <w:t xml:space="preserve"> and in accordance with the operational procedures that have been developed to minimize </w:t>
      </w:r>
      <w:r w:rsidRPr="008B7FFB">
        <w:rPr>
          <w:szCs w:val="22"/>
        </w:rPr>
        <w:t>NO</w:t>
      </w:r>
      <w:r w:rsidRPr="008B7FFB">
        <w:rPr>
          <w:szCs w:val="22"/>
          <w:vertAlign w:val="subscript"/>
        </w:rPr>
        <w:t>X</w:t>
      </w:r>
      <w:r>
        <w:rPr>
          <w:szCs w:val="22"/>
        </w:rPr>
        <w:t xml:space="preserve"> </w:t>
      </w:r>
      <w:r w:rsidRPr="002F6B7A">
        <w:rPr>
          <w:szCs w:val="22"/>
        </w:rPr>
        <w:t>emissions.  [Permit No. 0570039-014-AC]</w:t>
      </w:r>
    </w:p>
    <w:p w:rsidR="00EF6FEB" w:rsidRPr="002F6B7A" w:rsidRDefault="00EF6FEB" w:rsidP="006F1551">
      <w:pPr>
        <w:pStyle w:val="ListParagraph"/>
        <w:numPr>
          <w:ilvl w:val="0"/>
          <w:numId w:val="24"/>
        </w:numPr>
        <w:tabs>
          <w:tab w:val="left" w:pos="360"/>
          <w:tab w:val="left" w:pos="720"/>
        </w:tabs>
        <w:spacing w:after="120"/>
        <w:ind w:left="360"/>
        <w:contextualSpacing w:val="0"/>
        <w:rPr>
          <w:szCs w:val="22"/>
        </w:rPr>
      </w:pPr>
      <w:r w:rsidRPr="002F6B7A">
        <w:rPr>
          <w:szCs w:val="22"/>
          <w:u w:val="single"/>
        </w:rPr>
        <w:t>Separate Overfire Air System</w:t>
      </w:r>
      <w:r w:rsidRPr="002F6B7A">
        <w:rPr>
          <w:szCs w:val="22"/>
        </w:rPr>
        <w:t xml:space="preserve">.  Unit 4 shall be operated using the </w:t>
      </w:r>
      <w:r w:rsidRPr="0026224F">
        <w:rPr>
          <w:szCs w:val="22"/>
        </w:rPr>
        <w:t>SOFA</w:t>
      </w:r>
      <w:r w:rsidRPr="002F6B7A">
        <w:rPr>
          <w:szCs w:val="22"/>
        </w:rPr>
        <w:t xml:space="preserve"> and in accordance with the operational procedures that have been developed to minimize </w:t>
      </w:r>
      <w:r w:rsidRPr="008B7FFB">
        <w:rPr>
          <w:szCs w:val="22"/>
        </w:rPr>
        <w:t>NO</w:t>
      </w:r>
      <w:r w:rsidRPr="008B7FFB">
        <w:rPr>
          <w:szCs w:val="22"/>
          <w:vertAlign w:val="subscript"/>
        </w:rPr>
        <w:t>X</w:t>
      </w:r>
      <w:r>
        <w:rPr>
          <w:szCs w:val="22"/>
        </w:rPr>
        <w:t xml:space="preserve"> </w:t>
      </w:r>
      <w:r w:rsidRPr="002F6B7A">
        <w:rPr>
          <w:szCs w:val="22"/>
        </w:rPr>
        <w:t>emissions.  [Permit No. 0570039-014-AC]</w:t>
      </w:r>
    </w:p>
    <w:p w:rsidR="00E308CB" w:rsidRPr="00EF6FEB" w:rsidRDefault="00EF6FEB" w:rsidP="006F1551">
      <w:pPr>
        <w:pStyle w:val="ListParagraph"/>
        <w:numPr>
          <w:ilvl w:val="0"/>
          <w:numId w:val="24"/>
        </w:numPr>
        <w:tabs>
          <w:tab w:val="left" w:pos="360"/>
          <w:tab w:val="left" w:pos="720"/>
        </w:tabs>
        <w:spacing w:after="120"/>
        <w:ind w:left="360"/>
        <w:contextualSpacing w:val="0"/>
        <w:rPr>
          <w:u w:val="single"/>
        </w:rPr>
      </w:pPr>
      <w:r w:rsidRPr="002F6B7A">
        <w:rPr>
          <w:bCs/>
          <w:szCs w:val="22"/>
          <w:u w:val="single"/>
        </w:rPr>
        <w:t>LNB and SOFA Systems</w:t>
      </w:r>
      <w:r>
        <w:rPr>
          <w:bCs/>
          <w:szCs w:val="22"/>
        </w:rPr>
        <w:t>.</w:t>
      </w:r>
      <w:r w:rsidRPr="002F6B7A">
        <w:rPr>
          <w:b/>
          <w:bCs/>
          <w:szCs w:val="22"/>
        </w:rPr>
        <w:t xml:space="preserve">  </w:t>
      </w:r>
      <w:r w:rsidRPr="002F6B7A">
        <w:rPr>
          <w:szCs w:val="22"/>
        </w:rPr>
        <w:t xml:space="preserve">The permittee shall adhere to good combustion practices to achieve the </w:t>
      </w:r>
      <w:r w:rsidR="008E1FFB" w:rsidRPr="00B67169">
        <w:rPr>
          <w:szCs w:val="22"/>
        </w:rPr>
        <w:t>best available control technology (BACT)</w:t>
      </w:r>
      <w:r w:rsidRPr="002F6B7A">
        <w:rPr>
          <w:szCs w:val="22"/>
        </w:rPr>
        <w:t xml:space="preserve"> </w:t>
      </w:r>
      <w:r w:rsidRPr="006673D8">
        <w:rPr>
          <w:szCs w:val="22"/>
        </w:rPr>
        <w:t>CO</w:t>
      </w:r>
      <w:r w:rsidRPr="002F6B7A">
        <w:rPr>
          <w:szCs w:val="22"/>
        </w:rPr>
        <w:t xml:space="preserve"> emissions limits.  [Permit No. 0570039-</w:t>
      </w:r>
      <w:r w:rsidRPr="0026224F">
        <w:rPr>
          <w:szCs w:val="22"/>
        </w:rPr>
        <w:t>027</w:t>
      </w:r>
      <w:r w:rsidRPr="00D4273A">
        <w:rPr>
          <w:szCs w:val="22"/>
        </w:rPr>
        <w:t>-AC</w:t>
      </w:r>
      <w:r w:rsidR="00F266C4">
        <w:rPr>
          <w:szCs w:val="22"/>
        </w:rPr>
        <w:t xml:space="preserve"> (PSD-FL-390).</w:t>
      </w:r>
      <w:r w:rsidRPr="002F6B7A">
        <w:rPr>
          <w:szCs w:val="22"/>
        </w:rPr>
        <w:t>]</w:t>
      </w:r>
    </w:p>
    <w:p w:rsidR="00EF6FEB" w:rsidRPr="00EF6FEB" w:rsidRDefault="00EF6FEB" w:rsidP="00F266C4">
      <w:pPr>
        <w:pStyle w:val="ListParagraph"/>
        <w:numPr>
          <w:ilvl w:val="0"/>
          <w:numId w:val="24"/>
        </w:numPr>
        <w:tabs>
          <w:tab w:val="left" w:pos="360"/>
          <w:tab w:val="left" w:pos="720"/>
        </w:tabs>
        <w:ind w:left="360"/>
        <w:contextualSpacing w:val="0"/>
        <w:rPr>
          <w:u w:val="single"/>
        </w:rPr>
      </w:pPr>
      <w:r w:rsidRPr="0026224F">
        <w:rPr>
          <w:szCs w:val="22"/>
          <w:u w:val="single"/>
        </w:rPr>
        <w:t>SCR System</w:t>
      </w:r>
      <w:r w:rsidRPr="0026224F">
        <w:rPr>
          <w:szCs w:val="22"/>
        </w:rPr>
        <w:t xml:space="preserve">.  </w:t>
      </w:r>
    </w:p>
    <w:p w:rsidR="00EF6FEB" w:rsidRPr="00EF6FEB" w:rsidRDefault="00EF6FEB" w:rsidP="00F266C4">
      <w:pPr>
        <w:pStyle w:val="ListParagraph"/>
        <w:numPr>
          <w:ilvl w:val="0"/>
          <w:numId w:val="28"/>
        </w:numPr>
        <w:tabs>
          <w:tab w:val="left" w:pos="360"/>
          <w:tab w:val="left" w:pos="720"/>
        </w:tabs>
        <w:ind w:left="720"/>
        <w:contextualSpacing w:val="0"/>
        <w:rPr>
          <w:u w:val="single"/>
        </w:rPr>
      </w:pPr>
      <w:r w:rsidRPr="0026224F">
        <w:rPr>
          <w:szCs w:val="22"/>
        </w:rPr>
        <w:t>The permittee shall operate and maintain the SCR systems for NO</w:t>
      </w:r>
      <w:r w:rsidRPr="0026224F">
        <w:rPr>
          <w:szCs w:val="22"/>
          <w:vertAlign w:val="subscript"/>
        </w:rPr>
        <w:t>X</w:t>
      </w:r>
      <w:r w:rsidRPr="002F6B7A">
        <w:rPr>
          <w:szCs w:val="22"/>
        </w:rPr>
        <w:t xml:space="preserve"> control.</w:t>
      </w:r>
    </w:p>
    <w:p w:rsidR="00EF6FEB" w:rsidRPr="009E7606" w:rsidRDefault="00EF6FEB" w:rsidP="00F266C4">
      <w:pPr>
        <w:pStyle w:val="ListParagraph"/>
        <w:numPr>
          <w:ilvl w:val="0"/>
          <w:numId w:val="28"/>
        </w:numPr>
        <w:tabs>
          <w:tab w:val="left" w:pos="360"/>
          <w:tab w:val="left" w:pos="720"/>
        </w:tabs>
        <w:ind w:left="720"/>
        <w:contextualSpacing w:val="0"/>
        <w:rPr>
          <w:u w:val="single"/>
        </w:rPr>
      </w:pPr>
      <w:r w:rsidRPr="004717FB">
        <w:rPr>
          <w:szCs w:val="22"/>
        </w:rPr>
        <w:t>The permittee shall operate and maintain the SCR system in accordance with the SCR system supplier’s recommendations or in accordance with methods established by the owner/operator through site-specific testing, including operating the SCR system between minimum and maximum operating temperatures, which have been demonstrated by the applicant to assure compliance with the applicable emissions limits.</w:t>
      </w:r>
    </w:p>
    <w:p w:rsidR="009E7606" w:rsidRPr="00EF6FEB" w:rsidRDefault="009E7606" w:rsidP="00F266C4">
      <w:pPr>
        <w:pStyle w:val="ListParagraph"/>
        <w:numPr>
          <w:ilvl w:val="0"/>
          <w:numId w:val="28"/>
        </w:numPr>
        <w:tabs>
          <w:tab w:val="left" w:pos="360"/>
          <w:tab w:val="left" w:pos="720"/>
        </w:tabs>
        <w:ind w:left="720"/>
        <w:contextualSpacing w:val="0"/>
        <w:rPr>
          <w:u w:val="single"/>
        </w:rPr>
      </w:pPr>
      <w:r w:rsidRPr="002F6B7A">
        <w:rPr>
          <w:szCs w:val="22"/>
        </w:rPr>
        <w:t>The</w:t>
      </w:r>
      <w:r w:rsidRPr="002F6B7A">
        <w:rPr>
          <w:bCs/>
          <w:szCs w:val="22"/>
        </w:rPr>
        <w:t xml:space="preserve"> partial SCR system maintenance bypass duct shall be normally closed except during maintenance periods.</w:t>
      </w:r>
    </w:p>
    <w:p w:rsidR="009E7606" w:rsidRDefault="009E7606" w:rsidP="009E7606">
      <w:pPr>
        <w:tabs>
          <w:tab w:val="right" w:pos="10163"/>
        </w:tabs>
        <w:spacing w:after="120"/>
        <w:ind w:left="360" w:right="86"/>
        <w:rPr>
          <w:szCs w:val="22"/>
        </w:rPr>
      </w:pPr>
      <w:r>
        <w:rPr>
          <w:szCs w:val="22"/>
        </w:rPr>
        <w:t>[Permit Nos. 0570039-020-AC, 0570039-026-AC and 0570039-053-AC.]</w:t>
      </w:r>
    </w:p>
    <w:p w:rsidR="009E7606" w:rsidRPr="009E7606" w:rsidRDefault="009E7606" w:rsidP="006F1551">
      <w:pPr>
        <w:pStyle w:val="ListParagraph"/>
        <w:numPr>
          <w:ilvl w:val="0"/>
          <w:numId w:val="24"/>
        </w:numPr>
        <w:tabs>
          <w:tab w:val="left" w:pos="360"/>
          <w:tab w:val="left" w:pos="720"/>
        </w:tabs>
        <w:spacing w:after="120"/>
        <w:ind w:left="360"/>
        <w:contextualSpacing w:val="0"/>
        <w:rPr>
          <w:szCs w:val="22"/>
        </w:rPr>
      </w:pPr>
      <w:r w:rsidRPr="002F6B7A">
        <w:rPr>
          <w:szCs w:val="22"/>
          <w:u w:val="single"/>
        </w:rPr>
        <w:t>Operating Procedures</w:t>
      </w:r>
      <w:r w:rsidRPr="002F6B7A">
        <w:rPr>
          <w:szCs w:val="22"/>
        </w:rPr>
        <w:t>.  Operating procedures shall include good operating practices and proper training of all operators and supervisors.  The good operating practices shall meet the guidelines and procedures as established by the equipment manufacturers.  All operators (including supervisors) of air pollution control devices shall be properly trained in plant specific equipment.  [Permit No. 0570039-020-AC]</w:t>
      </w:r>
    </w:p>
    <w:p w:rsidR="009E7606" w:rsidRDefault="009E7606" w:rsidP="006F1551">
      <w:pPr>
        <w:pStyle w:val="ListParagraph"/>
        <w:numPr>
          <w:ilvl w:val="0"/>
          <w:numId w:val="24"/>
        </w:numPr>
        <w:tabs>
          <w:tab w:val="left" w:pos="360"/>
          <w:tab w:val="left" w:pos="720"/>
        </w:tabs>
        <w:spacing w:after="120"/>
        <w:ind w:left="360"/>
        <w:contextualSpacing w:val="0"/>
        <w:rPr>
          <w:szCs w:val="22"/>
        </w:rPr>
      </w:pPr>
      <w:r w:rsidRPr="006A0F36">
        <w:rPr>
          <w:szCs w:val="22"/>
          <w:u w:val="single"/>
        </w:rPr>
        <w:t>Circumvention</w:t>
      </w:r>
      <w:r w:rsidRPr="006A0F36">
        <w:rPr>
          <w:szCs w:val="22"/>
        </w:rPr>
        <w:t xml:space="preserve">.  The owner or operator shall not </w:t>
      </w:r>
      <w:r w:rsidRPr="00D4273A">
        <w:rPr>
          <w:szCs w:val="22"/>
        </w:rPr>
        <w:t>circumvent or operate the air pollution control equipment</w:t>
      </w:r>
      <w:r w:rsidRPr="00D4273A">
        <w:rPr>
          <w:strike/>
          <w:szCs w:val="22"/>
        </w:rPr>
        <w:t xml:space="preserve"> </w:t>
      </w:r>
      <w:r w:rsidRPr="00D4273A">
        <w:rPr>
          <w:szCs w:val="22"/>
        </w:rPr>
        <w:t>in such a manner which would violate allowable emission rates established for this unit.  [Rule 62-210.650, F.A.C.; and, Permit No. 0570039-066-AC]</w:t>
      </w:r>
    </w:p>
    <w:p w:rsidR="009E7606" w:rsidRPr="002F6B7A" w:rsidRDefault="009E7606" w:rsidP="009E7606">
      <w:pPr>
        <w:spacing w:after="120"/>
        <w:rPr>
          <w:b/>
          <w:szCs w:val="22"/>
        </w:rPr>
      </w:pPr>
      <w:r w:rsidRPr="002F6B7A">
        <w:rPr>
          <w:b/>
          <w:szCs w:val="22"/>
          <w:u w:val="single"/>
        </w:rPr>
        <w:t>Emission Limitations and Standards</w:t>
      </w:r>
    </w:p>
    <w:p w:rsidR="009E7606" w:rsidRDefault="009E7606" w:rsidP="009E7606">
      <w:pPr>
        <w:tabs>
          <w:tab w:val="left" w:pos="360"/>
          <w:tab w:val="left" w:pos="720"/>
          <w:tab w:val="left" w:pos="1080"/>
          <w:tab w:val="left" w:pos="1440"/>
          <w:tab w:val="right" w:pos="10080"/>
        </w:tabs>
        <w:spacing w:after="120"/>
        <w:rPr>
          <w:i/>
        </w:rPr>
      </w:pPr>
      <w:r>
        <w:rPr>
          <w:i/>
        </w:rPr>
        <w:t>{Permitting Note:  The attached Table 1, Summary of Air Pollutant Standards, summarizes information for convenience purposes only.  This table does not supersede any of the terms or conditions of this permit.}</w:t>
      </w:r>
    </w:p>
    <w:p w:rsidR="009E7606" w:rsidRPr="009E7606" w:rsidRDefault="009E7606" w:rsidP="009E7606">
      <w:pPr>
        <w:tabs>
          <w:tab w:val="right" w:pos="10163"/>
        </w:tabs>
        <w:spacing w:after="120"/>
        <w:ind w:right="86"/>
        <w:rPr>
          <w:u w:val="single"/>
        </w:rPr>
      </w:pPr>
      <w:r w:rsidRPr="0049740F">
        <w:t xml:space="preserve">Unless otherwise specified, the averaging </w:t>
      </w:r>
      <w:r w:rsidRPr="002151C9">
        <w:t>times for Specific Conditions</w:t>
      </w:r>
      <w:r w:rsidRPr="0049740F">
        <w:t xml:space="preserve"> </w:t>
      </w:r>
      <w:r w:rsidR="009D5890" w:rsidRPr="009D5890">
        <w:rPr>
          <w:b/>
        </w:rPr>
        <w:t>B.1</w:t>
      </w:r>
      <w:r w:rsidR="00CF5B94">
        <w:rPr>
          <w:b/>
        </w:rPr>
        <w:t>2</w:t>
      </w:r>
      <w:r w:rsidR="009D5890" w:rsidRPr="009D5890">
        <w:rPr>
          <w:b/>
        </w:rPr>
        <w:t xml:space="preserve"> – B.</w:t>
      </w:r>
      <w:r w:rsidR="00CF5B94">
        <w:rPr>
          <w:b/>
        </w:rPr>
        <w:t>19</w:t>
      </w:r>
      <w:r w:rsidRPr="009D5890">
        <w:t xml:space="preserve"> </w:t>
      </w:r>
      <w:r w:rsidRPr="002151C9">
        <w:t>are based</w:t>
      </w:r>
      <w:r w:rsidRPr="0049740F">
        <w:t xml:space="preserve"> on the specified averaging time of the applicable test method.</w:t>
      </w:r>
    </w:p>
    <w:p w:rsidR="006673D8" w:rsidRPr="006673D8" w:rsidRDefault="006673D8" w:rsidP="006F1551">
      <w:pPr>
        <w:pStyle w:val="ListParagraph"/>
        <w:numPr>
          <w:ilvl w:val="0"/>
          <w:numId w:val="24"/>
        </w:numPr>
        <w:tabs>
          <w:tab w:val="left" w:pos="360"/>
          <w:tab w:val="left" w:pos="720"/>
        </w:tabs>
        <w:spacing w:after="120"/>
        <w:ind w:left="360"/>
        <w:contextualSpacing w:val="0"/>
        <w:rPr>
          <w:szCs w:val="22"/>
        </w:rPr>
      </w:pPr>
      <w:r w:rsidRPr="006673D8">
        <w:rPr>
          <w:szCs w:val="22"/>
          <w:u w:val="single"/>
        </w:rPr>
        <w:t>CO Emissions</w:t>
      </w:r>
      <w:r>
        <w:rPr>
          <w:szCs w:val="22"/>
        </w:rPr>
        <w:t xml:space="preserve">.  As determined by CEMS, </w:t>
      </w:r>
      <w:r w:rsidRPr="002C7E22">
        <w:rPr>
          <w:szCs w:val="22"/>
        </w:rPr>
        <w:t xml:space="preserve">CO emissions shall not exceed 0.20 </w:t>
      </w:r>
      <w:r>
        <w:rPr>
          <w:szCs w:val="22"/>
        </w:rPr>
        <w:t>lb/MMBtu</w:t>
      </w:r>
      <w:r w:rsidRPr="002C7E22">
        <w:rPr>
          <w:szCs w:val="22"/>
        </w:rPr>
        <w:t xml:space="preserve"> heat input </w:t>
      </w:r>
      <w:r w:rsidRPr="002F6B7A">
        <w:rPr>
          <w:szCs w:val="22"/>
        </w:rPr>
        <w:t>on a heat input weighted 30-boile</w:t>
      </w:r>
      <w:r>
        <w:rPr>
          <w:szCs w:val="22"/>
        </w:rPr>
        <w:t xml:space="preserve">r operating day rolling average.  </w:t>
      </w:r>
      <w:r w:rsidRPr="006673D8">
        <w:rPr>
          <w:i/>
          <w:szCs w:val="22"/>
        </w:rPr>
        <w:t xml:space="preserve">{Permitting Note:  </w:t>
      </w:r>
      <w:r w:rsidRPr="006673D8">
        <w:rPr>
          <w:i/>
        </w:rPr>
        <w:t xml:space="preserve">For informational purposes, the </w:t>
      </w:r>
      <w:r>
        <w:rPr>
          <w:i/>
        </w:rPr>
        <w:t>CO</w:t>
      </w:r>
      <w:r w:rsidRPr="006673D8">
        <w:rPr>
          <w:i/>
        </w:rPr>
        <w:t xml:space="preserve"> limit equates to</w:t>
      </w:r>
      <w:r w:rsidRPr="006673D8">
        <w:rPr>
          <w:i/>
          <w:szCs w:val="22"/>
        </w:rPr>
        <w:t xml:space="preserve"> 866 lb/hour and 3,793.1 tons/year.}</w:t>
      </w:r>
      <w:r w:rsidRPr="002F6B7A">
        <w:rPr>
          <w:szCs w:val="22"/>
        </w:rPr>
        <w:t xml:space="preserve">  [</w:t>
      </w:r>
      <w:r w:rsidR="00F266C4">
        <w:rPr>
          <w:szCs w:val="22"/>
        </w:rPr>
        <w:t xml:space="preserve">Rule 62-212.400(BACT), F.A.C.; and, </w:t>
      </w:r>
      <w:r w:rsidRPr="002F6B7A">
        <w:rPr>
          <w:szCs w:val="22"/>
        </w:rPr>
        <w:t>Permit No. 0570039-027</w:t>
      </w:r>
      <w:r w:rsidR="00311633">
        <w:rPr>
          <w:szCs w:val="22"/>
        </w:rPr>
        <w:t>-AC</w:t>
      </w:r>
      <w:r>
        <w:rPr>
          <w:szCs w:val="22"/>
        </w:rPr>
        <w:t xml:space="preserve"> (PSD-FL-390)</w:t>
      </w:r>
      <w:r w:rsidRPr="002F6B7A">
        <w:rPr>
          <w:szCs w:val="22"/>
        </w:rPr>
        <w:t>.]</w:t>
      </w:r>
    </w:p>
    <w:p w:rsidR="004E7A9D" w:rsidRDefault="009E7606" w:rsidP="006C5BB3">
      <w:pPr>
        <w:pStyle w:val="ListParagraph"/>
        <w:numPr>
          <w:ilvl w:val="0"/>
          <w:numId w:val="24"/>
        </w:numPr>
        <w:tabs>
          <w:tab w:val="left" w:pos="360"/>
          <w:tab w:val="left" w:pos="720"/>
        </w:tabs>
        <w:ind w:left="360"/>
        <w:contextualSpacing w:val="0"/>
        <w:rPr>
          <w:szCs w:val="22"/>
        </w:rPr>
      </w:pPr>
      <w:r w:rsidRPr="002C7E22">
        <w:rPr>
          <w:szCs w:val="22"/>
          <w:u w:val="single"/>
        </w:rPr>
        <w:t>NO</w:t>
      </w:r>
      <w:r w:rsidRPr="00DD0B8F">
        <w:rPr>
          <w:sz w:val="14"/>
          <w:szCs w:val="22"/>
          <w:u w:val="single"/>
        </w:rPr>
        <w:t>X</w:t>
      </w:r>
      <w:r w:rsidRPr="002C7E22">
        <w:rPr>
          <w:szCs w:val="22"/>
          <w:u w:val="single"/>
        </w:rPr>
        <w:t xml:space="preserve"> Emissions</w:t>
      </w:r>
      <w:r w:rsidR="006E326B">
        <w:rPr>
          <w:szCs w:val="22"/>
        </w:rPr>
        <w:t>.</w:t>
      </w:r>
    </w:p>
    <w:p w:rsidR="004E7A9D" w:rsidRDefault="004E7A9D" w:rsidP="006C5BB3">
      <w:pPr>
        <w:pStyle w:val="ListParagraph"/>
        <w:numPr>
          <w:ilvl w:val="0"/>
          <w:numId w:val="29"/>
        </w:numPr>
        <w:tabs>
          <w:tab w:val="left" w:pos="360"/>
          <w:tab w:val="left" w:pos="720"/>
        </w:tabs>
        <w:ind w:left="720"/>
        <w:contextualSpacing w:val="0"/>
        <w:rPr>
          <w:szCs w:val="22"/>
        </w:rPr>
      </w:pPr>
      <w:r>
        <w:rPr>
          <w:szCs w:val="22"/>
        </w:rPr>
        <w:t xml:space="preserve">As </w:t>
      </w:r>
      <w:r w:rsidR="00674EB7">
        <w:rPr>
          <w:szCs w:val="22"/>
        </w:rPr>
        <w:t>determined</w:t>
      </w:r>
      <w:r>
        <w:rPr>
          <w:szCs w:val="22"/>
        </w:rPr>
        <w:t xml:space="preserve"> by CEMS, NO</w:t>
      </w:r>
      <w:r w:rsidRPr="004E7A9D">
        <w:rPr>
          <w:szCs w:val="22"/>
          <w:vertAlign w:val="subscript"/>
        </w:rPr>
        <w:t>X</w:t>
      </w:r>
      <w:r>
        <w:rPr>
          <w:szCs w:val="22"/>
        </w:rPr>
        <w:t xml:space="preserve"> emissions </w:t>
      </w:r>
      <w:r w:rsidR="009E7606" w:rsidRPr="002C7E22">
        <w:rPr>
          <w:szCs w:val="22"/>
        </w:rPr>
        <w:t xml:space="preserve">shall not </w:t>
      </w:r>
      <w:r>
        <w:rPr>
          <w:szCs w:val="22"/>
        </w:rPr>
        <w:t>exceed</w:t>
      </w:r>
      <w:r w:rsidR="009E7606" w:rsidRPr="002C7E22">
        <w:rPr>
          <w:szCs w:val="22"/>
        </w:rPr>
        <w:t xml:space="preserve"> more than 0.10 </w:t>
      </w:r>
      <w:r>
        <w:rPr>
          <w:szCs w:val="22"/>
        </w:rPr>
        <w:t>lb/MMBtu</w:t>
      </w:r>
      <w:r w:rsidR="009E7606" w:rsidRPr="00426532">
        <w:rPr>
          <w:szCs w:val="22"/>
        </w:rPr>
        <w:t xml:space="preserve"> heat input based on a 30-day rolling average </w:t>
      </w:r>
      <w:r w:rsidRPr="002C7E22">
        <w:rPr>
          <w:szCs w:val="22"/>
        </w:rPr>
        <w:t>when combusting solid fuel</w:t>
      </w:r>
      <w:r>
        <w:rPr>
          <w:szCs w:val="22"/>
        </w:rPr>
        <w:t>.</w:t>
      </w:r>
      <w:r w:rsidRPr="002C7E22">
        <w:rPr>
          <w:szCs w:val="22"/>
        </w:rPr>
        <w:t xml:space="preserve"> </w:t>
      </w:r>
      <w:r>
        <w:rPr>
          <w:szCs w:val="22"/>
        </w:rPr>
        <w:t xml:space="preserve"> </w:t>
      </w:r>
      <w:r w:rsidRPr="00464B69">
        <w:rPr>
          <w:i/>
        </w:rPr>
        <w:t>{Permitting Note:  For informational purposes, the NO</w:t>
      </w:r>
      <w:r w:rsidRPr="00464B69">
        <w:rPr>
          <w:i/>
          <w:vertAlign w:val="subscript"/>
        </w:rPr>
        <w:t>X</w:t>
      </w:r>
      <w:r w:rsidRPr="00464B69">
        <w:rPr>
          <w:i/>
        </w:rPr>
        <w:t xml:space="preserve"> limit equates to</w:t>
      </w:r>
      <w:r w:rsidRPr="004E7A9D">
        <w:rPr>
          <w:i/>
        </w:rPr>
        <w:t xml:space="preserve"> </w:t>
      </w:r>
      <w:r w:rsidR="009E7606" w:rsidRPr="004E7A9D">
        <w:rPr>
          <w:i/>
        </w:rPr>
        <w:t>433 lb/h</w:t>
      </w:r>
      <w:r w:rsidRPr="004E7A9D">
        <w:rPr>
          <w:i/>
        </w:rPr>
        <w:t>ou</w:t>
      </w:r>
      <w:r w:rsidR="009E7606" w:rsidRPr="004E7A9D">
        <w:rPr>
          <w:i/>
        </w:rPr>
        <w:t xml:space="preserve">r and 1,896.5 </w:t>
      </w:r>
      <w:r w:rsidRPr="004E7A9D">
        <w:rPr>
          <w:i/>
        </w:rPr>
        <w:t>tons/year</w:t>
      </w:r>
      <w:r w:rsidR="009E7606" w:rsidRPr="004E7A9D">
        <w:rPr>
          <w:i/>
        </w:rPr>
        <w:t>}</w:t>
      </w:r>
      <w:r w:rsidR="009E7606" w:rsidRPr="00426532">
        <w:rPr>
          <w:szCs w:val="22"/>
        </w:rPr>
        <w:t xml:space="preserve">  </w:t>
      </w:r>
    </w:p>
    <w:p w:rsidR="004E7A9D" w:rsidRDefault="006C5BB3" w:rsidP="006C5BB3">
      <w:pPr>
        <w:pStyle w:val="ListParagraph"/>
        <w:numPr>
          <w:ilvl w:val="0"/>
          <w:numId w:val="29"/>
        </w:numPr>
        <w:tabs>
          <w:tab w:val="left" w:pos="360"/>
          <w:tab w:val="left" w:pos="720"/>
        </w:tabs>
        <w:ind w:left="720"/>
        <w:contextualSpacing w:val="0"/>
        <w:rPr>
          <w:szCs w:val="22"/>
        </w:rPr>
      </w:pPr>
      <w:r>
        <w:rPr>
          <w:szCs w:val="22"/>
        </w:rPr>
        <w:t xml:space="preserve">As </w:t>
      </w:r>
      <w:r w:rsidR="00674EB7">
        <w:rPr>
          <w:szCs w:val="22"/>
        </w:rPr>
        <w:t>determined</w:t>
      </w:r>
      <w:r>
        <w:rPr>
          <w:szCs w:val="22"/>
        </w:rPr>
        <w:t xml:space="preserve"> by CEMS, </w:t>
      </w:r>
      <w:r w:rsidR="004E7A9D">
        <w:rPr>
          <w:szCs w:val="22"/>
        </w:rPr>
        <w:t>NO</w:t>
      </w:r>
      <w:r w:rsidR="004E7A9D" w:rsidRPr="004E7A9D">
        <w:rPr>
          <w:szCs w:val="22"/>
          <w:vertAlign w:val="subscript"/>
        </w:rPr>
        <w:t>X</w:t>
      </w:r>
      <w:r w:rsidR="004E7A9D">
        <w:rPr>
          <w:szCs w:val="22"/>
        </w:rPr>
        <w:t xml:space="preserve"> emissions shall not exceed 0.60 lb/MMBtu heat input</w:t>
      </w:r>
      <w:r w:rsidR="00CF4198">
        <w:rPr>
          <w:szCs w:val="22"/>
        </w:rPr>
        <w:t xml:space="preserve"> </w:t>
      </w:r>
      <w:r w:rsidR="00CF4198" w:rsidRPr="00426532">
        <w:rPr>
          <w:szCs w:val="22"/>
        </w:rPr>
        <w:t>based on a 30-day rolling average</w:t>
      </w:r>
      <w:r w:rsidR="004E7A9D">
        <w:rPr>
          <w:szCs w:val="22"/>
        </w:rPr>
        <w:t xml:space="preserve">.  </w:t>
      </w:r>
      <w:r w:rsidR="004E7A9D" w:rsidRPr="00282CE1">
        <w:rPr>
          <w:i/>
        </w:rPr>
        <w:t>{</w:t>
      </w:r>
      <w:r w:rsidR="00155007" w:rsidRPr="009E7606">
        <w:rPr>
          <w:i/>
          <w:szCs w:val="22"/>
        </w:rPr>
        <w:t xml:space="preserve">Permitting Note:  </w:t>
      </w:r>
      <w:r w:rsidR="00DD0B8F" w:rsidRPr="00282CE1">
        <w:rPr>
          <w:i/>
        </w:rPr>
        <w:t>Compliance with this emission limit will be demonstrated by complying with the</w:t>
      </w:r>
      <w:r w:rsidR="00DD0B8F">
        <w:rPr>
          <w:i/>
        </w:rPr>
        <w:t xml:space="preserve"> 0.10 lb/MMBtu NO</w:t>
      </w:r>
      <w:r w:rsidR="00DD0B8F" w:rsidRPr="00DD0B8F">
        <w:rPr>
          <w:i/>
          <w:vertAlign w:val="subscript"/>
        </w:rPr>
        <w:t>X</w:t>
      </w:r>
      <w:r w:rsidR="00DD0B8F">
        <w:rPr>
          <w:i/>
        </w:rPr>
        <w:t xml:space="preserve"> Limit</w:t>
      </w:r>
      <w:r w:rsidR="00155007" w:rsidRPr="009E7606">
        <w:rPr>
          <w:i/>
          <w:szCs w:val="22"/>
        </w:rPr>
        <w:t>.</w:t>
      </w:r>
      <w:r w:rsidR="004E7A9D">
        <w:rPr>
          <w:i/>
        </w:rPr>
        <w:t>}</w:t>
      </w:r>
    </w:p>
    <w:p w:rsidR="009E7606" w:rsidRPr="002F6B7A" w:rsidRDefault="009E7606" w:rsidP="00155007">
      <w:pPr>
        <w:pStyle w:val="ListParagraph"/>
        <w:spacing w:after="120"/>
        <w:ind w:left="360"/>
        <w:contextualSpacing w:val="0"/>
        <w:rPr>
          <w:szCs w:val="22"/>
        </w:rPr>
      </w:pPr>
      <w:r w:rsidRPr="00426532">
        <w:rPr>
          <w:szCs w:val="22"/>
        </w:rPr>
        <w:t>[</w:t>
      </w:r>
      <w:r w:rsidR="00CE3A83" w:rsidRPr="00426532">
        <w:rPr>
          <w:szCs w:val="22"/>
        </w:rPr>
        <w:t>Rule</w:t>
      </w:r>
      <w:r w:rsidR="00F717CC">
        <w:rPr>
          <w:szCs w:val="22"/>
        </w:rPr>
        <w:t>s 62-204.800(8)(b)2</w:t>
      </w:r>
      <w:r w:rsidR="00CA19B5">
        <w:rPr>
          <w:szCs w:val="22"/>
        </w:rPr>
        <w:t xml:space="preserve">, </w:t>
      </w:r>
      <w:r w:rsidR="00CA19B5" w:rsidRPr="00524092">
        <w:rPr>
          <w:szCs w:val="22"/>
        </w:rPr>
        <w:t>62-213.440,</w:t>
      </w:r>
      <w:r w:rsidR="00F717CC">
        <w:rPr>
          <w:szCs w:val="22"/>
        </w:rPr>
        <w:t xml:space="preserve"> and </w:t>
      </w:r>
      <w:r w:rsidR="00F717CC" w:rsidRPr="006E326B">
        <w:rPr>
          <w:szCs w:val="22"/>
        </w:rPr>
        <w:t>62-296.405(2)(</w:t>
      </w:r>
      <w:r w:rsidR="00F717CC">
        <w:rPr>
          <w:szCs w:val="22"/>
        </w:rPr>
        <w:t>d</w:t>
      </w:r>
      <w:r w:rsidR="00F717CC" w:rsidRPr="006E326B">
        <w:rPr>
          <w:szCs w:val="22"/>
        </w:rPr>
        <w:t>)</w:t>
      </w:r>
      <w:r w:rsidR="00CE3A83" w:rsidRPr="00426532">
        <w:rPr>
          <w:szCs w:val="22"/>
        </w:rPr>
        <w:t>, F.A.C.;</w:t>
      </w:r>
      <w:r w:rsidR="00CE3A83">
        <w:rPr>
          <w:szCs w:val="22"/>
        </w:rPr>
        <w:t xml:space="preserve"> </w:t>
      </w:r>
      <w:r w:rsidR="006C5BB3">
        <w:rPr>
          <w:szCs w:val="22"/>
        </w:rPr>
        <w:t>40 CFR 60.44</w:t>
      </w:r>
      <w:r w:rsidR="006E2AE3">
        <w:rPr>
          <w:szCs w:val="22"/>
        </w:rPr>
        <w:t>D</w:t>
      </w:r>
      <w:r w:rsidR="006C5BB3">
        <w:rPr>
          <w:szCs w:val="22"/>
        </w:rPr>
        <w:t xml:space="preserve">a(a); and, </w:t>
      </w:r>
      <w:r w:rsidRPr="00426532">
        <w:rPr>
          <w:szCs w:val="22"/>
        </w:rPr>
        <w:t xml:space="preserve">Permit No. </w:t>
      </w:r>
      <w:r w:rsidRPr="001F3BC0">
        <w:rPr>
          <w:szCs w:val="22"/>
        </w:rPr>
        <w:t>0570039-</w:t>
      </w:r>
      <w:r w:rsidR="006C5BB3">
        <w:rPr>
          <w:szCs w:val="22"/>
        </w:rPr>
        <w:t>060</w:t>
      </w:r>
      <w:r w:rsidRPr="00766DDA">
        <w:rPr>
          <w:szCs w:val="22"/>
        </w:rPr>
        <w:t>-</w:t>
      </w:r>
      <w:r w:rsidRPr="001F3BC0">
        <w:rPr>
          <w:szCs w:val="22"/>
        </w:rPr>
        <w:t>AC</w:t>
      </w:r>
      <w:r w:rsidRPr="00426532">
        <w:rPr>
          <w:szCs w:val="22"/>
        </w:rPr>
        <w:t>]</w:t>
      </w:r>
    </w:p>
    <w:p w:rsidR="00BB2ACC" w:rsidRDefault="00DD0B8F" w:rsidP="00B07199">
      <w:pPr>
        <w:pStyle w:val="ListParagraph"/>
        <w:numPr>
          <w:ilvl w:val="0"/>
          <w:numId w:val="24"/>
        </w:numPr>
        <w:tabs>
          <w:tab w:val="left" w:pos="360"/>
          <w:tab w:val="left" w:pos="720"/>
        </w:tabs>
        <w:ind w:left="360"/>
        <w:contextualSpacing w:val="0"/>
      </w:pPr>
      <w:r w:rsidRPr="006E326B">
        <w:rPr>
          <w:u w:val="single"/>
        </w:rPr>
        <w:lastRenderedPageBreak/>
        <w:t>SO</w:t>
      </w:r>
      <w:r w:rsidRPr="006E326B">
        <w:rPr>
          <w:sz w:val="14"/>
          <w:u w:val="single"/>
        </w:rPr>
        <w:t>2</w:t>
      </w:r>
      <w:r w:rsidRPr="006E326B">
        <w:rPr>
          <w:u w:val="single"/>
        </w:rPr>
        <w:t xml:space="preserve"> Emissions</w:t>
      </w:r>
      <w:r>
        <w:t>.</w:t>
      </w:r>
      <w:r w:rsidR="005E780F">
        <w:t xml:space="preserve">  </w:t>
      </w:r>
    </w:p>
    <w:p w:rsidR="00BB2ACC" w:rsidRPr="006E2AE3" w:rsidRDefault="00DD0B8F" w:rsidP="00B07199">
      <w:pPr>
        <w:pStyle w:val="ListParagraph"/>
        <w:numPr>
          <w:ilvl w:val="0"/>
          <w:numId w:val="95"/>
        </w:numPr>
        <w:tabs>
          <w:tab w:val="left" w:pos="360"/>
          <w:tab w:val="left" w:pos="720"/>
        </w:tabs>
        <w:contextualSpacing w:val="0"/>
      </w:pPr>
      <w:r>
        <w:t>As determined by CEMS, SO</w:t>
      </w:r>
      <w:r w:rsidRPr="006E326B">
        <w:rPr>
          <w:vertAlign w:val="subscript"/>
        </w:rPr>
        <w:t>2</w:t>
      </w:r>
      <w:r>
        <w:t xml:space="preserve"> emissions shall not exceed 0.82 lb/MMBtu heat input and 10% </w:t>
      </w:r>
      <w:r w:rsidRPr="006E326B">
        <w:rPr>
          <w:szCs w:val="22"/>
        </w:rPr>
        <w:t xml:space="preserve">of the potential combustion concentration (90% reduction) based on a 30-day rolling average when combusting solid fuels.  </w:t>
      </w:r>
      <w:r w:rsidR="002E799E" w:rsidRPr="006673D8">
        <w:rPr>
          <w:i/>
          <w:szCs w:val="22"/>
        </w:rPr>
        <w:t xml:space="preserve">{Permitting Note:  </w:t>
      </w:r>
      <w:r w:rsidR="002E799E" w:rsidRPr="006673D8">
        <w:rPr>
          <w:i/>
        </w:rPr>
        <w:t xml:space="preserve">For informational purposes, the </w:t>
      </w:r>
      <w:r w:rsidR="002E799E">
        <w:rPr>
          <w:i/>
        </w:rPr>
        <w:t>NO</w:t>
      </w:r>
      <w:r w:rsidR="002E799E" w:rsidRPr="002E799E">
        <w:rPr>
          <w:i/>
          <w:vertAlign w:val="subscript"/>
        </w:rPr>
        <w:t>X</w:t>
      </w:r>
      <w:r w:rsidR="002E799E" w:rsidRPr="006673D8">
        <w:rPr>
          <w:i/>
        </w:rPr>
        <w:t xml:space="preserve"> limit equates </w:t>
      </w:r>
      <w:r w:rsidR="002E799E" w:rsidRPr="002E799E">
        <w:rPr>
          <w:i/>
        </w:rPr>
        <w:t>to</w:t>
      </w:r>
      <w:r w:rsidRPr="002E799E">
        <w:rPr>
          <w:i/>
          <w:szCs w:val="22"/>
        </w:rPr>
        <w:t xml:space="preserve"> 3,551 lb/hour and 15,553.4 tons/year.</w:t>
      </w:r>
      <w:r w:rsidR="002E799E" w:rsidRPr="002E799E">
        <w:rPr>
          <w:i/>
          <w:szCs w:val="22"/>
        </w:rPr>
        <w:t>}</w:t>
      </w:r>
      <w:r w:rsidRPr="006E326B">
        <w:rPr>
          <w:szCs w:val="22"/>
        </w:rPr>
        <w:t xml:space="preserve">  </w:t>
      </w:r>
    </w:p>
    <w:p w:rsidR="006E2AE3" w:rsidRPr="00BB2ACC" w:rsidRDefault="006E2AE3" w:rsidP="00B07199">
      <w:pPr>
        <w:pStyle w:val="ListParagraph"/>
        <w:numPr>
          <w:ilvl w:val="0"/>
          <w:numId w:val="95"/>
        </w:numPr>
        <w:tabs>
          <w:tab w:val="left" w:pos="360"/>
          <w:tab w:val="left" w:pos="720"/>
        </w:tabs>
        <w:contextualSpacing w:val="0"/>
      </w:pPr>
      <w:r>
        <w:t>As determined by CEMS, SO</w:t>
      </w:r>
      <w:r w:rsidRPr="006E326B">
        <w:rPr>
          <w:vertAlign w:val="subscript"/>
        </w:rPr>
        <w:t>2</w:t>
      </w:r>
      <w:r>
        <w:t xml:space="preserve"> emissions shall not exceed 1.20 lb/MMBtu heat input and 10% </w:t>
      </w:r>
      <w:r w:rsidRPr="006E326B">
        <w:rPr>
          <w:szCs w:val="22"/>
        </w:rPr>
        <w:t>of the potential combustion concentration (90% reduction) based on a 30-day rolling average when combusting solid fuels.</w:t>
      </w:r>
      <w:r>
        <w:rPr>
          <w:szCs w:val="22"/>
        </w:rPr>
        <w:t xml:space="preserve"> </w:t>
      </w:r>
      <w:r w:rsidRPr="006E2AE3">
        <w:rPr>
          <w:i/>
        </w:rPr>
        <w:t xml:space="preserve"> </w:t>
      </w:r>
      <w:r w:rsidRPr="00282CE1">
        <w:rPr>
          <w:i/>
        </w:rPr>
        <w:t>{Permitting Note:  Compliance with this emission limit will be demonstrated by complying with the 0.</w:t>
      </w:r>
      <w:r>
        <w:rPr>
          <w:i/>
        </w:rPr>
        <w:t>82</w:t>
      </w:r>
      <w:r w:rsidRPr="00282CE1">
        <w:rPr>
          <w:i/>
        </w:rPr>
        <w:t xml:space="preserve"> lb/MMBtu </w:t>
      </w:r>
      <w:r>
        <w:rPr>
          <w:i/>
        </w:rPr>
        <w:t>SO</w:t>
      </w:r>
      <w:r w:rsidRPr="006E2AE3">
        <w:rPr>
          <w:i/>
          <w:vertAlign w:val="subscript"/>
        </w:rPr>
        <w:t>2</w:t>
      </w:r>
      <w:r w:rsidRPr="00282CE1">
        <w:rPr>
          <w:i/>
        </w:rPr>
        <w:t xml:space="preserve"> limit</w:t>
      </w:r>
      <w:r>
        <w:rPr>
          <w:i/>
          <w:szCs w:val="22"/>
        </w:rPr>
        <w:t>.</w:t>
      </w:r>
      <w:r>
        <w:rPr>
          <w:i/>
        </w:rPr>
        <w:t>}</w:t>
      </w:r>
    </w:p>
    <w:p w:rsidR="00BB2ACC" w:rsidRPr="00BB2ACC" w:rsidRDefault="00BB2ACC" w:rsidP="00B07199">
      <w:pPr>
        <w:pStyle w:val="ListParagraph"/>
        <w:numPr>
          <w:ilvl w:val="0"/>
          <w:numId w:val="95"/>
        </w:numPr>
        <w:tabs>
          <w:tab w:val="left" w:pos="360"/>
          <w:tab w:val="left" w:pos="720"/>
        </w:tabs>
        <w:contextualSpacing w:val="0"/>
      </w:pPr>
      <w:r w:rsidRPr="00B07199">
        <w:rPr>
          <w:b/>
          <w:i/>
          <w:szCs w:val="22"/>
        </w:rPr>
        <w:t>Effective 4/16/2015</w:t>
      </w:r>
      <w:r>
        <w:rPr>
          <w:szCs w:val="22"/>
        </w:rPr>
        <w:t xml:space="preserve">.  </w:t>
      </w:r>
      <w:r>
        <w:t>As determined by CEMS, SO</w:t>
      </w:r>
      <w:r w:rsidRPr="00FE53FE">
        <w:rPr>
          <w:vertAlign w:val="subscript"/>
        </w:rPr>
        <w:t>2</w:t>
      </w:r>
      <w:r>
        <w:t xml:space="preserve"> emissions shall not exceed 0.20 lb/MMBtu or 1.5 lb/MWh based on a 30-day rolling average; or, hydrogen chloride (HCl) emissions of 0.002 lb/MMBtu or 0.02 lb/MWh</w:t>
      </w:r>
      <w:r w:rsidR="00D16613" w:rsidRPr="00D16613">
        <w:t xml:space="preserve"> </w:t>
      </w:r>
      <w:r w:rsidR="00D16613">
        <w:t>based on a 30-day rolling average</w:t>
      </w:r>
      <w:r>
        <w:t>.</w:t>
      </w:r>
    </w:p>
    <w:p w:rsidR="00DD0B8F" w:rsidRPr="00DD0B8F" w:rsidRDefault="00DD0B8F" w:rsidP="00BB2ACC">
      <w:pPr>
        <w:tabs>
          <w:tab w:val="left" w:pos="360"/>
          <w:tab w:val="left" w:pos="720"/>
        </w:tabs>
        <w:spacing w:after="120"/>
        <w:ind w:left="360"/>
      </w:pPr>
      <w:r w:rsidRPr="00BB2ACC">
        <w:rPr>
          <w:szCs w:val="22"/>
        </w:rPr>
        <w:t>[Rule</w:t>
      </w:r>
      <w:r w:rsidR="006E326B" w:rsidRPr="00BB2ACC">
        <w:rPr>
          <w:szCs w:val="22"/>
        </w:rPr>
        <w:t>s</w:t>
      </w:r>
      <w:r w:rsidRPr="00BB2ACC">
        <w:rPr>
          <w:szCs w:val="22"/>
        </w:rPr>
        <w:t xml:space="preserve"> 62-204.800(8)(b)2., </w:t>
      </w:r>
      <w:r w:rsidR="00CA19B5" w:rsidRPr="00524092">
        <w:rPr>
          <w:szCs w:val="22"/>
        </w:rPr>
        <w:t>62-213.440,</w:t>
      </w:r>
      <w:r w:rsidR="00CA19B5">
        <w:rPr>
          <w:szCs w:val="22"/>
        </w:rPr>
        <w:t xml:space="preserve"> </w:t>
      </w:r>
      <w:r w:rsidR="006E326B" w:rsidRPr="00BB2ACC">
        <w:rPr>
          <w:szCs w:val="22"/>
        </w:rPr>
        <w:t xml:space="preserve">and 62-296.405(2)(c), </w:t>
      </w:r>
      <w:r w:rsidRPr="00BB2ACC">
        <w:rPr>
          <w:szCs w:val="22"/>
        </w:rPr>
        <w:t xml:space="preserve">F.A.C.; 40 CFR 60.43Da(a)(1) and (g); </w:t>
      </w:r>
      <w:r w:rsidR="00B07199">
        <w:rPr>
          <w:szCs w:val="22"/>
        </w:rPr>
        <w:t xml:space="preserve">NESHAP Subpart UUUUU of 40 CFR 63; </w:t>
      </w:r>
      <w:r w:rsidRPr="00BB2ACC">
        <w:rPr>
          <w:szCs w:val="22"/>
        </w:rPr>
        <w:t xml:space="preserve">and, </w:t>
      </w:r>
      <w:r w:rsidR="002E799E">
        <w:rPr>
          <w:szCs w:val="22"/>
        </w:rPr>
        <w:t>Permit No. 0570039-071-AC (</w:t>
      </w:r>
      <w:r w:rsidR="006E326B" w:rsidRPr="00BB2ACC">
        <w:rPr>
          <w:szCs w:val="22"/>
        </w:rPr>
        <w:t>PSD-FL-040</w:t>
      </w:r>
      <w:r w:rsidR="002E799E">
        <w:rPr>
          <w:szCs w:val="22"/>
        </w:rPr>
        <w:t>B)</w:t>
      </w:r>
      <w:r w:rsidR="006E326B" w:rsidRPr="00BB2ACC">
        <w:rPr>
          <w:szCs w:val="22"/>
        </w:rPr>
        <w:t>.</w:t>
      </w:r>
      <w:r w:rsidRPr="00BB2ACC">
        <w:rPr>
          <w:szCs w:val="22"/>
        </w:rPr>
        <w:t>]</w:t>
      </w:r>
    </w:p>
    <w:p w:rsidR="009E7606" w:rsidRDefault="00405FC1" w:rsidP="006E326B">
      <w:pPr>
        <w:pStyle w:val="ListParagraph"/>
        <w:numPr>
          <w:ilvl w:val="0"/>
          <w:numId w:val="24"/>
        </w:numPr>
        <w:tabs>
          <w:tab w:val="left" w:pos="360"/>
          <w:tab w:val="left" w:pos="720"/>
        </w:tabs>
        <w:ind w:left="360"/>
        <w:contextualSpacing w:val="0"/>
      </w:pPr>
      <w:r w:rsidRPr="00405FC1">
        <w:rPr>
          <w:u w:val="single"/>
        </w:rPr>
        <w:t>PM Emissions</w:t>
      </w:r>
      <w:r>
        <w:t>.</w:t>
      </w:r>
    </w:p>
    <w:p w:rsidR="00405FC1" w:rsidRPr="00405FC1" w:rsidRDefault="00405FC1" w:rsidP="003F62A9">
      <w:pPr>
        <w:pStyle w:val="ListParagraph"/>
        <w:numPr>
          <w:ilvl w:val="0"/>
          <w:numId w:val="30"/>
        </w:numPr>
        <w:tabs>
          <w:tab w:val="left" w:pos="360"/>
          <w:tab w:val="left" w:pos="720"/>
        </w:tabs>
        <w:ind w:left="720"/>
        <w:contextualSpacing w:val="0"/>
      </w:pPr>
      <w:r>
        <w:t xml:space="preserve">As determined by stack test, PM </w:t>
      </w:r>
      <w:r w:rsidRPr="000616AD">
        <w:rPr>
          <w:szCs w:val="22"/>
        </w:rPr>
        <w:t>emissions shall not exceed 0.01</w:t>
      </w:r>
      <w:r>
        <w:rPr>
          <w:szCs w:val="22"/>
        </w:rPr>
        <w:t xml:space="preserve"> lb/MMBtu heat input when burning solid or liquid fuel.  </w:t>
      </w:r>
      <w:r w:rsidRPr="000616AD">
        <w:rPr>
          <w:szCs w:val="22"/>
        </w:rPr>
        <w:t>This standard applies at all times except during periods of startup, shutdown, or malfunction.</w:t>
      </w:r>
      <w:r>
        <w:rPr>
          <w:szCs w:val="22"/>
        </w:rPr>
        <w:t xml:space="preserve">  </w:t>
      </w:r>
    </w:p>
    <w:p w:rsidR="00405FC1" w:rsidRDefault="00405FC1" w:rsidP="003F62A9">
      <w:pPr>
        <w:pStyle w:val="ListParagraph"/>
        <w:numPr>
          <w:ilvl w:val="0"/>
          <w:numId w:val="30"/>
        </w:numPr>
        <w:tabs>
          <w:tab w:val="left" w:pos="360"/>
          <w:tab w:val="left" w:pos="720"/>
        </w:tabs>
        <w:ind w:left="720"/>
        <w:contextualSpacing w:val="0"/>
      </w:pPr>
      <w:r>
        <w:t xml:space="preserve">As determined by stack test, PM emissions shall not exceed 0.03 lb/MMBtu from each electrical generating unit.  </w:t>
      </w:r>
      <w:r w:rsidRPr="00282CE1">
        <w:rPr>
          <w:i/>
        </w:rPr>
        <w:t>{Permitting Note:  Compliance with this emission limit will be demonstrated by complying with the 0.</w:t>
      </w:r>
      <w:r>
        <w:rPr>
          <w:i/>
        </w:rPr>
        <w:t>01</w:t>
      </w:r>
      <w:r w:rsidRPr="00282CE1">
        <w:rPr>
          <w:i/>
        </w:rPr>
        <w:t xml:space="preserve"> lb/MMBtu </w:t>
      </w:r>
      <w:r>
        <w:rPr>
          <w:i/>
        </w:rPr>
        <w:t>PM</w:t>
      </w:r>
      <w:r w:rsidRPr="00282CE1">
        <w:rPr>
          <w:i/>
        </w:rPr>
        <w:t xml:space="preserve"> limit</w:t>
      </w:r>
      <w:r>
        <w:rPr>
          <w:i/>
          <w:szCs w:val="22"/>
        </w:rPr>
        <w:t>.</w:t>
      </w:r>
      <w:r>
        <w:rPr>
          <w:i/>
        </w:rPr>
        <w:t>}</w:t>
      </w:r>
    </w:p>
    <w:p w:rsidR="009D5890" w:rsidRPr="00B07199" w:rsidRDefault="00405FC1" w:rsidP="003F62A9">
      <w:pPr>
        <w:pStyle w:val="ListParagraph"/>
        <w:numPr>
          <w:ilvl w:val="0"/>
          <w:numId w:val="30"/>
        </w:numPr>
        <w:tabs>
          <w:tab w:val="left" w:pos="360"/>
          <w:tab w:val="left" w:pos="720"/>
        </w:tabs>
        <w:ind w:left="720"/>
        <w:contextualSpacing w:val="0"/>
      </w:pPr>
      <w:r>
        <w:t xml:space="preserve">As determined by stack test, PM emissions shall not exceed 43.3 lb/hour and 189.7 tons/year.  </w:t>
      </w:r>
      <w:r w:rsidRPr="000616AD">
        <w:rPr>
          <w:szCs w:val="22"/>
        </w:rPr>
        <w:t xml:space="preserve">In the event that the design heat input rate for this unit is reduced, the maximum permitted </w:t>
      </w:r>
      <w:r w:rsidR="00036EE2">
        <w:rPr>
          <w:szCs w:val="22"/>
        </w:rPr>
        <w:t>PM</w:t>
      </w:r>
      <w:r w:rsidRPr="000616AD">
        <w:rPr>
          <w:szCs w:val="22"/>
        </w:rPr>
        <w:t xml:space="preserve"> emission rate for this unit shall also be reduced accordi</w:t>
      </w:r>
      <w:r w:rsidR="006E326B">
        <w:rPr>
          <w:szCs w:val="22"/>
        </w:rPr>
        <w:t xml:space="preserve">ngly.  </w:t>
      </w:r>
    </w:p>
    <w:p w:rsidR="00B07199" w:rsidRPr="009D5890" w:rsidRDefault="00DF05B0" w:rsidP="003F62A9">
      <w:pPr>
        <w:pStyle w:val="ListParagraph"/>
        <w:numPr>
          <w:ilvl w:val="0"/>
          <w:numId w:val="30"/>
        </w:numPr>
        <w:tabs>
          <w:tab w:val="left" w:pos="360"/>
          <w:tab w:val="left" w:pos="720"/>
        </w:tabs>
        <w:ind w:left="720"/>
        <w:contextualSpacing w:val="0"/>
      </w:pPr>
      <w:r w:rsidRPr="00F05989">
        <w:rPr>
          <w:b/>
          <w:i/>
        </w:rPr>
        <w:t>Effective 4/16/2015</w:t>
      </w:r>
      <w:r>
        <w:t>.  PM Emissions shall not exceed 0.03 lb/MMBtu or 0.3 lb/MWh</w:t>
      </w:r>
      <w:r w:rsidR="0066235A">
        <w:t xml:space="preserve"> on a 30-day rolling average</w:t>
      </w:r>
      <w:r>
        <w:t>.</w:t>
      </w:r>
    </w:p>
    <w:p w:rsidR="00405FC1" w:rsidRPr="00036EE2" w:rsidRDefault="006E326B" w:rsidP="009D5890">
      <w:pPr>
        <w:tabs>
          <w:tab w:val="left" w:pos="360"/>
          <w:tab w:val="left" w:pos="720"/>
        </w:tabs>
        <w:spacing w:after="120"/>
        <w:ind w:left="360"/>
      </w:pPr>
      <w:r w:rsidRPr="009D5890">
        <w:rPr>
          <w:szCs w:val="22"/>
        </w:rPr>
        <w:t>[Rule</w:t>
      </w:r>
      <w:r w:rsidR="009D5890">
        <w:rPr>
          <w:szCs w:val="22"/>
        </w:rPr>
        <w:t>s</w:t>
      </w:r>
      <w:r w:rsidRPr="009D5890">
        <w:rPr>
          <w:szCs w:val="22"/>
        </w:rPr>
        <w:t xml:space="preserve"> </w:t>
      </w:r>
      <w:r w:rsidR="009D5890">
        <w:rPr>
          <w:szCs w:val="22"/>
        </w:rPr>
        <w:t>62-204.800(8)(b)2</w:t>
      </w:r>
      <w:r w:rsidR="00F717CC">
        <w:rPr>
          <w:szCs w:val="22"/>
        </w:rPr>
        <w:t xml:space="preserve">, </w:t>
      </w:r>
      <w:r w:rsidR="00CA19B5" w:rsidRPr="00524092">
        <w:rPr>
          <w:szCs w:val="22"/>
        </w:rPr>
        <w:t>62-213.440,</w:t>
      </w:r>
      <w:r w:rsidR="00CA19B5">
        <w:rPr>
          <w:szCs w:val="22"/>
        </w:rPr>
        <w:t xml:space="preserve"> </w:t>
      </w:r>
      <w:r w:rsidR="00F717CC" w:rsidRPr="006E326B">
        <w:rPr>
          <w:szCs w:val="22"/>
        </w:rPr>
        <w:t>62-296.405(2)(</w:t>
      </w:r>
      <w:r w:rsidR="00F717CC">
        <w:rPr>
          <w:szCs w:val="22"/>
        </w:rPr>
        <w:t>b</w:t>
      </w:r>
      <w:r w:rsidR="00F717CC" w:rsidRPr="006E326B">
        <w:rPr>
          <w:szCs w:val="22"/>
        </w:rPr>
        <w:t>)</w:t>
      </w:r>
      <w:r w:rsidR="009D5890">
        <w:rPr>
          <w:szCs w:val="22"/>
        </w:rPr>
        <w:t xml:space="preserve"> and </w:t>
      </w:r>
      <w:r w:rsidRPr="009D5890">
        <w:rPr>
          <w:szCs w:val="22"/>
        </w:rPr>
        <w:t>62-296.700(4)(b)1</w:t>
      </w:r>
      <w:r w:rsidR="00405FC1" w:rsidRPr="009D5890">
        <w:rPr>
          <w:szCs w:val="22"/>
        </w:rPr>
        <w:t xml:space="preserve">(PM RACT), F.A.C.; </w:t>
      </w:r>
      <w:r w:rsidR="009D5890" w:rsidRPr="00426532">
        <w:rPr>
          <w:szCs w:val="22"/>
        </w:rPr>
        <w:t>40 CFR 60.4</w:t>
      </w:r>
      <w:r w:rsidR="009D5890">
        <w:rPr>
          <w:szCs w:val="22"/>
        </w:rPr>
        <w:t>2</w:t>
      </w:r>
      <w:r w:rsidR="009D5890" w:rsidRPr="00426532">
        <w:rPr>
          <w:szCs w:val="22"/>
        </w:rPr>
        <w:t>Da</w:t>
      </w:r>
      <w:r w:rsidR="009D5890">
        <w:rPr>
          <w:szCs w:val="22"/>
        </w:rPr>
        <w:t>;</w:t>
      </w:r>
      <w:r w:rsidR="009D5890" w:rsidRPr="009D5890">
        <w:rPr>
          <w:szCs w:val="22"/>
        </w:rPr>
        <w:t xml:space="preserve"> </w:t>
      </w:r>
      <w:r w:rsidR="00B07199">
        <w:rPr>
          <w:szCs w:val="22"/>
        </w:rPr>
        <w:t xml:space="preserve">NESHAP Subpart UUUUU of 40 CFR 63; </w:t>
      </w:r>
      <w:r w:rsidR="00405FC1" w:rsidRPr="009D5890">
        <w:rPr>
          <w:szCs w:val="22"/>
        </w:rPr>
        <w:t>and, Permit No. 0570039-060-AC]</w:t>
      </w:r>
    </w:p>
    <w:p w:rsidR="00036EE2" w:rsidRPr="00EF6ECE" w:rsidRDefault="00036EE2" w:rsidP="006F1551">
      <w:pPr>
        <w:pStyle w:val="ListParagraph"/>
        <w:numPr>
          <w:ilvl w:val="0"/>
          <w:numId w:val="24"/>
        </w:numPr>
        <w:tabs>
          <w:tab w:val="left" w:pos="360"/>
          <w:tab w:val="left" w:pos="720"/>
        </w:tabs>
        <w:spacing w:after="120"/>
        <w:ind w:left="360"/>
        <w:contextualSpacing w:val="0"/>
      </w:pPr>
      <w:r w:rsidRPr="00036EE2">
        <w:rPr>
          <w:u w:val="single"/>
        </w:rPr>
        <w:t>Visible Emissions</w:t>
      </w:r>
      <w:r>
        <w:t xml:space="preserve">.  </w:t>
      </w:r>
      <w:r w:rsidR="001406B7" w:rsidRPr="00B94DF6">
        <w:t xml:space="preserve">As determined </w:t>
      </w:r>
      <w:r w:rsidR="001406B7" w:rsidRPr="00304057">
        <w:t>by COMS</w:t>
      </w:r>
      <w:r w:rsidR="001406B7">
        <w:t xml:space="preserve">, </w:t>
      </w:r>
      <w:r w:rsidR="001406B7">
        <w:rPr>
          <w:szCs w:val="22"/>
        </w:rPr>
        <w:t>VE</w:t>
      </w:r>
      <w:r w:rsidRPr="002F6B7A">
        <w:rPr>
          <w:szCs w:val="22"/>
        </w:rPr>
        <w:t xml:space="preserve"> shall not exceed </w:t>
      </w:r>
      <w:r w:rsidRPr="00033FCF">
        <w:rPr>
          <w:szCs w:val="22"/>
        </w:rPr>
        <w:t>20% opacity</w:t>
      </w:r>
      <w:r>
        <w:rPr>
          <w:szCs w:val="22"/>
        </w:rPr>
        <w:t xml:space="preserve"> </w:t>
      </w:r>
      <w:r w:rsidR="001406B7">
        <w:rPr>
          <w:szCs w:val="22"/>
        </w:rPr>
        <w:t>(</w:t>
      </w:r>
      <w:r>
        <w:rPr>
          <w:szCs w:val="22"/>
        </w:rPr>
        <w:t>6-minute average</w:t>
      </w:r>
      <w:r w:rsidR="001406B7">
        <w:rPr>
          <w:szCs w:val="22"/>
        </w:rPr>
        <w:t>)</w:t>
      </w:r>
      <w:r w:rsidRPr="00033FCF">
        <w:rPr>
          <w:szCs w:val="22"/>
        </w:rPr>
        <w:t xml:space="preserve">, except for one </w:t>
      </w:r>
      <w:r>
        <w:rPr>
          <w:szCs w:val="22"/>
        </w:rPr>
        <w:t>6</w:t>
      </w:r>
      <w:r w:rsidRPr="00033FCF">
        <w:rPr>
          <w:szCs w:val="22"/>
        </w:rPr>
        <w:t>-minute period per hour during which opacity shall not exceed 27%.</w:t>
      </w:r>
      <w:r w:rsidRPr="002F6B7A">
        <w:rPr>
          <w:szCs w:val="22"/>
        </w:rPr>
        <w:t xml:space="preserve">  [Rule</w:t>
      </w:r>
      <w:r w:rsidRPr="00766DDA">
        <w:rPr>
          <w:szCs w:val="22"/>
        </w:rPr>
        <w:t>s</w:t>
      </w:r>
      <w:r w:rsidRPr="002F6B7A">
        <w:rPr>
          <w:szCs w:val="22"/>
        </w:rPr>
        <w:t xml:space="preserve"> 62-204.800(8)(b)2. </w:t>
      </w:r>
      <w:r w:rsidRPr="00766DDA">
        <w:rPr>
          <w:szCs w:val="22"/>
        </w:rPr>
        <w:t>and 62-296.405(2)(a),</w:t>
      </w:r>
      <w:r w:rsidRPr="002F6B7A">
        <w:rPr>
          <w:szCs w:val="22"/>
        </w:rPr>
        <w:t xml:space="preserve"> F.A.C.; 40 CFR 60.42Da(b); </w:t>
      </w:r>
      <w:r w:rsidRPr="00766DDA">
        <w:rPr>
          <w:szCs w:val="22"/>
        </w:rPr>
        <w:t>and</w:t>
      </w:r>
      <w:r w:rsidR="009D5890">
        <w:rPr>
          <w:szCs w:val="22"/>
        </w:rPr>
        <w:t>,</w:t>
      </w:r>
      <w:r>
        <w:rPr>
          <w:szCs w:val="22"/>
        </w:rPr>
        <w:t xml:space="preserve"> </w:t>
      </w:r>
      <w:r w:rsidR="006B0264">
        <w:rPr>
          <w:szCs w:val="22"/>
        </w:rPr>
        <w:t xml:space="preserve">Permit No. </w:t>
      </w:r>
      <w:r w:rsidRPr="002F6B7A">
        <w:rPr>
          <w:szCs w:val="22"/>
        </w:rPr>
        <w:t>PSD-FL-040]</w:t>
      </w:r>
    </w:p>
    <w:p w:rsidR="00EF6ECE" w:rsidRPr="00DF05B0" w:rsidRDefault="00EF6ECE" w:rsidP="006F1551">
      <w:pPr>
        <w:pStyle w:val="ListParagraph"/>
        <w:numPr>
          <w:ilvl w:val="0"/>
          <w:numId w:val="24"/>
        </w:numPr>
        <w:tabs>
          <w:tab w:val="left" w:pos="360"/>
          <w:tab w:val="left" w:pos="720"/>
        </w:tabs>
        <w:spacing w:after="120"/>
        <w:ind w:left="360"/>
        <w:contextualSpacing w:val="0"/>
      </w:pPr>
      <w:r w:rsidRPr="002F6B7A">
        <w:rPr>
          <w:szCs w:val="22"/>
          <w:u w:val="single"/>
        </w:rPr>
        <w:t>Ammonia Slip</w:t>
      </w:r>
      <w:r>
        <w:rPr>
          <w:szCs w:val="22"/>
        </w:rPr>
        <w:t xml:space="preserve">.  </w:t>
      </w:r>
      <w:r w:rsidR="006673D8">
        <w:rPr>
          <w:szCs w:val="22"/>
        </w:rPr>
        <w:t>As determined by stack test, a</w:t>
      </w:r>
      <w:r>
        <w:rPr>
          <w:szCs w:val="22"/>
        </w:rPr>
        <w:t>mmonia slip</w:t>
      </w:r>
      <w:r w:rsidRPr="002F6B7A">
        <w:rPr>
          <w:szCs w:val="22"/>
        </w:rPr>
        <w:t xml:space="preserve"> shall not exceed 10 </w:t>
      </w:r>
      <w:r w:rsidRPr="002C7E22">
        <w:rPr>
          <w:szCs w:val="22"/>
        </w:rPr>
        <w:t>ppmv</w:t>
      </w:r>
      <w:r>
        <w:rPr>
          <w:szCs w:val="22"/>
        </w:rPr>
        <w:t xml:space="preserve"> </w:t>
      </w:r>
      <w:r w:rsidRPr="002F6B7A">
        <w:rPr>
          <w:szCs w:val="22"/>
        </w:rPr>
        <w:t>measured at the stack downstream of all emissions control systems.  Annual testing of ammonia slip shall be conducted and corrective measures taken if measured values exceed 5 ppmv.  [Permit No. 0570039-020-AC]</w:t>
      </w:r>
    </w:p>
    <w:p w:rsidR="00DF05B0" w:rsidRDefault="00DF05B0" w:rsidP="00DF05B0">
      <w:pPr>
        <w:pStyle w:val="ListParagraph"/>
        <w:numPr>
          <w:ilvl w:val="0"/>
          <w:numId w:val="24"/>
        </w:numPr>
        <w:tabs>
          <w:tab w:val="left" w:pos="360"/>
          <w:tab w:val="left" w:pos="720"/>
        </w:tabs>
        <w:spacing w:after="120"/>
        <w:ind w:left="360"/>
        <w:contextualSpacing w:val="0"/>
      </w:pPr>
      <w:r w:rsidRPr="00A43E0F">
        <w:rPr>
          <w:b/>
          <w:i/>
          <w:szCs w:val="22"/>
        </w:rPr>
        <w:t>Effective 4/16/2015</w:t>
      </w:r>
      <w:r w:rsidRPr="00F05989">
        <w:t>.</w:t>
      </w:r>
      <w:r>
        <w:t xml:space="preserve">  </w:t>
      </w:r>
      <w:r w:rsidRPr="00A43E0F">
        <w:rPr>
          <w:u w:val="single"/>
        </w:rPr>
        <w:t xml:space="preserve">HCl </w:t>
      </w:r>
      <w:r w:rsidR="00CF5B94">
        <w:rPr>
          <w:u w:val="single"/>
        </w:rPr>
        <w:t>or SO</w:t>
      </w:r>
      <w:r w:rsidR="00CF5B94" w:rsidRPr="00CF5B94">
        <w:rPr>
          <w:sz w:val="16"/>
          <w:u w:val="single"/>
        </w:rPr>
        <w:t>2</w:t>
      </w:r>
      <w:r w:rsidR="00CF5B94">
        <w:rPr>
          <w:u w:val="single"/>
        </w:rPr>
        <w:t xml:space="preserve"> </w:t>
      </w:r>
      <w:r w:rsidRPr="00A43E0F">
        <w:rPr>
          <w:u w:val="single"/>
        </w:rPr>
        <w:t>Emissions</w:t>
      </w:r>
      <w:r>
        <w:t>.  HCl emissions shall not exceed 0.002 lb/MMBtu or 0.02 lb/MWh</w:t>
      </w:r>
      <w:r w:rsidR="00D16613" w:rsidRPr="00D16613">
        <w:t xml:space="preserve"> </w:t>
      </w:r>
      <w:r w:rsidR="00D16613">
        <w:t>based on a 30-day rolling average</w:t>
      </w:r>
      <w:r>
        <w:t>; or, SO</w:t>
      </w:r>
      <w:r w:rsidRPr="00FE53FE">
        <w:rPr>
          <w:vertAlign w:val="subscript"/>
        </w:rPr>
        <w:t>2</w:t>
      </w:r>
      <w:r>
        <w:t xml:space="preserve"> emissions of 0.20 lb/MMBtu or 1.5 lb/MWh</w:t>
      </w:r>
      <w:r w:rsidR="00D16613" w:rsidRPr="00D16613">
        <w:t xml:space="preserve"> </w:t>
      </w:r>
      <w:r w:rsidR="00D16613">
        <w:t>based on a 30-day rolling average</w:t>
      </w:r>
      <w:r>
        <w:t>.  [</w:t>
      </w:r>
      <w:r>
        <w:rPr>
          <w:szCs w:val="22"/>
        </w:rPr>
        <w:t>NESHAP Subpart UUUUU of 40 CFR 63</w:t>
      </w:r>
      <w:r>
        <w:t>]</w:t>
      </w:r>
    </w:p>
    <w:p w:rsidR="00DF05B0" w:rsidRPr="00033FCF" w:rsidRDefault="00DF05B0" w:rsidP="00DF05B0">
      <w:pPr>
        <w:pStyle w:val="ListParagraph"/>
        <w:numPr>
          <w:ilvl w:val="0"/>
          <w:numId w:val="24"/>
        </w:numPr>
        <w:tabs>
          <w:tab w:val="left" w:pos="360"/>
          <w:tab w:val="left" w:pos="720"/>
        </w:tabs>
        <w:spacing w:after="120"/>
        <w:ind w:left="360"/>
        <w:contextualSpacing w:val="0"/>
      </w:pPr>
      <w:r w:rsidRPr="00A43E0F">
        <w:rPr>
          <w:b/>
          <w:i/>
          <w:szCs w:val="22"/>
        </w:rPr>
        <w:t>Effective 4/16/2015</w:t>
      </w:r>
      <w:r w:rsidRPr="00F05989">
        <w:t>.</w:t>
      </w:r>
      <w:r>
        <w:t xml:space="preserve">  </w:t>
      </w:r>
      <w:r w:rsidRPr="00DF05B0">
        <w:rPr>
          <w:u w:val="single"/>
        </w:rPr>
        <w:t>Hg Emissions</w:t>
      </w:r>
      <w:r>
        <w:t>.  Hg emissions shall not exceed 1.2 lb/</w:t>
      </w:r>
      <w:r w:rsidR="006B0264">
        <w:t xml:space="preserve"> </w:t>
      </w:r>
      <w:r>
        <w:t>TBtu or 0.013 lb/</w:t>
      </w:r>
      <w:r w:rsidR="006B0264">
        <w:t xml:space="preserve"> </w:t>
      </w:r>
      <w:r>
        <w:t>GWh.  [</w:t>
      </w:r>
      <w:r>
        <w:rPr>
          <w:szCs w:val="22"/>
        </w:rPr>
        <w:t>NESHAP Subpart UUUUU of 40 CFR 63</w:t>
      </w:r>
      <w:r>
        <w:t>]</w:t>
      </w:r>
    </w:p>
    <w:p w:rsidR="009E7606" w:rsidRPr="00941BD7" w:rsidRDefault="006673D8" w:rsidP="009F0075">
      <w:pPr>
        <w:tabs>
          <w:tab w:val="left" w:pos="0"/>
        </w:tabs>
        <w:suppressAutoHyphens/>
        <w:spacing w:before="120" w:after="120"/>
        <w:rPr>
          <w:b/>
          <w:u w:val="single"/>
        </w:rPr>
      </w:pPr>
      <w:r w:rsidRPr="00941BD7">
        <w:rPr>
          <w:b/>
          <w:u w:val="single"/>
        </w:rPr>
        <w:t>Excess Emissions</w:t>
      </w:r>
    </w:p>
    <w:p w:rsidR="006673D8" w:rsidRPr="006673D8" w:rsidRDefault="006673D8" w:rsidP="009F0075">
      <w:pPr>
        <w:tabs>
          <w:tab w:val="left" w:pos="0"/>
        </w:tabs>
        <w:suppressAutoHyphens/>
        <w:spacing w:before="120" w:after="120"/>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rsidR="006673D8" w:rsidRPr="006673D8" w:rsidRDefault="006673D8" w:rsidP="006F1551">
      <w:pPr>
        <w:pStyle w:val="ListParagraph"/>
        <w:numPr>
          <w:ilvl w:val="0"/>
          <w:numId w:val="24"/>
        </w:numPr>
        <w:tabs>
          <w:tab w:val="left" w:pos="360"/>
          <w:tab w:val="left" w:pos="720"/>
        </w:tabs>
        <w:spacing w:after="120"/>
        <w:ind w:left="360"/>
        <w:contextualSpacing w:val="0"/>
      </w:pPr>
      <w:r w:rsidRPr="002F6B7A">
        <w:rPr>
          <w:szCs w:val="22"/>
          <w:u w:val="single"/>
        </w:rPr>
        <w:t>Excess Emissions Allowed - Startup, Shutdown or Malfunction</w:t>
      </w:r>
      <w:r w:rsidRPr="002F6B7A">
        <w:rPr>
          <w:szCs w:val="22"/>
        </w:rPr>
        <w:t xml:space="preserve">.  Excess emissions resulting from startup, shutdown or malfunction shall be permitted providing (1) best operational practices </w:t>
      </w:r>
      <w:r w:rsidR="00140988">
        <w:rPr>
          <w:szCs w:val="22"/>
        </w:rPr>
        <w:t xml:space="preserve">(BOP) </w:t>
      </w:r>
      <w:r w:rsidRPr="002F6B7A">
        <w:rPr>
          <w:szCs w:val="22"/>
        </w:rPr>
        <w:t xml:space="preserve">to minimize emissions are adhered to and (2) the duration of excess emissions shall be minimized but in no case exceed </w:t>
      </w:r>
      <w:r w:rsidRPr="002F6B7A">
        <w:rPr>
          <w:szCs w:val="22"/>
        </w:rPr>
        <w:lastRenderedPageBreak/>
        <w:t xml:space="preserve">two hours in any 24 hour period unless specifically authorized by the Department for longer duration.  </w:t>
      </w:r>
      <w:r>
        <w:rPr>
          <w:szCs w:val="22"/>
        </w:rPr>
        <w:br/>
      </w:r>
      <w:r w:rsidRPr="002F6B7A">
        <w:rPr>
          <w:szCs w:val="22"/>
        </w:rPr>
        <w:t>[Rule 62-210.700(1), F.A.C.]</w:t>
      </w:r>
    </w:p>
    <w:p w:rsidR="006673D8" w:rsidRPr="006673D8" w:rsidRDefault="006673D8" w:rsidP="006F1551">
      <w:pPr>
        <w:pStyle w:val="ListParagraph"/>
        <w:numPr>
          <w:ilvl w:val="0"/>
          <w:numId w:val="24"/>
        </w:numPr>
        <w:tabs>
          <w:tab w:val="left" w:pos="360"/>
          <w:tab w:val="left" w:pos="720"/>
        </w:tabs>
        <w:spacing w:after="120"/>
        <w:ind w:left="360"/>
        <w:contextualSpacing w:val="0"/>
      </w:pPr>
      <w:r w:rsidRPr="002F6B7A">
        <w:rPr>
          <w:szCs w:val="22"/>
          <w:u w:val="single"/>
        </w:rPr>
        <w:t>Excess Emissions</w:t>
      </w:r>
      <w:r w:rsidR="00140988">
        <w:rPr>
          <w:szCs w:val="22"/>
          <w:u w:val="single"/>
        </w:rPr>
        <w:t xml:space="preserve"> Allowed – </w:t>
      </w:r>
      <w:r w:rsidR="00140988" w:rsidRPr="002F6B7A">
        <w:rPr>
          <w:szCs w:val="22"/>
          <w:u w:val="single"/>
        </w:rPr>
        <w:t>Startup</w:t>
      </w:r>
      <w:r w:rsidR="00140988">
        <w:rPr>
          <w:szCs w:val="22"/>
          <w:u w:val="single"/>
        </w:rPr>
        <w:t xml:space="preserve"> and</w:t>
      </w:r>
      <w:r w:rsidR="00140988" w:rsidRPr="002F6B7A">
        <w:rPr>
          <w:szCs w:val="22"/>
          <w:u w:val="single"/>
        </w:rPr>
        <w:t xml:space="preserve"> Shutdown</w:t>
      </w:r>
      <w:r w:rsidR="00140988">
        <w:rPr>
          <w:szCs w:val="22"/>
          <w:u w:val="single"/>
        </w:rPr>
        <w:t xml:space="preserve"> BOP</w:t>
      </w:r>
      <w:r w:rsidRPr="002F6B7A">
        <w:rPr>
          <w:szCs w:val="22"/>
        </w:rPr>
        <w:t xml:space="preserve">.  The permittee shall follow the </w:t>
      </w:r>
      <w:r w:rsidR="00140988">
        <w:rPr>
          <w:szCs w:val="22"/>
        </w:rPr>
        <w:t>BOP</w:t>
      </w:r>
      <w:r w:rsidRPr="002F6B7A">
        <w:rPr>
          <w:szCs w:val="22"/>
        </w:rPr>
        <w:t xml:space="preserve"> to minimize excess emissions during startup and shutdown as described </w:t>
      </w:r>
      <w:r w:rsidRPr="006673D8">
        <w:rPr>
          <w:szCs w:val="22"/>
        </w:rPr>
        <w:t xml:space="preserve">in Appendix </w:t>
      </w:r>
      <w:r w:rsidRPr="009D5890">
        <w:rPr>
          <w:szCs w:val="22"/>
        </w:rPr>
        <w:t>BOP</w:t>
      </w:r>
      <w:r w:rsidRPr="006673D8">
        <w:rPr>
          <w:szCs w:val="22"/>
        </w:rPr>
        <w:t>.</w:t>
      </w:r>
      <w:r w:rsidRPr="002F6B7A">
        <w:rPr>
          <w:szCs w:val="22"/>
        </w:rPr>
        <w:t xml:space="preserve">  </w:t>
      </w:r>
      <w:r w:rsidR="00B94DF6">
        <w:rPr>
          <w:szCs w:val="22"/>
        </w:rPr>
        <w:br/>
      </w:r>
      <w:r w:rsidRPr="002F6B7A">
        <w:rPr>
          <w:szCs w:val="22"/>
        </w:rPr>
        <w:t>[Rules 62-210.700(2) and 62-213.440(1), F.A.C</w:t>
      </w:r>
      <w:r>
        <w:rPr>
          <w:szCs w:val="22"/>
        </w:rPr>
        <w:t>.</w:t>
      </w:r>
      <w:r w:rsidRPr="002F6B7A">
        <w:rPr>
          <w:szCs w:val="22"/>
        </w:rPr>
        <w:t>]</w:t>
      </w:r>
    </w:p>
    <w:p w:rsidR="006673D8" w:rsidRPr="006673D8" w:rsidRDefault="006673D8" w:rsidP="006F1551">
      <w:pPr>
        <w:pStyle w:val="ListParagraph"/>
        <w:numPr>
          <w:ilvl w:val="0"/>
          <w:numId w:val="24"/>
        </w:numPr>
        <w:tabs>
          <w:tab w:val="left" w:pos="360"/>
          <w:tab w:val="left" w:pos="720"/>
        </w:tabs>
        <w:spacing w:after="120"/>
        <w:ind w:left="360"/>
        <w:contextualSpacing w:val="0"/>
      </w:pPr>
      <w:r w:rsidRPr="002F6B7A">
        <w:rPr>
          <w:szCs w:val="22"/>
          <w:u w:val="single"/>
        </w:rPr>
        <w:t>Excess Emissions Prohibited</w:t>
      </w:r>
      <w:r w:rsidRPr="002F6B7A">
        <w:rPr>
          <w:szCs w:val="22"/>
        </w:rPr>
        <w:t>.  Excess emissions which are caused entirely or in part by poor maintenance, poor operation, or any other equipment or process failure which may reasonably be prevented during startup, shutdown or malfunction shall be prohibited.  [Rule 62-210.700(4), F.A.C.]</w:t>
      </w:r>
    </w:p>
    <w:p w:rsidR="006673D8" w:rsidRPr="00941BD7" w:rsidRDefault="006673D8" w:rsidP="006673D8">
      <w:pPr>
        <w:tabs>
          <w:tab w:val="left" w:pos="0"/>
        </w:tabs>
        <w:suppressAutoHyphens/>
        <w:spacing w:before="120" w:after="120"/>
        <w:rPr>
          <w:b/>
          <w:u w:val="single"/>
        </w:rPr>
      </w:pPr>
      <w:r w:rsidRPr="00941BD7">
        <w:rPr>
          <w:b/>
          <w:u w:val="single"/>
        </w:rPr>
        <w:t>Monitoring of Operations</w:t>
      </w:r>
    </w:p>
    <w:p w:rsidR="006673D8" w:rsidRDefault="00941BD7" w:rsidP="006F1551">
      <w:pPr>
        <w:pStyle w:val="ListParagraph"/>
        <w:numPr>
          <w:ilvl w:val="0"/>
          <w:numId w:val="24"/>
        </w:numPr>
        <w:tabs>
          <w:tab w:val="left" w:pos="360"/>
          <w:tab w:val="left" w:pos="720"/>
        </w:tabs>
        <w:spacing w:after="120"/>
        <w:ind w:left="360"/>
        <w:contextualSpacing w:val="0"/>
        <w:rPr>
          <w:b/>
        </w:rPr>
      </w:pPr>
      <w:r w:rsidRPr="00201C87">
        <w:rPr>
          <w:szCs w:val="22"/>
          <w:u w:val="single"/>
        </w:rPr>
        <w:t>CAM Plan</w:t>
      </w:r>
      <w:r w:rsidRPr="002F6B7A">
        <w:rPr>
          <w:szCs w:val="22"/>
        </w:rPr>
        <w:t xml:space="preserve">.  These emissions units are subject to the </w:t>
      </w:r>
      <w:r w:rsidRPr="002C7E22">
        <w:rPr>
          <w:szCs w:val="22"/>
        </w:rPr>
        <w:t xml:space="preserve">CAM requirements contained in the attached Appendix CAM for the controlled emissions of </w:t>
      </w:r>
      <w:r>
        <w:rPr>
          <w:szCs w:val="22"/>
        </w:rPr>
        <w:t>PM</w:t>
      </w:r>
      <w:r w:rsidRPr="002C7E22">
        <w:rPr>
          <w:szCs w:val="22"/>
        </w:rPr>
        <w:t>.</w:t>
      </w:r>
      <w:r w:rsidRPr="002F6B7A">
        <w:rPr>
          <w:szCs w:val="22"/>
        </w:rPr>
        <w:t xml:space="preserve">  Failure to adhere to the monitoring requirements specified does not necessarily indicate an exceedance of a specific emissions limitation; however, it may constitute good reason to require compliance testing pursuant to Rule 62-297.310(7)(b), F.A.C.  </w:t>
      </w:r>
      <w:r>
        <w:rPr>
          <w:szCs w:val="22"/>
        </w:rPr>
        <w:br/>
      </w:r>
      <w:r w:rsidRPr="002F6B7A">
        <w:rPr>
          <w:szCs w:val="22"/>
        </w:rPr>
        <w:t>[Rules 62-204.800 and 62-213.440(1)(b)1.a., F.A.C.</w:t>
      </w:r>
      <w:r>
        <w:rPr>
          <w:szCs w:val="22"/>
        </w:rPr>
        <w:t xml:space="preserve">; and, </w:t>
      </w:r>
      <w:r w:rsidRPr="002F6B7A">
        <w:rPr>
          <w:szCs w:val="22"/>
        </w:rPr>
        <w:t>40 CFR 64]</w:t>
      </w:r>
    </w:p>
    <w:p w:rsidR="00941BD7" w:rsidRPr="00941BD7" w:rsidRDefault="00941BD7" w:rsidP="006F1551">
      <w:pPr>
        <w:pStyle w:val="ListParagraph"/>
        <w:numPr>
          <w:ilvl w:val="0"/>
          <w:numId w:val="24"/>
        </w:numPr>
        <w:tabs>
          <w:tab w:val="left" w:pos="360"/>
          <w:tab w:val="left" w:pos="720"/>
        </w:tabs>
        <w:spacing w:after="120"/>
        <w:ind w:left="360"/>
        <w:contextualSpacing w:val="0"/>
      </w:pPr>
      <w:r w:rsidRPr="002F6B7A">
        <w:rPr>
          <w:szCs w:val="22"/>
          <w:u w:val="single"/>
        </w:rPr>
        <w:t>Operation and Maintenance Plan</w:t>
      </w:r>
      <w:r w:rsidRPr="002F6B7A">
        <w:rPr>
          <w:szCs w:val="22"/>
        </w:rPr>
        <w:t xml:space="preserve">.  An </w:t>
      </w:r>
      <w:r>
        <w:rPr>
          <w:szCs w:val="22"/>
        </w:rPr>
        <w:t>O&amp;M</w:t>
      </w:r>
      <w:r w:rsidRPr="002F6B7A">
        <w:rPr>
          <w:szCs w:val="22"/>
        </w:rPr>
        <w:t xml:space="preserve"> Plan required under RACT for PM is attached and a part of this permit pursuant to Rule 62-296.700(6), F.A.C.  All activities shall be performed as scheduled and recorded data made available to the Department</w:t>
      </w:r>
      <w:r w:rsidR="006B0264">
        <w:rPr>
          <w:szCs w:val="22"/>
        </w:rPr>
        <w:t xml:space="preserve"> and EPCHC</w:t>
      </w:r>
      <w:r w:rsidRPr="002F6B7A">
        <w:rPr>
          <w:szCs w:val="22"/>
        </w:rPr>
        <w:t xml:space="preserve"> upon request.  Records shall be maintained on file for a minimum of </w:t>
      </w:r>
      <w:r>
        <w:rPr>
          <w:szCs w:val="22"/>
        </w:rPr>
        <w:t>5-</w:t>
      </w:r>
      <w:r w:rsidRPr="002F6B7A">
        <w:rPr>
          <w:szCs w:val="22"/>
        </w:rPr>
        <w:t>years.  [Rule 62-296.700(6), F.A.C.]</w:t>
      </w:r>
    </w:p>
    <w:p w:rsidR="00941BD7" w:rsidRPr="00941BD7" w:rsidRDefault="00941BD7" w:rsidP="006F1551">
      <w:pPr>
        <w:pStyle w:val="ListParagraph"/>
        <w:numPr>
          <w:ilvl w:val="0"/>
          <w:numId w:val="24"/>
        </w:numPr>
        <w:tabs>
          <w:tab w:val="left" w:pos="360"/>
          <w:tab w:val="left" w:pos="720"/>
        </w:tabs>
        <w:spacing w:after="120"/>
        <w:ind w:left="360"/>
        <w:contextualSpacing w:val="0"/>
      </w:pPr>
      <w:r w:rsidRPr="002F6B7A">
        <w:rPr>
          <w:szCs w:val="22"/>
          <w:u w:val="single"/>
        </w:rPr>
        <w:t>Emission Control Equipment Monitoring</w:t>
      </w:r>
      <w:r w:rsidRPr="002F6B7A">
        <w:rPr>
          <w:szCs w:val="22"/>
        </w:rPr>
        <w:t xml:space="preserve">.  The permittee shall submit to the Department a standardized plan or procedure that will allow the permittee to monitor emission control equipment efficiency and enable the permittee to return malfunctioning equipment to proper operation as expeditiously as possible.  </w:t>
      </w:r>
      <w:r>
        <w:rPr>
          <w:szCs w:val="22"/>
        </w:rPr>
        <w:br/>
      </w:r>
      <w:r w:rsidR="006E326B">
        <w:rPr>
          <w:szCs w:val="22"/>
        </w:rPr>
        <w:t>[Rule 62-213.440(1)</w:t>
      </w:r>
      <w:r w:rsidRPr="002F6B7A">
        <w:rPr>
          <w:szCs w:val="22"/>
        </w:rPr>
        <w:t>(Monitoring), F.A.C.; and, PA 79-12.]</w:t>
      </w:r>
    </w:p>
    <w:p w:rsidR="00941BD7" w:rsidRDefault="00941BD7" w:rsidP="009F0075">
      <w:pPr>
        <w:tabs>
          <w:tab w:val="left" w:pos="0"/>
        </w:tabs>
        <w:suppressAutoHyphens/>
        <w:spacing w:before="120" w:after="120"/>
        <w:rPr>
          <w:b/>
        </w:rPr>
      </w:pPr>
      <w:r w:rsidRPr="00D416F2">
        <w:rPr>
          <w:b/>
          <w:u w:val="single"/>
        </w:rPr>
        <w:t xml:space="preserve">Continuous </w:t>
      </w:r>
      <w:r>
        <w:rPr>
          <w:b/>
          <w:u w:val="single"/>
        </w:rPr>
        <w:t xml:space="preserve">Emissions </w:t>
      </w:r>
      <w:r w:rsidRPr="00D416F2">
        <w:rPr>
          <w:b/>
          <w:u w:val="single"/>
        </w:rPr>
        <w:t>Monitoring Requirements</w:t>
      </w:r>
    </w:p>
    <w:p w:rsidR="00941BD7" w:rsidRPr="00CF5B94" w:rsidRDefault="00941BD7" w:rsidP="00941BD7">
      <w:pPr>
        <w:tabs>
          <w:tab w:val="left" w:pos="360"/>
          <w:tab w:val="left" w:pos="720"/>
        </w:tabs>
        <w:spacing w:after="120"/>
      </w:pPr>
      <w:r w:rsidRPr="00941BD7">
        <w:rPr>
          <w:i/>
          <w:szCs w:val="22"/>
        </w:rPr>
        <w:t>{Permitting Note:  In accordance with the Acid Rain Phase II requirements, the following continuous monitors are installed on this unit:  opacity, SO</w:t>
      </w:r>
      <w:r w:rsidRPr="00941BD7">
        <w:rPr>
          <w:szCs w:val="22"/>
          <w:vertAlign w:val="subscript"/>
        </w:rPr>
        <w:t>2</w:t>
      </w:r>
      <w:r w:rsidRPr="00941BD7">
        <w:rPr>
          <w:i/>
          <w:szCs w:val="22"/>
        </w:rPr>
        <w:t>, NO</w:t>
      </w:r>
      <w:r w:rsidRPr="00941BD7">
        <w:rPr>
          <w:i/>
          <w:szCs w:val="22"/>
          <w:vertAlign w:val="subscript"/>
        </w:rPr>
        <w:t>X</w:t>
      </w:r>
      <w:r w:rsidRPr="00941BD7">
        <w:rPr>
          <w:i/>
          <w:szCs w:val="22"/>
        </w:rPr>
        <w:t>, CO</w:t>
      </w:r>
      <w:r w:rsidRPr="00941BD7">
        <w:rPr>
          <w:szCs w:val="22"/>
          <w:vertAlign w:val="subscript"/>
        </w:rPr>
        <w:t>2</w:t>
      </w:r>
      <w:r w:rsidRPr="00941BD7">
        <w:rPr>
          <w:i/>
          <w:szCs w:val="22"/>
        </w:rPr>
        <w:t xml:space="preserve"> and stack gas flow.</w:t>
      </w:r>
      <w:r w:rsidR="00B94DF6">
        <w:rPr>
          <w:i/>
          <w:szCs w:val="22"/>
        </w:rPr>
        <w:t xml:space="preserve"> CO CEMS was installed in accordance with BACT</w:t>
      </w:r>
      <w:r w:rsidR="00FA0E41">
        <w:rPr>
          <w:i/>
          <w:szCs w:val="22"/>
        </w:rPr>
        <w:t xml:space="preserve"> requirements</w:t>
      </w:r>
      <w:r w:rsidR="00B94DF6">
        <w:rPr>
          <w:i/>
          <w:szCs w:val="22"/>
        </w:rPr>
        <w:t>.</w:t>
      </w:r>
      <w:r w:rsidRPr="00941BD7">
        <w:rPr>
          <w:i/>
          <w:szCs w:val="22"/>
        </w:rPr>
        <w:t>}</w:t>
      </w:r>
    </w:p>
    <w:p w:rsidR="00100206" w:rsidRPr="00CF5B94" w:rsidRDefault="00941BD7" w:rsidP="00FA0E41">
      <w:pPr>
        <w:pStyle w:val="ListParagraph"/>
        <w:numPr>
          <w:ilvl w:val="0"/>
          <w:numId w:val="24"/>
        </w:numPr>
        <w:tabs>
          <w:tab w:val="left" w:pos="360"/>
          <w:tab w:val="left" w:pos="720"/>
        </w:tabs>
        <w:ind w:left="360"/>
        <w:contextualSpacing w:val="0"/>
      </w:pPr>
      <w:r w:rsidRPr="002F6B7A">
        <w:rPr>
          <w:szCs w:val="22"/>
          <w:u w:val="single"/>
        </w:rPr>
        <w:t>Continuous Monitoring Systems</w:t>
      </w:r>
      <w:r w:rsidRPr="002F6B7A">
        <w:rPr>
          <w:szCs w:val="22"/>
        </w:rPr>
        <w:t xml:space="preserve">.  </w:t>
      </w:r>
      <w:r w:rsidR="002C5E27" w:rsidRPr="00D5623E">
        <w:t xml:space="preserve">The permittee shall calibrate, maintain, and operate a </w:t>
      </w:r>
      <w:r w:rsidR="00752C4C">
        <w:t>continuous monitoring system</w:t>
      </w:r>
      <w:r w:rsidR="002C5E27" w:rsidRPr="00D5623E">
        <w:t xml:space="preserve"> to measure and record emissions of CO</w:t>
      </w:r>
      <w:r w:rsidR="002C5E27">
        <w:t>,</w:t>
      </w:r>
      <w:r w:rsidR="002C5E27" w:rsidRPr="00D5623E">
        <w:t xml:space="preserve"> </w:t>
      </w:r>
      <w:r w:rsidR="002C5E27" w:rsidRPr="00D5623E">
        <w:rPr>
          <w:szCs w:val="22"/>
        </w:rPr>
        <w:t>NO</w:t>
      </w:r>
      <w:r w:rsidR="002C5E27" w:rsidRPr="00D5623E">
        <w:rPr>
          <w:szCs w:val="22"/>
          <w:vertAlign w:val="subscript"/>
        </w:rPr>
        <w:t>X</w:t>
      </w:r>
      <w:r w:rsidR="002C5E27">
        <w:rPr>
          <w:szCs w:val="22"/>
        </w:rPr>
        <w:t>, SO</w:t>
      </w:r>
      <w:r w:rsidR="002C5E27" w:rsidRPr="002C5E27">
        <w:rPr>
          <w:szCs w:val="22"/>
          <w:vertAlign w:val="subscript"/>
        </w:rPr>
        <w:t>2</w:t>
      </w:r>
      <w:r w:rsidR="002C5E27">
        <w:rPr>
          <w:szCs w:val="22"/>
        </w:rPr>
        <w:t xml:space="preserve"> and </w:t>
      </w:r>
      <w:r w:rsidR="002C5E27" w:rsidRPr="00201C87">
        <w:rPr>
          <w:szCs w:val="22"/>
        </w:rPr>
        <w:t>opacity</w:t>
      </w:r>
      <w:r w:rsidR="002C5E27" w:rsidRPr="00D5623E">
        <w:t xml:space="preserve"> in a manner sufficient to demonstrate compliance with the CEMS emission standards of this permit.  </w:t>
      </w:r>
      <w:r w:rsidR="002C5E27" w:rsidRPr="002F6B7A">
        <w:rPr>
          <w:szCs w:val="22"/>
        </w:rPr>
        <w:t xml:space="preserve">An </w:t>
      </w:r>
      <w:r w:rsidR="002C5E27">
        <w:rPr>
          <w:szCs w:val="22"/>
        </w:rPr>
        <w:t>O</w:t>
      </w:r>
      <w:r w:rsidR="002C5E27" w:rsidRPr="00941BD7">
        <w:rPr>
          <w:szCs w:val="22"/>
          <w:vertAlign w:val="subscript"/>
        </w:rPr>
        <w:t>2</w:t>
      </w:r>
      <w:r w:rsidR="002C5E27" w:rsidRPr="002F6B7A">
        <w:rPr>
          <w:szCs w:val="22"/>
        </w:rPr>
        <w:t xml:space="preserve"> or </w:t>
      </w:r>
      <w:r w:rsidR="002C5E27">
        <w:rPr>
          <w:szCs w:val="22"/>
        </w:rPr>
        <w:t>CO</w:t>
      </w:r>
      <w:r w:rsidR="002C5E27" w:rsidRPr="00941BD7">
        <w:rPr>
          <w:szCs w:val="22"/>
          <w:vertAlign w:val="subscript"/>
        </w:rPr>
        <w:t>2</w:t>
      </w:r>
      <w:r w:rsidR="002C5E27" w:rsidRPr="002F6B7A">
        <w:rPr>
          <w:szCs w:val="22"/>
        </w:rPr>
        <w:t xml:space="preserve"> continuous monitoring system shall be operated.  </w:t>
      </w:r>
    </w:p>
    <w:p w:rsidR="00100206" w:rsidRPr="00CF4198" w:rsidRDefault="00100206" w:rsidP="003F62A9">
      <w:pPr>
        <w:pStyle w:val="ListParagraph"/>
        <w:numPr>
          <w:ilvl w:val="0"/>
          <w:numId w:val="31"/>
        </w:numPr>
        <w:tabs>
          <w:tab w:val="left" w:pos="360"/>
          <w:tab w:val="left" w:pos="720"/>
        </w:tabs>
        <w:ind w:left="720"/>
        <w:contextualSpacing w:val="0"/>
      </w:pPr>
      <w:r w:rsidRPr="00100206">
        <w:rPr>
          <w:i/>
        </w:rPr>
        <w:t>SO</w:t>
      </w:r>
      <w:r w:rsidRPr="00100206">
        <w:rPr>
          <w:i/>
          <w:sz w:val="14"/>
        </w:rPr>
        <w:t>2</w:t>
      </w:r>
      <w:r w:rsidRPr="00100206">
        <w:rPr>
          <w:i/>
        </w:rPr>
        <w:t xml:space="preserve"> CEMS</w:t>
      </w:r>
      <w:r>
        <w:t xml:space="preserve">.  </w:t>
      </w:r>
      <w:r w:rsidRPr="002F6B7A">
        <w:rPr>
          <w:szCs w:val="22"/>
        </w:rPr>
        <w:t xml:space="preserve">The permittee shall demonstrate compliance with </w:t>
      </w:r>
      <w:r w:rsidR="00FA0E41" w:rsidRPr="00FA0E41">
        <w:rPr>
          <w:szCs w:val="22"/>
        </w:rPr>
        <w:t>SO</w:t>
      </w:r>
      <w:r w:rsidR="00FA0E41" w:rsidRPr="00FA0E41">
        <w:rPr>
          <w:szCs w:val="22"/>
          <w:vertAlign w:val="subscript"/>
        </w:rPr>
        <w:t>2</w:t>
      </w:r>
      <w:r w:rsidR="00FA0E41">
        <w:rPr>
          <w:szCs w:val="22"/>
        </w:rPr>
        <w:t xml:space="preserve"> </w:t>
      </w:r>
      <w:r w:rsidRPr="00FA0E41">
        <w:rPr>
          <w:szCs w:val="22"/>
        </w:rPr>
        <w:t>limits</w:t>
      </w:r>
      <w:r w:rsidRPr="002F6B7A">
        <w:rPr>
          <w:szCs w:val="22"/>
        </w:rPr>
        <w:t xml:space="preserve"> by means of CEMS.  In addition to any other requirements associated with the operation and maintenance of these CEMS (i.e., Acid Rain requirements), operation of the CEMS shall be in accordance with the requirements listed in this permit.  </w:t>
      </w:r>
      <w:r w:rsidRPr="00CF4198">
        <w:rPr>
          <w:szCs w:val="22"/>
        </w:rPr>
        <w:t>The annual calibration RATA associated with these CEMS may be used in lieu of the required annual EPA Reference Method 6, as long as all of the requirements of Rule 62-297.310, F.A.C., are met</w:t>
      </w:r>
      <w:r w:rsidR="00FA0E41">
        <w:rPr>
          <w:szCs w:val="22"/>
        </w:rPr>
        <w:t xml:space="preserve"> (</w:t>
      </w:r>
      <w:r w:rsidRPr="00CF4198">
        <w:rPr>
          <w:szCs w:val="22"/>
        </w:rPr>
        <w:t>i.e., prior test notification, proper test result submittal, etc</w:t>
      </w:r>
      <w:r w:rsidR="00FA0E41">
        <w:rPr>
          <w:szCs w:val="22"/>
        </w:rPr>
        <w:t>.)</w:t>
      </w:r>
      <w:r w:rsidR="00CF4198">
        <w:rPr>
          <w:szCs w:val="22"/>
        </w:rPr>
        <w:t>.</w:t>
      </w:r>
    </w:p>
    <w:p w:rsidR="00CF4198" w:rsidRPr="00CF4198" w:rsidRDefault="00CF4198" w:rsidP="003F62A9">
      <w:pPr>
        <w:pStyle w:val="ListParagraph"/>
        <w:numPr>
          <w:ilvl w:val="0"/>
          <w:numId w:val="31"/>
        </w:numPr>
        <w:tabs>
          <w:tab w:val="left" w:pos="360"/>
          <w:tab w:val="left" w:pos="720"/>
        </w:tabs>
        <w:ind w:left="720"/>
        <w:contextualSpacing w:val="0"/>
      </w:pPr>
      <w:r w:rsidRPr="00CF4198">
        <w:rPr>
          <w:i/>
        </w:rPr>
        <w:t>NO</w:t>
      </w:r>
      <w:r w:rsidRPr="00CF4198">
        <w:rPr>
          <w:i/>
          <w:sz w:val="14"/>
        </w:rPr>
        <w:t>X</w:t>
      </w:r>
      <w:r w:rsidRPr="00CF4198">
        <w:rPr>
          <w:i/>
        </w:rPr>
        <w:t xml:space="preserve"> CEMS</w:t>
      </w:r>
      <w:r>
        <w:t xml:space="preserve">.  </w:t>
      </w:r>
      <w:r w:rsidRPr="002F6B7A">
        <w:rPr>
          <w:szCs w:val="22"/>
        </w:rPr>
        <w:t>NO</w:t>
      </w:r>
      <w:r w:rsidRPr="00E176AE">
        <w:rPr>
          <w:szCs w:val="22"/>
          <w:vertAlign w:val="subscript"/>
        </w:rPr>
        <w:t>X</w:t>
      </w:r>
      <w:r w:rsidRPr="002F6B7A">
        <w:rPr>
          <w:szCs w:val="22"/>
        </w:rPr>
        <w:t xml:space="preserve"> emissions shall be continuously monitored to confirm compliance</w:t>
      </w:r>
      <w:r>
        <w:rPr>
          <w:szCs w:val="22"/>
        </w:rPr>
        <w:t xml:space="preserve"> with emission standards identified in this permit</w:t>
      </w:r>
      <w:r w:rsidRPr="002F6B7A">
        <w:rPr>
          <w:szCs w:val="22"/>
        </w:rPr>
        <w:t xml:space="preserve">.  Compliance is determined by calculating the heat input weighted average of all hourly emission rates for </w:t>
      </w:r>
      <w:r w:rsidRPr="002A2622">
        <w:rPr>
          <w:szCs w:val="22"/>
        </w:rPr>
        <w:t>NO</w:t>
      </w:r>
      <w:r w:rsidRPr="002A2622">
        <w:rPr>
          <w:szCs w:val="22"/>
          <w:vertAlign w:val="subscript"/>
        </w:rPr>
        <w:t>X</w:t>
      </w:r>
      <w:r>
        <w:rPr>
          <w:szCs w:val="22"/>
        </w:rPr>
        <w:t xml:space="preserve"> </w:t>
      </w:r>
      <w:r w:rsidRPr="002F6B7A">
        <w:rPr>
          <w:szCs w:val="22"/>
        </w:rPr>
        <w:t xml:space="preserve">for the 30 successive boiler operating days, except for data obtained during startup, shutdown, malfunction, or abnormal events.  "Abnormal events" are defined as an unanticipated interruption, malfunction, or failure of the pipeline or associated equipment utilized to supply ammonia to the Big Bend Station for use in the operation of the </w:t>
      </w:r>
      <w:r>
        <w:rPr>
          <w:szCs w:val="22"/>
        </w:rPr>
        <w:t>SCR</w:t>
      </w:r>
      <w:r w:rsidRPr="002F6B7A">
        <w:rPr>
          <w:szCs w:val="22"/>
        </w:rPr>
        <w:t xml:space="preserve"> control system.  Excess emissions occurring from operation of the boilers during an abnormal event are authorized provided that </w:t>
      </w:r>
      <w:r w:rsidR="00FA0E41">
        <w:rPr>
          <w:szCs w:val="22"/>
        </w:rPr>
        <w:t>BOP</w:t>
      </w:r>
      <w:r w:rsidRPr="002F6B7A">
        <w:rPr>
          <w:szCs w:val="22"/>
        </w:rPr>
        <w:t xml:space="preserve"> are employed to minimize the amount and duration of the emissions during an abnormal event.  Emissions data collected during “abnormal events” may be excluded from the 30-day rolling compliance </w:t>
      </w:r>
      <w:r w:rsidRPr="002F6B7A">
        <w:rPr>
          <w:szCs w:val="22"/>
        </w:rPr>
        <w:lastRenderedPageBreak/>
        <w:t>averages in accordance with this condition.  For the purpose of calculating a 30-day rolling average, a boiler operating day is defined as a 24-hour period (between 12:01 a.m. and 12:00 midnight) during which fossil fuel is combusted in a steam operating unit for the entire 24-hours.</w:t>
      </w:r>
    </w:p>
    <w:p w:rsidR="00635981" w:rsidRPr="00CF5B94" w:rsidRDefault="00100206" w:rsidP="003F62A9">
      <w:pPr>
        <w:pStyle w:val="ListParagraph"/>
        <w:numPr>
          <w:ilvl w:val="0"/>
          <w:numId w:val="31"/>
        </w:numPr>
        <w:tabs>
          <w:tab w:val="left" w:pos="360"/>
          <w:tab w:val="left" w:pos="720"/>
        </w:tabs>
        <w:ind w:left="720"/>
        <w:contextualSpacing w:val="0"/>
      </w:pPr>
      <w:r>
        <w:rPr>
          <w:i/>
          <w:szCs w:val="22"/>
        </w:rPr>
        <w:t xml:space="preserve">Location of </w:t>
      </w:r>
      <w:r w:rsidRPr="00100206">
        <w:rPr>
          <w:i/>
          <w:szCs w:val="22"/>
        </w:rPr>
        <w:t>Data Collect</w:t>
      </w:r>
      <w:r>
        <w:rPr>
          <w:i/>
          <w:szCs w:val="22"/>
        </w:rPr>
        <w:t>ed</w:t>
      </w:r>
      <w:r w:rsidRPr="00100206">
        <w:rPr>
          <w:i/>
          <w:szCs w:val="22"/>
        </w:rPr>
        <w:t>.</w:t>
      </w:r>
      <w:r>
        <w:rPr>
          <w:szCs w:val="22"/>
        </w:rPr>
        <w:t xml:space="preserve">  </w:t>
      </w:r>
      <w:r w:rsidR="000F65A9">
        <w:rPr>
          <w:szCs w:val="22"/>
        </w:rPr>
        <w:t>Measuring t</w:t>
      </w:r>
      <w:r w:rsidR="000F65A9" w:rsidRPr="002F6B7A">
        <w:rPr>
          <w:szCs w:val="22"/>
        </w:rPr>
        <w:t xml:space="preserve">he </w:t>
      </w:r>
      <w:r w:rsidR="000F65A9">
        <w:rPr>
          <w:szCs w:val="22"/>
        </w:rPr>
        <w:t>O</w:t>
      </w:r>
      <w:r w:rsidR="000F65A9" w:rsidRPr="00941BD7">
        <w:rPr>
          <w:szCs w:val="22"/>
          <w:vertAlign w:val="subscript"/>
        </w:rPr>
        <w:t>2</w:t>
      </w:r>
      <w:r w:rsidR="000F65A9" w:rsidRPr="002F6B7A">
        <w:rPr>
          <w:szCs w:val="22"/>
        </w:rPr>
        <w:t xml:space="preserve"> and/or </w:t>
      </w:r>
      <w:r w:rsidR="000F65A9">
        <w:rPr>
          <w:szCs w:val="22"/>
        </w:rPr>
        <w:t>CO</w:t>
      </w:r>
      <w:r w:rsidR="000F65A9" w:rsidRPr="00941BD7">
        <w:rPr>
          <w:szCs w:val="22"/>
          <w:vertAlign w:val="subscript"/>
        </w:rPr>
        <w:t>2</w:t>
      </w:r>
      <w:r w:rsidR="000F65A9" w:rsidRPr="002F6B7A">
        <w:rPr>
          <w:szCs w:val="22"/>
        </w:rPr>
        <w:t xml:space="preserve"> content of the flue gases at each location where SO</w:t>
      </w:r>
      <w:r w:rsidR="000F65A9" w:rsidRPr="002F6B7A">
        <w:rPr>
          <w:szCs w:val="22"/>
          <w:vertAlign w:val="subscript"/>
        </w:rPr>
        <w:t>2</w:t>
      </w:r>
      <w:r w:rsidR="000F65A9" w:rsidRPr="002F6B7A">
        <w:rPr>
          <w:szCs w:val="22"/>
        </w:rPr>
        <w:t xml:space="preserve"> or NO</w:t>
      </w:r>
      <w:r w:rsidR="000F65A9" w:rsidRPr="008B7FFB">
        <w:rPr>
          <w:szCs w:val="22"/>
          <w:vertAlign w:val="subscript"/>
        </w:rPr>
        <w:t>X</w:t>
      </w:r>
      <w:r w:rsidR="000F65A9" w:rsidRPr="002F6B7A">
        <w:rPr>
          <w:szCs w:val="22"/>
        </w:rPr>
        <w:t xml:space="preserve"> emissions are </w:t>
      </w:r>
      <w:r w:rsidR="000F65A9" w:rsidRPr="00201C87">
        <w:rPr>
          <w:szCs w:val="22"/>
        </w:rPr>
        <w:t>monitored.  The SO</w:t>
      </w:r>
      <w:r w:rsidR="000F65A9" w:rsidRPr="00201C87">
        <w:rPr>
          <w:szCs w:val="22"/>
          <w:vertAlign w:val="subscript"/>
        </w:rPr>
        <w:t>2</w:t>
      </w:r>
      <w:r w:rsidR="000F65A9" w:rsidRPr="00201C87">
        <w:rPr>
          <w:szCs w:val="22"/>
        </w:rPr>
        <w:t>, NO</w:t>
      </w:r>
      <w:r w:rsidR="000F65A9" w:rsidRPr="00201C87">
        <w:rPr>
          <w:szCs w:val="22"/>
          <w:vertAlign w:val="subscript"/>
        </w:rPr>
        <w:t>2</w:t>
      </w:r>
      <w:r w:rsidR="000F65A9" w:rsidRPr="00201C87">
        <w:rPr>
          <w:szCs w:val="22"/>
        </w:rPr>
        <w:t>, O</w:t>
      </w:r>
      <w:r w:rsidR="000F65A9" w:rsidRPr="00201C87">
        <w:rPr>
          <w:szCs w:val="22"/>
          <w:vertAlign w:val="subscript"/>
        </w:rPr>
        <w:t>2</w:t>
      </w:r>
      <w:r w:rsidR="000F65A9" w:rsidRPr="00201C87">
        <w:rPr>
          <w:szCs w:val="22"/>
        </w:rPr>
        <w:t xml:space="preserve"> and/or CO</w:t>
      </w:r>
      <w:r w:rsidR="000F65A9" w:rsidRPr="00201C87">
        <w:rPr>
          <w:szCs w:val="22"/>
          <w:vertAlign w:val="subscript"/>
        </w:rPr>
        <w:t>2</w:t>
      </w:r>
      <w:r w:rsidR="000F65A9" w:rsidRPr="00201C87">
        <w:rPr>
          <w:szCs w:val="22"/>
        </w:rPr>
        <w:t>, and opacity monitoring devices shall meet the applicable requirements of Rule 62-214, F.A.C., 40 CFR 60.47Da., and 40 CFR 75.  The opacity monitor shall be placed in the duct work between the ESP and the FGD scrubber.  The CEMS will measure SO</w:t>
      </w:r>
      <w:r w:rsidR="000F65A9" w:rsidRPr="00201C87">
        <w:rPr>
          <w:szCs w:val="22"/>
          <w:vertAlign w:val="subscript"/>
        </w:rPr>
        <w:t>2</w:t>
      </w:r>
      <w:r w:rsidR="000F65A9" w:rsidRPr="00201C87">
        <w:rPr>
          <w:szCs w:val="22"/>
        </w:rPr>
        <w:t xml:space="preserve"> emissions at the inlet of each unit and outlet of the FGD system and from the Unit 4 stack (BB004), while emissions of NO</w:t>
      </w:r>
      <w:r w:rsidR="000F65A9" w:rsidRPr="00201C87">
        <w:rPr>
          <w:szCs w:val="22"/>
          <w:vertAlign w:val="subscript"/>
        </w:rPr>
        <w:t>X</w:t>
      </w:r>
      <w:r w:rsidR="000F65A9" w:rsidRPr="00201C87">
        <w:rPr>
          <w:szCs w:val="22"/>
        </w:rPr>
        <w:t>, O</w:t>
      </w:r>
      <w:r w:rsidR="000F65A9" w:rsidRPr="00201C87">
        <w:rPr>
          <w:szCs w:val="22"/>
          <w:vertAlign w:val="subscript"/>
        </w:rPr>
        <w:t>2</w:t>
      </w:r>
      <w:r w:rsidR="000F65A9" w:rsidRPr="00201C87">
        <w:rPr>
          <w:szCs w:val="22"/>
        </w:rPr>
        <w:t xml:space="preserve"> and/or CO</w:t>
      </w:r>
      <w:r w:rsidR="000F65A9" w:rsidRPr="00201C87">
        <w:rPr>
          <w:szCs w:val="22"/>
          <w:vertAlign w:val="subscript"/>
        </w:rPr>
        <w:t>2</w:t>
      </w:r>
      <w:r w:rsidR="000F65A9" w:rsidRPr="00201C87">
        <w:rPr>
          <w:szCs w:val="22"/>
        </w:rPr>
        <w:t>, and opacity shall be measured in the Unit No. 4 ducts prior to the FGD system.  The emissions of NO</w:t>
      </w:r>
      <w:r w:rsidR="000F65A9" w:rsidRPr="00201C87">
        <w:rPr>
          <w:szCs w:val="22"/>
          <w:vertAlign w:val="subscript"/>
        </w:rPr>
        <w:t>X</w:t>
      </w:r>
      <w:r w:rsidR="000F65A9" w:rsidRPr="00201C87">
        <w:rPr>
          <w:szCs w:val="22"/>
        </w:rPr>
        <w:t xml:space="preserve"> and opacity shall be measured in the Unit 4 duct prior to the FGD system. The emissions of CO</w:t>
      </w:r>
      <w:r w:rsidR="000F65A9" w:rsidRPr="00201C87">
        <w:rPr>
          <w:szCs w:val="22"/>
          <w:vertAlign w:val="subscript"/>
        </w:rPr>
        <w:t>2</w:t>
      </w:r>
      <w:r w:rsidR="000F65A9" w:rsidRPr="00201C87">
        <w:rPr>
          <w:szCs w:val="22"/>
        </w:rPr>
        <w:t xml:space="preserve"> and SO</w:t>
      </w:r>
      <w:r w:rsidR="000F65A9" w:rsidRPr="00201C87">
        <w:rPr>
          <w:szCs w:val="22"/>
          <w:vertAlign w:val="subscript"/>
        </w:rPr>
        <w:t>2</w:t>
      </w:r>
      <w:r w:rsidR="000F65A9" w:rsidRPr="00201C87">
        <w:rPr>
          <w:szCs w:val="22"/>
        </w:rPr>
        <w:t xml:space="preserve"> are both measured in the inlet and outlet ducts.  </w:t>
      </w:r>
      <w:r w:rsidR="002C5E27" w:rsidRPr="00201C87">
        <w:rPr>
          <w:szCs w:val="22"/>
        </w:rPr>
        <w:t>Measurements of O</w:t>
      </w:r>
      <w:r w:rsidR="002C5E27" w:rsidRPr="00201C87">
        <w:rPr>
          <w:szCs w:val="22"/>
          <w:vertAlign w:val="subscript"/>
        </w:rPr>
        <w:t>2</w:t>
      </w:r>
      <w:r w:rsidR="002C5E27" w:rsidRPr="00201C87">
        <w:rPr>
          <w:szCs w:val="22"/>
        </w:rPr>
        <w:t xml:space="preserve"> or CO</w:t>
      </w:r>
      <w:r w:rsidR="002C5E27" w:rsidRPr="00201C87">
        <w:rPr>
          <w:szCs w:val="22"/>
          <w:vertAlign w:val="subscript"/>
        </w:rPr>
        <w:t>2</w:t>
      </w:r>
      <w:r w:rsidR="002C5E27" w:rsidRPr="00201C87">
        <w:rPr>
          <w:szCs w:val="22"/>
        </w:rPr>
        <w:t xml:space="preserve"> in the flue gas shall be utilized to convert </w:t>
      </w:r>
      <w:r w:rsidR="008553DE" w:rsidRPr="00201C87">
        <w:rPr>
          <w:szCs w:val="22"/>
        </w:rPr>
        <w:t>NO</w:t>
      </w:r>
      <w:r w:rsidR="008553DE" w:rsidRPr="00201C87">
        <w:rPr>
          <w:szCs w:val="22"/>
          <w:vertAlign w:val="subscript"/>
        </w:rPr>
        <w:t>X</w:t>
      </w:r>
      <w:r w:rsidR="008553DE" w:rsidRPr="00201C87">
        <w:rPr>
          <w:szCs w:val="22"/>
        </w:rPr>
        <w:t xml:space="preserve"> and SO</w:t>
      </w:r>
      <w:r w:rsidR="008553DE" w:rsidRPr="00201C87">
        <w:rPr>
          <w:szCs w:val="22"/>
          <w:vertAlign w:val="subscript"/>
        </w:rPr>
        <w:t>2</w:t>
      </w:r>
      <w:r w:rsidR="002C5E27" w:rsidRPr="00201C87">
        <w:rPr>
          <w:szCs w:val="22"/>
        </w:rPr>
        <w:t xml:space="preserve"> </w:t>
      </w:r>
      <w:r w:rsidR="008553DE" w:rsidRPr="00201C87">
        <w:rPr>
          <w:szCs w:val="22"/>
        </w:rPr>
        <w:t>CEMS</w:t>
      </w:r>
      <w:r w:rsidR="002C5E27" w:rsidRPr="00201C87">
        <w:rPr>
          <w:szCs w:val="22"/>
        </w:rPr>
        <w:t xml:space="preserve"> data to units of </w:t>
      </w:r>
      <w:r w:rsidR="008553DE" w:rsidRPr="00201C87">
        <w:rPr>
          <w:szCs w:val="22"/>
        </w:rPr>
        <w:t>lb/MMBtu</w:t>
      </w:r>
      <w:r w:rsidR="002C5E27" w:rsidRPr="00201C87">
        <w:rPr>
          <w:szCs w:val="22"/>
        </w:rPr>
        <w:t xml:space="preserve"> heat input for proof of compliance.</w:t>
      </w:r>
    </w:p>
    <w:p w:rsidR="00635981" w:rsidRDefault="00100206" w:rsidP="003F62A9">
      <w:pPr>
        <w:pStyle w:val="ListParagraph"/>
        <w:numPr>
          <w:ilvl w:val="0"/>
          <w:numId w:val="31"/>
        </w:numPr>
        <w:tabs>
          <w:tab w:val="left" w:pos="360"/>
          <w:tab w:val="left" w:pos="720"/>
        </w:tabs>
        <w:ind w:left="720"/>
        <w:contextualSpacing w:val="0"/>
      </w:pPr>
      <w:r w:rsidRPr="00201C87">
        <w:rPr>
          <w:i/>
          <w:szCs w:val="22"/>
        </w:rPr>
        <w:t>SO</w:t>
      </w:r>
      <w:r w:rsidRPr="00201C87">
        <w:rPr>
          <w:i/>
          <w:szCs w:val="22"/>
          <w:vertAlign w:val="subscript"/>
        </w:rPr>
        <w:t>2</w:t>
      </w:r>
      <w:r w:rsidRPr="00201C87">
        <w:rPr>
          <w:i/>
          <w:szCs w:val="22"/>
        </w:rPr>
        <w:t>, NO</w:t>
      </w:r>
      <w:r w:rsidRPr="00201C87">
        <w:rPr>
          <w:i/>
          <w:szCs w:val="22"/>
          <w:vertAlign w:val="subscript"/>
        </w:rPr>
        <w:t>2</w:t>
      </w:r>
      <w:r w:rsidRPr="00201C87">
        <w:rPr>
          <w:i/>
          <w:szCs w:val="22"/>
        </w:rPr>
        <w:t>, CO</w:t>
      </w:r>
      <w:r w:rsidRPr="00201C87">
        <w:rPr>
          <w:i/>
          <w:szCs w:val="22"/>
          <w:vertAlign w:val="subscript"/>
        </w:rPr>
        <w:t>2</w:t>
      </w:r>
      <w:r w:rsidRPr="00201C87">
        <w:rPr>
          <w:i/>
          <w:szCs w:val="22"/>
        </w:rPr>
        <w:t>, and Opacity</w:t>
      </w:r>
      <w:r w:rsidR="00752C4C" w:rsidRPr="00201C87">
        <w:rPr>
          <w:i/>
        </w:rPr>
        <w:t xml:space="preserve"> </w:t>
      </w:r>
      <w:r w:rsidR="008553DE" w:rsidRPr="00201C87">
        <w:rPr>
          <w:i/>
        </w:rPr>
        <w:t>Certifications.</w:t>
      </w:r>
      <w:r w:rsidR="008553DE" w:rsidRPr="00201C87">
        <w:t xml:space="preserve">  The </w:t>
      </w:r>
      <w:r w:rsidR="00752C4C" w:rsidRPr="00201C87">
        <w:t>opacity, SO</w:t>
      </w:r>
      <w:r w:rsidR="00752C4C" w:rsidRPr="00201C87">
        <w:rPr>
          <w:vertAlign w:val="subscript"/>
        </w:rPr>
        <w:t>2</w:t>
      </w:r>
      <w:r w:rsidR="00752C4C" w:rsidRPr="00752C4C">
        <w:t>, NO</w:t>
      </w:r>
      <w:r w:rsidR="00752C4C" w:rsidRPr="00752C4C">
        <w:rPr>
          <w:vertAlign w:val="subscript"/>
        </w:rPr>
        <w:t>X</w:t>
      </w:r>
      <w:r w:rsidR="00752C4C" w:rsidRPr="00752C4C">
        <w:t>, CO</w:t>
      </w:r>
      <w:r w:rsidR="00752C4C" w:rsidRPr="00752C4C">
        <w:rPr>
          <w:vertAlign w:val="subscript"/>
        </w:rPr>
        <w:t>2</w:t>
      </w:r>
      <w:r w:rsidR="00752C4C" w:rsidRPr="00752C4C">
        <w:t xml:space="preserve"> </w:t>
      </w:r>
      <w:r>
        <w:t>(or O</w:t>
      </w:r>
      <w:r w:rsidRPr="00100206">
        <w:rPr>
          <w:vertAlign w:val="subscript"/>
        </w:rPr>
        <w:t>2</w:t>
      </w:r>
      <w:r>
        <w:t xml:space="preserve">) </w:t>
      </w:r>
      <w:r w:rsidR="00752C4C" w:rsidRPr="00752C4C">
        <w:t>and stack gas flow</w:t>
      </w:r>
      <w:r w:rsidR="00752C4C">
        <w:t xml:space="preserve"> </w:t>
      </w:r>
      <w:r w:rsidR="008553DE" w:rsidRPr="00D5623E">
        <w:t xml:space="preserve">monitors shall be </w:t>
      </w:r>
      <w:r w:rsidR="00206EB5" w:rsidRPr="002F6B7A">
        <w:rPr>
          <w:szCs w:val="22"/>
        </w:rPr>
        <w:t>calibrate</w:t>
      </w:r>
      <w:r w:rsidR="00206EB5">
        <w:rPr>
          <w:szCs w:val="22"/>
        </w:rPr>
        <w:t>d</w:t>
      </w:r>
      <w:r w:rsidR="00206EB5" w:rsidRPr="002F6B7A">
        <w:rPr>
          <w:szCs w:val="22"/>
        </w:rPr>
        <w:t>, maintain</w:t>
      </w:r>
      <w:r w:rsidR="00206EB5">
        <w:rPr>
          <w:szCs w:val="22"/>
        </w:rPr>
        <w:t>ed</w:t>
      </w:r>
      <w:r w:rsidR="00206EB5" w:rsidRPr="002F6B7A">
        <w:rPr>
          <w:szCs w:val="22"/>
        </w:rPr>
        <w:t>, and operate</w:t>
      </w:r>
      <w:r w:rsidR="00206EB5">
        <w:rPr>
          <w:szCs w:val="22"/>
        </w:rPr>
        <w:t>d</w:t>
      </w:r>
      <w:r w:rsidR="00206EB5" w:rsidRPr="00D5623E">
        <w:t xml:space="preserve"> </w:t>
      </w:r>
      <w:r w:rsidR="008553DE" w:rsidRPr="00D5623E">
        <w:t>in accordance with the applicable requirements of 40 CFR 75</w:t>
      </w:r>
      <w:r w:rsidR="00CF4198">
        <w:t>.</w:t>
      </w:r>
      <w:r w:rsidR="00107833">
        <w:t xml:space="preserve">  </w:t>
      </w:r>
      <w:r w:rsidR="00107833" w:rsidRPr="00D5623E">
        <w:t xml:space="preserve">Quality assurance </w:t>
      </w:r>
      <w:r w:rsidR="00BF7ADB">
        <w:t xml:space="preserve">and quality control </w:t>
      </w:r>
      <w:r w:rsidR="00107833" w:rsidRPr="00D5623E">
        <w:t>procedures for th</w:t>
      </w:r>
      <w:r w:rsidR="00BF7ADB">
        <w:t>ese</w:t>
      </w:r>
      <w:r w:rsidR="00107833" w:rsidRPr="00D5623E">
        <w:t xml:space="preserve"> monitor</w:t>
      </w:r>
      <w:r w:rsidR="00BF7ADB">
        <w:t>s</w:t>
      </w:r>
      <w:r w:rsidR="00107833" w:rsidRPr="00D5623E">
        <w:t xml:space="preserve"> shall conform to the requir</w:t>
      </w:r>
      <w:r w:rsidR="00107833">
        <w:t xml:space="preserve">ements of 40 CFR </w:t>
      </w:r>
      <w:r w:rsidR="00BF7ADB">
        <w:t>75</w:t>
      </w:r>
      <w:r w:rsidR="00107833">
        <w:t xml:space="preserve">, Appendix </w:t>
      </w:r>
      <w:r w:rsidR="00BF7ADB">
        <w:t>B</w:t>
      </w:r>
      <w:r w:rsidR="00107833" w:rsidRPr="00D5623E">
        <w:t>.</w:t>
      </w:r>
      <w:r w:rsidR="00BF7ADB">
        <w:t xml:space="preserve">  </w:t>
      </w:r>
    </w:p>
    <w:p w:rsidR="00CF4198" w:rsidRPr="00635981" w:rsidRDefault="00CF4198" w:rsidP="003F62A9">
      <w:pPr>
        <w:pStyle w:val="ListParagraph"/>
        <w:numPr>
          <w:ilvl w:val="0"/>
          <w:numId w:val="31"/>
        </w:numPr>
        <w:tabs>
          <w:tab w:val="left" w:pos="360"/>
          <w:tab w:val="left" w:pos="720"/>
        </w:tabs>
        <w:ind w:left="720"/>
        <w:contextualSpacing w:val="0"/>
      </w:pPr>
      <w:r>
        <w:rPr>
          <w:i/>
          <w:szCs w:val="22"/>
        </w:rPr>
        <w:t>CO Certification.</w:t>
      </w:r>
      <w:r>
        <w:t xml:space="preserve">  </w:t>
      </w:r>
      <w:r w:rsidR="00107833" w:rsidRPr="00D5623E">
        <w:t xml:space="preserve">The CO monitor shall meet Performance Specification 4 </w:t>
      </w:r>
      <w:r w:rsidR="00107833">
        <w:t xml:space="preserve">or 4A </w:t>
      </w:r>
      <w:r w:rsidR="00107833" w:rsidRPr="00D5623E">
        <w:t>of 40 CFR 60</w:t>
      </w:r>
      <w:r w:rsidR="00107833">
        <w:t>, Appendix B</w:t>
      </w:r>
      <w:r w:rsidR="00107833" w:rsidRPr="00D5623E">
        <w:t>.  Quality assurance procedures for this monitor shall conform to the requir</w:t>
      </w:r>
      <w:r w:rsidR="00107833">
        <w:t>ements of 40 CFR 60, Appendix F</w:t>
      </w:r>
      <w:r w:rsidR="00107833" w:rsidRPr="00D5623E">
        <w:t>.  The RATA required for the CO monitor shall be performed using EPA Method 10, of Appendix A in 40 CFR 60</w:t>
      </w:r>
      <w:r w:rsidR="00107833">
        <w:t xml:space="preserve"> </w:t>
      </w:r>
      <w:r w:rsidR="00107833" w:rsidRPr="00411CE2">
        <w:rPr>
          <w:szCs w:val="22"/>
        </w:rPr>
        <w:t>and shall be based on a continuous sampling train</w:t>
      </w:r>
      <w:r w:rsidR="00107833" w:rsidRPr="00D5623E">
        <w:t>.</w:t>
      </w:r>
      <w:r w:rsidR="00107833">
        <w:t xml:space="preserve">  </w:t>
      </w:r>
      <w:r w:rsidR="00107833" w:rsidRPr="00411CE2">
        <w:rPr>
          <w:szCs w:val="22"/>
        </w:rPr>
        <w:t>Data collected during CO CEMS quality assurance RATA tests can substitute for annual stack tests, and vice versa, at the option of the owner or operator, provided the owner or operator indicates this intent in the submitted test protocol and follows the procedures outlined in the CO CEMS Operation Plan.</w:t>
      </w:r>
      <w:r w:rsidR="00206EB5">
        <w:rPr>
          <w:szCs w:val="22"/>
        </w:rPr>
        <w:t xml:space="preserve">  </w:t>
      </w:r>
      <w:r w:rsidR="00206EB5" w:rsidRPr="002F6B7A">
        <w:rPr>
          <w:szCs w:val="22"/>
        </w:rPr>
        <w:t>Additional requirements applicable to the CO CEMS are give</w:t>
      </w:r>
      <w:r w:rsidR="00206EB5" w:rsidRPr="00766DDA">
        <w:rPr>
          <w:szCs w:val="22"/>
        </w:rPr>
        <w:t>n</w:t>
      </w:r>
      <w:r w:rsidR="00206EB5" w:rsidRPr="002F6B7A">
        <w:rPr>
          <w:szCs w:val="22"/>
        </w:rPr>
        <w:t xml:space="preserve"> in the </w:t>
      </w:r>
      <w:r w:rsidR="00206EB5" w:rsidRPr="00635981">
        <w:rPr>
          <w:szCs w:val="22"/>
        </w:rPr>
        <w:t>attached Appendix CEMS,</w:t>
      </w:r>
      <w:r w:rsidR="00206EB5" w:rsidRPr="002F6B7A">
        <w:rPr>
          <w:szCs w:val="22"/>
        </w:rPr>
        <w:t xml:space="preserve"> which is a part of this permit.</w:t>
      </w:r>
    </w:p>
    <w:p w:rsidR="00941BD7" w:rsidRPr="00CF5B94" w:rsidRDefault="00941BD7" w:rsidP="00635981">
      <w:pPr>
        <w:pStyle w:val="ListParagraph"/>
        <w:tabs>
          <w:tab w:val="left" w:pos="360"/>
          <w:tab w:val="left" w:pos="720"/>
        </w:tabs>
        <w:spacing w:after="120"/>
        <w:ind w:left="360"/>
        <w:contextualSpacing w:val="0"/>
      </w:pPr>
      <w:r w:rsidRPr="002F6B7A">
        <w:rPr>
          <w:szCs w:val="22"/>
        </w:rPr>
        <w:t>[Rule</w:t>
      </w:r>
      <w:r w:rsidR="00635981">
        <w:rPr>
          <w:szCs w:val="22"/>
        </w:rPr>
        <w:t>s</w:t>
      </w:r>
      <w:r w:rsidRPr="002F6B7A">
        <w:rPr>
          <w:szCs w:val="22"/>
        </w:rPr>
        <w:t xml:space="preserve"> </w:t>
      </w:r>
      <w:r w:rsidR="00635981">
        <w:rPr>
          <w:szCs w:val="22"/>
        </w:rPr>
        <w:t xml:space="preserve">62-204.800(8)(b)2 and </w:t>
      </w:r>
      <w:r w:rsidRPr="002F6B7A">
        <w:rPr>
          <w:szCs w:val="22"/>
        </w:rPr>
        <w:t xml:space="preserve">62-213.440(1) (Monitoring), F.A.C.; </w:t>
      </w:r>
      <w:r w:rsidR="00635981" w:rsidRPr="002F6B7A">
        <w:rPr>
          <w:szCs w:val="22"/>
        </w:rPr>
        <w:t>40</w:t>
      </w:r>
      <w:r w:rsidR="00635981">
        <w:rPr>
          <w:szCs w:val="22"/>
        </w:rPr>
        <w:t xml:space="preserve"> CFR 60.47Da(d); PA 79-12D</w:t>
      </w:r>
      <w:r w:rsidR="00635981" w:rsidRPr="002F6B7A">
        <w:rPr>
          <w:szCs w:val="22"/>
        </w:rPr>
        <w:t xml:space="preserve"> </w:t>
      </w:r>
      <w:r w:rsidRPr="002F6B7A">
        <w:rPr>
          <w:szCs w:val="22"/>
        </w:rPr>
        <w:t>and</w:t>
      </w:r>
      <w:r w:rsidRPr="002C7E22">
        <w:rPr>
          <w:szCs w:val="22"/>
        </w:rPr>
        <w:t xml:space="preserve">, </w:t>
      </w:r>
      <w:r w:rsidRPr="002F6B7A">
        <w:rPr>
          <w:szCs w:val="22"/>
        </w:rPr>
        <w:t>Permit No. 0570039-</w:t>
      </w:r>
      <w:r w:rsidRPr="00766DDA">
        <w:rPr>
          <w:szCs w:val="22"/>
        </w:rPr>
        <w:t>027</w:t>
      </w:r>
      <w:r>
        <w:rPr>
          <w:szCs w:val="22"/>
        </w:rPr>
        <w:t>-</w:t>
      </w:r>
      <w:r w:rsidRPr="00766DDA">
        <w:rPr>
          <w:szCs w:val="22"/>
        </w:rPr>
        <w:t>AC</w:t>
      </w:r>
      <w:r w:rsidR="00635981">
        <w:rPr>
          <w:szCs w:val="22"/>
        </w:rPr>
        <w:t xml:space="preserve"> (PSD-FL-390</w:t>
      </w:r>
      <w:r w:rsidRPr="00766DDA">
        <w:rPr>
          <w:szCs w:val="22"/>
        </w:rPr>
        <w:t>)</w:t>
      </w:r>
      <w:r w:rsidR="00FA0E41">
        <w:rPr>
          <w:szCs w:val="22"/>
        </w:rPr>
        <w:t>.</w:t>
      </w:r>
      <w:r w:rsidRPr="002F6B7A">
        <w:rPr>
          <w:szCs w:val="22"/>
        </w:rPr>
        <w:t>]</w:t>
      </w:r>
    </w:p>
    <w:p w:rsidR="00206EB5" w:rsidRDefault="00206EB5" w:rsidP="00206EB5">
      <w:pPr>
        <w:tabs>
          <w:tab w:val="left" w:pos="0"/>
        </w:tabs>
        <w:suppressAutoHyphens/>
        <w:spacing w:before="120" w:after="120"/>
        <w:rPr>
          <w:b/>
          <w:u w:val="single"/>
        </w:rPr>
      </w:pPr>
      <w:r w:rsidRPr="00B33C23">
        <w:rPr>
          <w:b/>
          <w:u w:val="single"/>
        </w:rPr>
        <w:t>Test Methods and Procedures</w:t>
      </w:r>
    </w:p>
    <w:p w:rsidR="00206EB5" w:rsidRDefault="00206EB5" w:rsidP="00206EB5">
      <w:pPr>
        <w:tabs>
          <w:tab w:val="left" w:pos="360"/>
          <w:tab w:val="left" w:pos="720"/>
          <w:tab w:val="left" w:pos="1080"/>
          <w:tab w:val="left" w:pos="1440"/>
          <w:tab w:val="right" w:pos="10080"/>
        </w:tabs>
        <w:suppressAutoHyphens/>
        <w:spacing w:before="120" w:after="120"/>
        <w:rPr>
          <w:i/>
        </w:rPr>
      </w:pPr>
      <w:r>
        <w:rPr>
          <w:i/>
        </w:rPr>
        <w:t>{Permitting Note:  The attached Table 2, Summary of Compliance Requirements, summarizes information for convenience purposes only.  This table does not supersede any of the terms or conditions of this permit.}</w:t>
      </w:r>
    </w:p>
    <w:p w:rsidR="00206EB5" w:rsidRDefault="00206EB5" w:rsidP="006F1551">
      <w:pPr>
        <w:pStyle w:val="ListParagraph"/>
        <w:numPr>
          <w:ilvl w:val="0"/>
          <w:numId w:val="24"/>
        </w:numPr>
        <w:tabs>
          <w:tab w:val="left" w:pos="360"/>
          <w:tab w:val="left" w:pos="720"/>
        </w:tabs>
        <w:spacing w:after="120"/>
        <w:ind w:left="360"/>
        <w:contextualSpacing w:val="0"/>
        <w:rPr>
          <w:szCs w:val="22"/>
        </w:rPr>
      </w:pPr>
      <w:r>
        <w:rPr>
          <w:szCs w:val="22"/>
          <w:u w:val="single"/>
        </w:rPr>
        <w:t>Test Methods</w:t>
      </w:r>
      <w:r w:rsidRPr="000A3E93">
        <w:rPr>
          <w:szCs w:val="22"/>
        </w:rPr>
        <w:t>.</w:t>
      </w:r>
      <w:r w:rsidRPr="00C66B90">
        <w:rPr>
          <w:szCs w:val="22"/>
        </w:rPr>
        <w:t xml:space="preserve"> </w:t>
      </w:r>
      <w:r>
        <w:rPr>
          <w:szCs w:val="22"/>
        </w:rPr>
        <w:t xml:space="preserve"> When r</w:t>
      </w:r>
      <w:r w:rsidRPr="00845DA5">
        <w:rPr>
          <w:szCs w:val="22"/>
        </w:rPr>
        <w:t>equired</w:t>
      </w:r>
      <w:r>
        <w:rPr>
          <w:szCs w:val="22"/>
        </w:rPr>
        <w:t>,</w:t>
      </w:r>
      <w:r w:rsidRPr="00845DA5">
        <w:rPr>
          <w:szCs w:val="22"/>
        </w:rPr>
        <w:t xml:space="preserve"> tests shall be performed in accordance with the following reference methods</w:t>
      </w:r>
      <w:r>
        <w:rPr>
          <w:szCs w:val="22"/>
        </w:rPr>
        <w:t>:</w:t>
      </w:r>
    </w:p>
    <w:tbl>
      <w:tblPr>
        <w:tblW w:w="9555" w:type="dxa"/>
        <w:tblInd w:w="345"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890"/>
        <w:gridCol w:w="7665"/>
      </w:tblGrid>
      <w:tr w:rsidR="00206EB5" w:rsidRPr="00B41709" w:rsidTr="003A150B">
        <w:trPr>
          <w:tblHeader/>
        </w:trPr>
        <w:tc>
          <w:tcPr>
            <w:tcW w:w="1890" w:type="dxa"/>
            <w:tcBorders>
              <w:top w:val="single" w:sz="12" w:space="0" w:color="auto"/>
              <w:left w:val="single" w:sz="12" w:space="0" w:color="auto"/>
              <w:bottom w:val="single" w:sz="12" w:space="0" w:color="auto"/>
              <w:right w:val="single" w:sz="12" w:space="0" w:color="auto"/>
            </w:tcBorders>
          </w:tcPr>
          <w:p w:rsidR="00206EB5" w:rsidRPr="007D695B" w:rsidRDefault="00206EB5" w:rsidP="003A150B">
            <w:pPr>
              <w:jc w:val="center"/>
              <w:rPr>
                <w:b/>
                <w:sz w:val="20"/>
              </w:rPr>
            </w:pPr>
            <w:r w:rsidRPr="007D695B">
              <w:rPr>
                <w:b/>
                <w:sz w:val="20"/>
              </w:rPr>
              <w:t>Methods</w:t>
            </w:r>
          </w:p>
        </w:tc>
        <w:tc>
          <w:tcPr>
            <w:tcW w:w="7665" w:type="dxa"/>
            <w:tcBorders>
              <w:top w:val="single" w:sz="12" w:space="0" w:color="auto"/>
              <w:left w:val="single" w:sz="12" w:space="0" w:color="auto"/>
              <w:bottom w:val="single" w:sz="12" w:space="0" w:color="auto"/>
              <w:right w:val="single" w:sz="12" w:space="0" w:color="auto"/>
            </w:tcBorders>
          </w:tcPr>
          <w:p w:rsidR="00206EB5" w:rsidRPr="007D695B" w:rsidRDefault="00206EB5" w:rsidP="003A150B">
            <w:pPr>
              <w:rPr>
                <w:b/>
                <w:sz w:val="20"/>
              </w:rPr>
            </w:pPr>
            <w:r w:rsidRPr="007D695B">
              <w:rPr>
                <w:b/>
                <w:sz w:val="20"/>
              </w:rPr>
              <w:t>Description of Method and Comments</w:t>
            </w:r>
          </w:p>
        </w:tc>
      </w:tr>
      <w:tr w:rsidR="00206EB5" w:rsidRPr="007D695B" w:rsidTr="003A150B">
        <w:tc>
          <w:tcPr>
            <w:tcW w:w="1890" w:type="dxa"/>
            <w:tcBorders>
              <w:top w:val="single" w:sz="12" w:space="0" w:color="auto"/>
              <w:left w:val="single" w:sz="12" w:space="0" w:color="auto"/>
              <w:bottom w:val="single" w:sz="8" w:space="0" w:color="auto"/>
              <w:right w:val="single" w:sz="12" w:space="0" w:color="auto"/>
            </w:tcBorders>
          </w:tcPr>
          <w:p w:rsidR="00206EB5" w:rsidRPr="007D695B" w:rsidRDefault="00206EB5" w:rsidP="003A150B">
            <w:pPr>
              <w:jc w:val="center"/>
              <w:rPr>
                <w:sz w:val="20"/>
              </w:rPr>
            </w:pPr>
            <w:r w:rsidRPr="007D695B">
              <w:rPr>
                <w:sz w:val="20"/>
              </w:rPr>
              <w:t>1-4</w:t>
            </w:r>
          </w:p>
        </w:tc>
        <w:tc>
          <w:tcPr>
            <w:tcW w:w="7665" w:type="dxa"/>
            <w:tcBorders>
              <w:top w:val="single" w:sz="12" w:space="0" w:color="auto"/>
              <w:left w:val="single" w:sz="12" w:space="0" w:color="auto"/>
              <w:bottom w:val="single" w:sz="8" w:space="0" w:color="auto"/>
              <w:right w:val="single" w:sz="12" w:space="0" w:color="auto"/>
            </w:tcBorders>
          </w:tcPr>
          <w:p w:rsidR="00206EB5" w:rsidRPr="00811D4B" w:rsidRDefault="00206EB5" w:rsidP="003A150B">
            <w:pPr>
              <w:rPr>
                <w:sz w:val="20"/>
              </w:rPr>
            </w:pPr>
            <w:r w:rsidRPr="00811D4B">
              <w:rPr>
                <w:sz w:val="20"/>
              </w:rPr>
              <w:t>Traverse Points, Velocity and Flow Rate, Gas Analysis, and Moisture Content</w:t>
            </w:r>
          </w:p>
        </w:tc>
      </w:tr>
      <w:tr w:rsidR="00206EB5" w:rsidRPr="007D695B" w:rsidTr="003A150B">
        <w:tc>
          <w:tcPr>
            <w:tcW w:w="1890" w:type="dxa"/>
            <w:tcBorders>
              <w:top w:val="single" w:sz="8" w:space="0" w:color="auto"/>
              <w:left w:val="single" w:sz="12" w:space="0" w:color="auto"/>
              <w:bottom w:val="single" w:sz="8" w:space="0" w:color="auto"/>
              <w:right w:val="single" w:sz="12" w:space="0" w:color="auto"/>
            </w:tcBorders>
          </w:tcPr>
          <w:p w:rsidR="00206EB5" w:rsidRPr="007D695B" w:rsidRDefault="00206EB5" w:rsidP="003A150B">
            <w:pPr>
              <w:spacing w:before="40" w:after="40"/>
              <w:jc w:val="center"/>
              <w:rPr>
                <w:sz w:val="20"/>
                <w:highlight w:val="yellow"/>
              </w:rPr>
            </w:pPr>
            <w:r w:rsidRPr="007D695B">
              <w:rPr>
                <w:sz w:val="20"/>
              </w:rPr>
              <w:t>5, 5B, 5F or 17</w:t>
            </w:r>
          </w:p>
        </w:tc>
        <w:tc>
          <w:tcPr>
            <w:tcW w:w="7665" w:type="dxa"/>
            <w:tcBorders>
              <w:top w:val="single" w:sz="8" w:space="0" w:color="auto"/>
              <w:left w:val="single" w:sz="12" w:space="0" w:color="auto"/>
              <w:bottom w:val="single" w:sz="8" w:space="0" w:color="auto"/>
              <w:right w:val="single" w:sz="12" w:space="0" w:color="auto"/>
            </w:tcBorders>
          </w:tcPr>
          <w:p w:rsidR="00206EB5" w:rsidRPr="00811D4B" w:rsidRDefault="00206EB5" w:rsidP="006E326B">
            <w:pPr>
              <w:spacing w:before="40" w:after="40"/>
              <w:jc w:val="both"/>
              <w:rPr>
                <w:sz w:val="20"/>
              </w:rPr>
            </w:pPr>
            <w:r w:rsidRPr="00811D4B">
              <w:rPr>
                <w:sz w:val="20"/>
              </w:rPr>
              <w:t>Method</w:t>
            </w:r>
            <w:r w:rsidR="00E62F95">
              <w:rPr>
                <w:sz w:val="20"/>
              </w:rPr>
              <w:t>s</w:t>
            </w:r>
            <w:r w:rsidRPr="00811D4B">
              <w:rPr>
                <w:sz w:val="20"/>
              </w:rPr>
              <w:t xml:space="preserve"> for Determining PM Emissions</w:t>
            </w:r>
          </w:p>
        </w:tc>
      </w:tr>
      <w:tr w:rsidR="00206EB5" w:rsidRPr="007D695B" w:rsidTr="003A150B">
        <w:tc>
          <w:tcPr>
            <w:tcW w:w="1890" w:type="dxa"/>
            <w:tcBorders>
              <w:top w:val="single" w:sz="8" w:space="0" w:color="auto"/>
              <w:left w:val="single" w:sz="12" w:space="0" w:color="auto"/>
              <w:bottom w:val="single" w:sz="8" w:space="0" w:color="auto"/>
              <w:right w:val="single" w:sz="12" w:space="0" w:color="auto"/>
            </w:tcBorders>
          </w:tcPr>
          <w:p w:rsidR="00206EB5" w:rsidRPr="007D695B" w:rsidRDefault="00206EB5" w:rsidP="003A150B">
            <w:pPr>
              <w:spacing w:before="40" w:after="40"/>
              <w:jc w:val="center"/>
              <w:rPr>
                <w:sz w:val="20"/>
              </w:rPr>
            </w:pPr>
            <w:r w:rsidRPr="007D695B">
              <w:rPr>
                <w:sz w:val="20"/>
              </w:rPr>
              <w:t>6, 6A, 6B or 6C</w:t>
            </w:r>
          </w:p>
        </w:tc>
        <w:tc>
          <w:tcPr>
            <w:tcW w:w="7665" w:type="dxa"/>
            <w:tcBorders>
              <w:top w:val="single" w:sz="8" w:space="0" w:color="auto"/>
              <w:left w:val="single" w:sz="12" w:space="0" w:color="auto"/>
              <w:bottom w:val="single" w:sz="8" w:space="0" w:color="auto"/>
              <w:right w:val="single" w:sz="12" w:space="0" w:color="auto"/>
            </w:tcBorders>
          </w:tcPr>
          <w:p w:rsidR="00206EB5" w:rsidRPr="00811D4B" w:rsidRDefault="00206EB5" w:rsidP="003A150B">
            <w:pPr>
              <w:spacing w:before="40" w:after="40"/>
              <w:jc w:val="both"/>
              <w:rPr>
                <w:sz w:val="20"/>
              </w:rPr>
            </w:pPr>
            <w:r w:rsidRPr="00811D4B">
              <w:rPr>
                <w:sz w:val="20"/>
              </w:rPr>
              <w:t>Method</w:t>
            </w:r>
            <w:r w:rsidR="00E62F95">
              <w:rPr>
                <w:sz w:val="20"/>
              </w:rPr>
              <w:t>s</w:t>
            </w:r>
            <w:r w:rsidRPr="00811D4B">
              <w:rPr>
                <w:sz w:val="20"/>
              </w:rPr>
              <w:t xml:space="preserve"> for Determining SO</w:t>
            </w:r>
            <w:r w:rsidRPr="00811D4B">
              <w:rPr>
                <w:sz w:val="20"/>
                <w:vertAlign w:val="subscript"/>
              </w:rPr>
              <w:t>2</w:t>
            </w:r>
            <w:r w:rsidRPr="00811D4B">
              <w:rPr>
                <w:sz w:val="20"/>
              </w:rPr>
              <w:t xml:space="preserve"> Emissions</w:t>
            </w:r>
          </w:p>
        </w:tc>
      </w:tr>
      <w:tr w:rsidR="00206EB5" w:rsidRPr="007D695B" w:rsidTr="003A150B">
        <w:tc>
          <w:tcPr>
            <w:tcW w:w="1890" w:type="dxa"/>
            <w:tcBorders>
              <w:top w:val="single" w:sz="8" w:space="0" w:color="auto"/>
              <w:left w:val="single" w:sz="12" w:space="0" w:color="auto"/>
              <w:bottom w:val="single" w:sz="8" w:space="0" w:color="auto"/>
              <w:right w:val="single" w:sz="12" w:space="0" w:color="auto"/>
            </w:tcBorders>
          </w:tcPr>
          <w:p w:rsidR="00206EB5" w:rsidRPr="007D695B" w:rsidRDefault="00206EB5" w:rsidP="003A150B">
            <w:pPr>
              <w:jc w:val="center"/>
              <w:rPr>
                <w:sz w:val="20"/>
                <w:highlight w:val="yellow"/>
              </w:rPr>
            </w:pPr>
            <w:r w:rsidRPr="007D695B">
              <w:rPr>
                <w:sz w:val="20"/>
              </w:rPr>
              <w:t>7, 7A, 7C, 7D or 7E</w:t>
            </w:r>
          </w:p>
        </w:tc>
        <w:tc>
          <w:tcPr>
            <w:tcW w:w="7665" w:type="dxa"/>
            <w:tcBorders>
              <w:top w:val="single" w:sz="8" w:space="0" w:color="auto"/>
              <w:left w:val="single" w:sz="12" w:space="0" w:color="auto"/>
              <w:bottom w:val="single" w:sz="8" w:space="0" w:color="auto"/>
              <w:right w:val="single" w:sz="12" w:space="0" w:color="auto"/>
            </w:tcBorders>
          </w:tcPr>
          <w:p w:rsidR="00206EB5" w:rsidRPr="00811D4B" w:rsidRDefault="000D15BB" w:rsidP="000D15BB">
            <w:pPr>
              <w:rPr>
                <w:sz w:val="20"/>
              </w:rPr>
            </w:pPr>
            <w:r>
              <w:rPr>
                <w:sz w:val="20"/>
              </w:rPr>
              <w:t>Method</w:t>
            </w:r>
            <w:r w:rsidR="00E62F95">
              <w:rPr>
                <w:sz w:val="20"/>
              </w:rPr>
              <w:t>s</w:t>
            </w:r>
            <w:r>
              <w:rPr>
                <w:sz w:val="20"/>
              </w:rPr>
              <w:t xml:space="preserve"> for Determining</w:t>
            </w:r>
            <w:r w:rsidR="00206EB5" w:rsidRPr="00811D4B">
              <w:rPr>
                <w:sz w:val="20"/>
              </w:rPr>
              <w:t xml:space="preserve"> of NO</w:t>
            </w:r>
            <w:r w:rsidR="00206EB5" w:rsidRPr="00811D4B">
              <w:rPr>
                <w:sz w:val="20"/>
                <w:vertAlign w:val="subscript"/>
              </w:rPr>
              <w:t>X</w:t>
            </w:r>
            <w:r w:rsidR="00206EB5" w:rsidRPr="00811D4B">
              <w:rPr>
                <w:sz w:val="20"/>
              </w:rPr>
              <w:t xml:space="preserve"> Emissions</w:t>
            </w:r>
          </w:p>
        </w:tc>
      </w:tr>
      <w:tr w:rsidR="000D15BB" w:rsidRPr="007D695B" w:rsidTr="003A150B">
        <w:tc>
          <w:tcPr>
            <w:tcW w:w="1890" w:type="dxa"/>
            <w:tcBorders>
              <w:top w:val="single" w:sz="8" w:space="0" w:color="auto"/>
              <w:left w:val="single" w:sz="12" w:space="0" w:color="auto"/>
              <w:bottom w:val="single" w:sz="8" w:space="0" w:color="auto"/>
              <w:right w:val="single" w:sz="12" w:space="0" w:color="auto"/>
            </w:tcBorders>
          </w:tcPr>
          <w:p w:rsidR="000D15BB" w:rsidRPr="007D695B" w:rsidRDefault="000D15BB" w:rsidP="003A150B">
            <w:pPr>
              <w:jc w:val="center"/>
              <w:rPr>
                <w:sz w:val="20"/>
              </w:rPr>
            </w:pPr>
            <w:r>
              <w:rPr>
                <w:sz w:val="20"/>
              </w:rPr>
              <w:t>10</w:t>
            </w:r>
          </w:p>
        </w:tc>
        <w:tc>
          <w:tcPr>
            <w:tcW w:w="7665" w:type="dxa"/>
            <w:tcBorders>
              <w:top w:val="single" w:sz="8" w:space="0" w:color="auto"/>
              <w:left w:val="single" w:sz="12" w:space="0" w:color="auto"/>
              <w:bottom w:val="single" w:sz="8" w:space="0" w:color="auto"/>
              <w:right w:val="single" w:sz="12" w:space="0" w:color="auto"/>
            </w:tcBorders>
          </w:tcPr>
          <w:p w:rsidR="000D15BB" w:rsidRPr="00811D4B" w:rsidRDefault="000D15BB" w:rsidP="000D15BB">
            <w:pPr>
              <w:rPr>
                <w:sz w:val="20"/>
              </w:rPr>
            </w:pPr>
            <w:r w:rsidRPr="000D15BB">
              <w:rPr>
                <w:sz w:val="20"/>
              </w:rPr>
              <w:t xml:space="preserve">Method for Determining of </w:t>
            </w:r>
            <w:r>
              <w:rPr>
                <w:sz w:val="20"/>
              </w:rPr>
              <w:t>CO</w:t>
            </w:r>
            <w:r w:rsidRPr="000D15BB">
              <w:rPr>
                <w:sz w:val="20"/>
              </w:rPr>
              <w:t xml:space="preserve"> Emissions</w:t>
            </w:r>
          </w:p>
        </w:tc>
      </w:tr>
      <w:tr w:rsidR="00206EB5" w:rsidRPr="007D695B" w:rsidTr="003A150B">
        <w:tc>
          <w:tcPr>
            <w:tcW w:w="1890" w:type="dxa"/>
            <w:tcBorders>
              <w:top w:val="single" w:sz="8" w:space="0" w:color="auto"/>
              <w:left w:val="single" w:sz="12" w:space="0" w:color="auto"/>
              <w:bottom w:val="single" w:sz="8" w:space="0" w:color="auto"/>
              <w:right w:val="single" w:sz="12" w:space="0" w:color="auto"/>
            </w:tcBorders>
          </w:tcPr>
          <w:p w:rsidR="00206EB5" w:rsidRPr="00811D4B" w:rsidRDefault="00206EB5" w:rsidP="003A150B">
            <w:pPr>
              <w:jc w:val="center"/>
              <w:rPr>
                <w:sz w:val="20"/>
              </w:rPr>
            </w:pPr>
            <w:r w:rsidRPr="00811D4B">
              <w:rPr>
                <w:sz w:val="20"/>
              </w:rPr>
              <w:t>9</w:t>
            </w:r>
          </w:p>
        </w:tc>
        <w:tc>
          <w:tcPr>
            <w:tcW w:w="7665" w:type="dxa"/>
            <w:tcBorders>
              <w:top w:val="single" w:sz="8" w:space="0" w:color="auto"/>
              <w:left w:val="single" w:sz="12" w:space="0" w:color="auto"/>
              <w:bottom w:val="single" w:sz="8" w:space="0" w:color="auto"/>
              <w:right w:val="single" w:sz="12" w:space="0" w:color="auto"/>
            </w:tcBorders>
          </w:tcPr>
          <w:p w:rsidR="00206EB5" w:rsidRPr="00811D4B" w:rsidRDefault="00206EB5" w:rsidP="00ED50FF">
            <w:pPr>
              <w:rPr>
                <w:sz w:val="20"/>
              </w:rPr>
            </w:pPr>
            <w:r w:rsidRPr="00811D4B">
              <w:rPr>
                <w:sz w:val="20"/>
              </w:rPr>
              <w:t xml:space="preserve">Visual Determination of the Opacity of Emissions </w:t>
            </w:r>
          </w:p>
        </w:tc>
      </w:tr>
      <w:tr w:rsidR="00206EB5" w:rsidRPr="007D695B" w:rsidTr="003A150B">
        <w:trPr>
          <w:trHeight w:val="154"/>
        </w:trPr>
        <w:tc>
          <w:tcPr>
            <w:tcW w:w="1890" w:type="dxa"/>
            <w:tcBorders>
              <w:top w:val="single" w:sz="8" w:space="0" w:color="auto"/>
              <w:left w:val="single" w:sz="12" w:space="0" w:color="auto"/>
              <w:bottom w:val="single" w:sz="12" w:space="0" w:color="auto"/>
              <w:right w:val="single" w:sz="12" w:space="0" w:color="auto"/>
            </w:tcBorders>
          </w:tcPr>
          <w:p w:rsidR="00206EB5" w:rsidRPr="00811D4B" w:rsidRDefault="00206EB5" w:rsidP="003A150B">
            <w:pPr>
              <w:spacing w:before="40" w:after="40"/>
              <w:jc w:val="center"/>
              <w:rPr>
                <w:sz w:val="20"/>
              </w:rPr>
            </w:pPr>
            <w:r w:rsidRPr="00811D4B">
              <w:rPr>
                <w:sz w:val="20"/>
              </w:rPr>
              <w:t>CTM-027 or 320</w:t>
            </w:r>
          </w:p>
        </w:tc>
        <w:tc>
          <w:tcPr>
            <w:tcW w:w="7665" w:type="dxa"/>
            <w:tcBorders>
              <w:top w:val="single" w:sz="8" w:space="0" w:color="auto"/>
              <w:left w:val="single" w:sz="12" w:space="0" w:color="auto"/>
              <w:bottom w:val="single" w:sz="12" w:space="0" w:color="auto"/>
              <w:right w:val="single" w:sz="12" w:space="0" w:color="auto"/>
            </w:tcBorders>
          </w:tcPr>
          <w:p w:rsidR="00206EB5" w:rsidRPr="00811D4B" w:rsidRDefault="00206EB5" w:rsidP="003A150B">
            <w:pPr>
              <w:spacing w:before="40" w:after="40"/>
              <w:jc w:val="both"/>
              <w:rPr>
                <w:sz w:val="20"/>
              </w:rPr>
            </w:pPr>
            <w:r w:rsidRPr="00811D4B">
              <w:rPr>
                <w:sz w:val="20"/>
              </w:rPr>
              <w:t>Conditional EPA Test Method 027, Measurement of Ammonia Slip (or equivalent method)</w:t>
            </w:r>
          </w:p>
        </w:tc>
      </w:tr>
    </w:tbl>
    <w:p w:rsidR="00206EB5" w:rsidRDefault="00206EB5" w:rsidP="006E326B">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120"/>
        <w:ind w:left="360"/>
        <w:rPr>
          <w:u w:val="single"/>
        </w:rPr>
      </w:pPr>
      <w:r w:rsidRPr="00845DA5">
        <w:rPr>
          <w:szCs w:val="22"/>
        </w:rPr>
        <w:t>The above methods are described in 40 CFR 60, Appendix A, and adopted by reference in Rule 62-204.800, F.A.C.</w:t>
      </w:r>
      <w:r>
        <w:rPr>
          <w:szCs w:val="22"/>
        </w:rPr>
        <w:t xml:space="preserve">  No other methods may be used unless prior written approval is received from the Department.</w:t>
      </w:r>
      <w:r w:rsidRPr="00D416F2">
        <w:rPr>
          <w:szCs w:val="22"/>
        </w:rPr>
        <w:t xml:space="preserve"> </w:t>
      </w:r>
      <w:r>
        <w:rPr>
          <w:szCs w:val="22"/>
        </w:rPr>
        <w:t xml:space="preserve"> </w:t>
      </w:r>
      <w:r w:rsidRPr="00C66B90">
        <w:rPr>
          <w:szCs w:val="22"/>
        </w:rPr>
        <w:t>[</w:t>
      </w:r>
      <w:r>
        <w:rPr>
          <w:szCs w:val="22"/>
        </w:rPr>
        <w:t>Rule 62-297.401, F.A.C.</w:t>
      </w:r>
      <w:r w:rsidRPr="00C66B90">
        <w:rPr>
          <w:szCs w:val="22"/>
        </w:rPr>
        <w:t>]</w:t>
      </w:r>
    </w:p>
    <w:p w:rsidR="00941BD7" w:rsidRPr="00CF5B94" w:rsidRDefault="00206EB5" w:rsidP="006F1551">
      <w:pPr>
        <w:pStyle w:val="ListParagraph"/>
        <w:numPr>
          <w:ilvl w:val="0"/>
          <w:numId w:val="24"/>
        </w:numPr>
        <w:tabs>
          <w:tab w:val="left" w:pos="360"/>
          <w:tab w:val="left" w:pos="720"/>
        </w:tabs>
        <w:spacing w:after="120"/>
        <w:ind w:left="360"/>
        <w:contextualSpacing w:val="0"/>
      </w:pPr>
      <w:r w:rsidRPr="00173BD5">
        <w:rPr>
          <w:szCs w:val="22"/>
          <w:u w:val="single"/>
        </w:rPr>
        <w:lastRenderedPageBreak/>
        <w:t>Common Testing Requirements</w:t>
      </w:r>
      <w:r>
        <w:rPr>
          <w:szCs w:val="22"/>
        </w:rPr>
        <w:t>.  Unless otherwise specified, tests shall be conducted in accordance with the requirements and procedures specified in Appendix TR, Facility-Wide</w:t>
      </w:r>
      <w:r w:rsidRPr="00077B60">
        <w:rPr>
          <w:szCs w:val="22"/>
        </w:rPr>
        <w:t xml:space="preserve"> Testing Requirements</w:t>
      </w:r>
      <w:r>
        <w:rPr>
          <w:szCs w:val="22"/>
        </w:rPr>
        <w:t>,</w:t>
      </w:r>
      <w:r w:rsidRPr="00077B60">
        <w:rPr>
          <w:szCs w:val="22"/>
        </w:rPr>
        <w:t xml:space="preserve"> of this permit</w:t>
      </w:r>
      <w:r>
        <w:rPr>
          <w:szCs w:val="22"/>
        </w:rPr>
        <w:t>.</w:t>
      </w:r>
      <w:r w:rsidRPr="00077B60">
        <w:rPr>
          <w:szCs w:val="22"/>
        </w:rPr>
        <w:t xml:space="preserve">  </w:t>
      </w:r>
      <w:r w:rsidRPr="00845DA5">
        <w:rPr>
          <w:szCs w:val="22"/>
        </w:rPr>
        <w:t>[Rule 62-297.310, F.A.C.]</w:t>
      </w:r>
    </w:p>
    <w:p w:rsidR="000D15BB" w:rsidRPr="00545D80" w:rsidRDefault="000D15BB" w:rsidP="006F1551">
      <w:pPr>
        <w:pStyle w:val="ListParagraph"/>
        <w:numPr>
          <w:ilvl w:val="0"/>
          <w:numId w:val="24"/>
        </w:numPr>
        <w:tabs>
          <w:tab w:val="left" w:pos="360"/>
          <w:tab w:val="left" w:pos="720"/>
        </w:tabs>
        <w:spacing w:after="120"/>
        <w:ind w:left="360"/>
        <w:contextualSpacing w:val="0"/>
        <w:rPr>
          <w:b/>
        </w:rPr>
      </w:pPr>
      <w:r w:rsidRPr="002F6B7A">
        <w:rPr>
          <w:szCs w:val="22"/>
          <w:u w:val="single"/>
        </w:rPr>
        <w:t>Annual Compliance Test</w:t>
      </w:r>
      <w:r w:rsidR="00ED50FF">
        <w:rPr>
          <w:szCs w:val="22"/>
          <w:u w:val="single"/>
        </w:rPr>
        <w:t xml:space="preserve"> Required</w:t>
      </w:r>
      <w:r w:rsidRPr="002F6B7A">
        <w:rPr>
          <w:szCs w:val="22"/>
        </w:rPr>
        <w:t xml:space="preserve">.  During each federal fiscal year (October 1st to September 30th), </w:t>
      </w:r>
      <w:r>
        <w:rPr>
          <w:szCs w:val="22"/>
        </w:rPr>
        <w:t xml:space="preserve">Unit 4 </w:t>
      </w:r>
      <w:r w:rsidRPr="002F6B7A">
        <w:rPr>
          <w:szCs w:val="22"/>
        </w:rPr>
        <w:t xml:space="preserve">shall be tested to demonstrate compliance with the emission limitations and standards for </w:t>
      </w:r>
      <w:r w:rsidR="007E5D88">
        <w:rPr>
          <w:szCs w:val="22"/>
        </w:rPr>
        <w:t xml:space="preserve">PM and </w:t>
      </w:r>
      <w:r w:rsidR="006636EA">
        <w:rPr>
          <w:szCs w:val="22"/>
        </w:rPr>
        <w:t>ammonia slip</w:t>
      </w:r>
      <w:r w:rsidRPr="002F6B7A">
        <w:rPr>
          <w:szCs w:val="22"/>
        </w:rPr>
        <w:t xml:space="preserve">.  </w:t>
      </w:r>
      <w:r w:rsidRPr="00766DDA">
        <w:rPr>
          <w:szCs w:val="22"/>
        </w:rPr>
        <w:t xml:space="preserve">The certified </w:t>
      </w:r>
      <w:r w:rsidR="00852146">
        <w:rPr>
          <w:szCs w:val="22"/>
        </w:rPr>
        <w:t xml:space="preserve">COMS, </w:t>
      </w:r>
      <w:r w:rsidRPr="00766DDA">
        <w:rPr>
          <w:szCs w:val="22"/>
        </w:rPr>
        <w:t>CEMS and annual RATA test data shall satisfy the requirements of the annual compliance requirements</w:t>
      </w:r>
      <w:r w:rsidR="00852146">
        <w:rPr>
          <w:szCs w:val="22"/>
        </w:rPr>
        <w:t xml:space="preserve"> for Opacity, CO, </w:t>
      </w:r>
      <w:r w:rsidR="00852146" w:rsidRPr="00766DDA">
        <w:rPr>
          <w:szCs w:val="22"/>
        </w:rPr>
        <w:t>NO</w:t>
      </w:r>
      <w:r w:rsidR="00852146" w:rsidRPr="00766DDA">
        <w:rPr>
          <w:szCs w:val="22"/>
          <w:vertAlign w:val="subscript"/>
        </w:rPr>
        <w:t>X</w:t>
      </w:r>
      <w:r w:rsidR="00852146" w:rsidRPr="00766DDA">
        <w:rPr>
          <w:szCs w:val="22"/>
        </w:rPr>
        <w:t xml:space="preserve"> and SO</w:t>
      </w:r>
      <w:r w:rsidR="00852146" w:rsidRPr="00766DDA">
        <w:rPr>
          <w:szCs w:val="22"/>
          <w:vertAlign w:val="subscript"/>
        </w:rPr>
        <w:t>2</w:t>
      </w:r>
      <w:r w:rsidRPr="00766DDA">
        <w:rPr>
          <w:szCs w:val="22"/>
        </w:rPr>
        <w:t>.</w:t>
      </w:r>
      <w:r>
        <w:rPr>
          <w:szCs w:val="22"/>
        </w:rPr>
        <w:t xml:space="preserve"> </w:t>
      </w:r>
      <w:r w:rsidRPr="002F6B7A">
        <w:rPr>
          <w:szCs w:val="22"/>
        </w:rPr>
        <w:t xml:space="preserve"> </w:t>
      </w:r>
      <w:r w:rsidRPr="00D4273A">
        <w:rPr>
          <w:szCs w:val="22"/>
        </w:rPr>
        <w:t>The annual compliance tests will be used in lieu of the compliance test prior to renewal.</w:t>
      </w:r>
      <w:r w:rsidRPr="002F6B7A">
        <w:rPr>
          <w:szCs w:val="22"/>
        </w:rPr>
        <w:t xml:space="preserve"> </w:t>
      </w:r>
      <w:r>
        <w:rPr>
          <w:szCs w:val="22"/>
        </w:rPr>
        <w:t xml:space="preserve"> </w:t>
      </w:r>
      <w:r w:rsidRPr="002F6B7A">
        <w:rPr>
          <w:szCs w:val="22"/>
        </w:rPr>
        <w:t>[Rule 62-297.310(7), F.A.C.]</w:t>
      </w:r>
    </w:p>
    <w:p w:rsidR="00545D80" w:rsidRPr="0039776E" w:rsidRDefault="00545D80" w:rsidP="006F1551">
      <w:pPr>
        <w:pStyle w:val="ListParagraph"/>
        <w:numPr>
          <w:ilvl w:val="0"/>
          <w:numId w:val="24"/>
        </w:numPr>
        <w:tabs>
          <w:tab w:val="left" w:pos="360"/>
          <w:tab w:val="left" w:pos="720"/>
        </w:tabs>
        <w:spacing w:after="120"/>
        <w:ind w:left="360"/>
        <w:contextualSpacing w:val="0"/>
        <w:rPr>
          <w:b/>
        </w:rPr>
      </w:pPr>
      <w:r w:rsidRPr="00545D80">
        <w:rPr>
          <w:szCs w:val="22"/>
          <w:u w:val="single"/>
        </w:rPr>
        <w:t>PM Test Method</w:t>
      </w:r>
      <w:r w:rsidRPr="00545D80">
        <w:rPr>
          <w:szCs w:val="22"/>
        </w:rPr>
        <w:t>.  The test methods for PM shall be EPA Methods 17, 5, 5B or 5F, incorporated by reference in Chapter 62-297, F.A.C.  The minimum sample volume shall be 30 dscf.  EPA Method 5 may be used with filter temperature no more than 320°F.  For EPA Method 17, stack temperature shall be less than 375°F.  The owner or operator may use EPA Method 5 to demonstrate compliance.  EPA Method 3 or 3A with Orsat analysis shall be used when the O</w:t>
      </w:r>
      <w:r w:rsidRPr="00545D80">
        <w:rPr>
          <w:szCs w:val="22"/>
          <w:vertAlign w:val="subscript"/>
        </w:rPr>
        <w:t>2</w:t>
      </w:r>
      <w:r w:rsidRPr="00545D80">
        <w:rPr>
          <w:szCs w:val="22"/>
        </w:rPr>
        <w:t xml:space="preserve"> based F-factor, computed according to EPA Method 19, is used in lieu of heat input.  Acetone wash shall be used with EPA Method 5 or 17.  [Rule 62-213.440(1) (Monitoring), F.A.C.]</w:t>
      </w:r>
    </w:p>
    <w:p w:rsidR="0039776E" w:rsidRPr="0039776E" w:rsidRDefault="0039776E" w:rsidP="006F1551">
      <w:pPr>
        <w:pStyle w:val="ListParagraph"/>
        <w:numPr>
          <w:ilvl w:val="0"/>
          <w:numId w:val="24"/>
        </w:numPr>
        <w:tabs>
          <w:tab w:val="left" w:pos="360"/>
          <w:tab w:val="left" w:pos="720"/>
        </w:tabs>
        <w:spacing w:after="120"/>
        <w:ind w:left="360"/>
        <w:contextualSpacing w:val="0"/>
        <w:rPr>
          <w:b/>
        </w:rPr>
      </w:pPr>
      <w:r w:rsidRPr="0039776E">
        <w:rPr>
          <w:bCs/>
          <w:szCs w:val="22"/>
          <w:u w:val="single"/>
        </w:rPr>
        <w:t>Ammonia Slip Test Method</w:t>
      </w:r>
      <w:r w:rsidRPr="0039776E">
        <w:rPr>
          <w:bCs/>
          <w:szCs w:val="22"/>
        </w:rPr>
        <w:t xml:space="preserve">.  Compliance with the ammonia slip limit shall be determined using </w:t>
      </w:r>
      <w:r w:rsidRPr="0039776E">
        <w:rPr>
          <w:szCs w:val="22"/>
        </w:rPr>
        <w:t>EPA conditional test method (CTM-027), EPA Method 320, or other methods approved by the Department.  [Permit No. 0570039-026-AC]</w:t>
      </w:r>
    </w:p>
    <w:p w:rsidR="003A0806" w:rsidRPr="00153562" w:rsidRDefault="008A74D9" w:rsidP="003F7376">
      <w:pPr>
        <w:pStyle w:val="ListParagraph"/>
        <w:numPr>
          <w:ilvl w:val="0"/>
          <w:numId w:val="24"/>
        </w:numPr>
        <w:tabs>
          <w:tab w:val="left" w:pos="360"/>
          <w:tab w:val="left" w:pos="720"/>
        </w:tabs>
        <w:ind w:left="360"/>
        <w:contextualSpacing w:val="0"/>
        <w:rPr>
          <w:szCs w:val="22"/>
        </w:rPr>
      </w:pPr>
      <w:r>
        <w:rPr>
          <w:szCs w:val="22"/>
          <w:u w:val="single"/>
        </w:rPr>
        <w:t>NO</w:t>
      </w:r>
      <w:r w:rsidRPr="00DA4921">
        <w:rPr>
          <w:sz w:val="14"/>
          <w:szCs w:val="22"/>
          <w:u w:val="single"/>
        </w:rPr>
        <w:t>X</w:t>
      </w:r>
      <w:r>
        <w:rPr>
          <w:szCs w:val="22"/>
          <w:u w:val="single"/>
        </w:rPr>
        <w:t xml:space="preserve"> and SO</w:t>
      </w:r>
      <w:r w:rsidRPr="00DA4921">
        <w:rPr>
          <w:sz w:val="14"/>
          <w:szCs w:val="22"/>
          <w:u w:val="single"/>
        </w:rPr>
        <w:t>2</w:t>
      </w:r>
      <w:r>
        <w:rPr>
          <w:szCs w:val="22"/>
          <w:u w:val="single"/>
        </w:rPr>
        <w:t xml:space="preserve"> </w:t>
      </w:r>
      <w:r w:rsidRPr="00A23869">
        <w:rPr>
          <w:szCs w:val="22"/>
          <w:u w:val="single"/>
        </w:rPr>
        <w:t>Emission Rate</w:t>
      </w:r>
      <w:r>
        <w:rPr>
          <w:szCs w:val="22"/>
          <w:u w:val="single"/>
        </w:rPr>
        <w:t xml:space="preserve"> Calculation</w:t>
      </w:r>
      <w:r w:rsidR="003A0806" w:rsidRPr="00153562">
        <w:rPr>
          <w:szCs w:val="22"/>
        </w:rPr>
        <w:t xml:space="preserve">. </w:t>
      </w:r>
      <w:r w:rsidR="003A0806">
        <w:rPr>
          <w:szCs w:val="22"/>
        </w:rPr>
        <w:t xml:space="preserve"> </w:t>
      </w:r>
      <w:r w:rsidR="003A0806" w:rsidRPr="00153562">
        <w:rPr>
          <w:szCs w:val="22"/>
        </w:rPr>
        <w:t>A "30-day rolling average emission rate” for NO</w:t>
      </w:r>
      <w:r w:rsidR="003A0806">
        <w:rPr>
          <w:szCs w:val="22"/>
          <w:vertAlign w:val="subscript"/>
        </w:rPr>
        <w:t>X</w:t>
      </w:r>
      <w:r w:rsidR="003A0806" w:rsidRPr="00153562">
        <w:rPr>
          <w:szCs w:val="22"/>
        </w:rPr>
        <w:t xml:space="preserve"> and SO</w:t>
      </w:r>
      <w:r w:rsidR="003A0806" w:rsidRPr="00153562">
        <w:rPr>
          <w:szCs w:val="22"/>
          <w:vertAlign w:val="subscript"/>
        </w:rPr>
        <w:t>2</w:t>
      </w:r>
      <w:r w:rsidR="003A0806" w:rsidRPr="00153562">
        <w:rPr>
          <w:szCs w:val="22"/>
        </w:rPr>
        <w:t xml:space="preserve"> shall be herein defined as the emission rate expressed as lb/</w:t>
      </w:r>
      <w:r w:rsidR="003A0806">
        <w:rPr>
          <w:szCs w:val="22"/>
        </w:rPr>
        <w:t>MM</w:t>
      </w:r>
      <w:r w:rsidR="003A0806" w:rsidRPr="00153562">
        <w:rPr>
          <w:szCs w:val="22"/>
        </w:rPr>
        <w:t xml:space="preserve">Btu and calculated in accordance with the following procedure:  first, sum the total pounds of the pollutant in question emitted from the Unit during an operating day and the </w:t>
      </w:r>
      <w:r w:rsidR="003A0806" w:rsidRPr="002C7E22">
        <w:rPr>
          <w:szCs w:val="22"/>
        </w:rPr>
        <w:t>previous 29</w:t>
      </w:r>
      <w:r w:rsidR="003A0806">
        <w:rPr>
          <w:szCs w:val="22"/>
        </w:rPr>
        <w:t>-</w:t>
      </w:r>
      <w:r w:rsidR="003A0806" w:rsidRPr="002C7E22">
        <w:rPr>
          <w:szCs w:val="22"/>
        </w:rPr>
        <w:t>operating days; second, sum the total heat input to the Unit in MMBtu during the operating day and the previous 29</w:t>
      </w:r>
      <w:r w:rsidR="003A0806">
        <w:rPr>
          <w:szCs w:val="22"/>
        </w:rPr>
        <w:t>-</w:t>
      </w:r>
      <w:r w:rsidR="003A0806" w:rsidRPr="002C7E22">
        <w:rPr>
          <w:szCs w:val="22"/>
        </w:rPr>
        <w:t>operating days; and third, divide the total number of pounds of the pollutant emitted during the 30</w:t>
      </w:r>
      <w:r w:rsidR="003A0806">
        <w:rPr>
          <w:szCs w:val="22"/>
        </w:rPr>
        <w:t>-</w:t>
      </w:r>
      <w:r w:rsidR="003A0806" w:rsidRPr="002C7E22">
        <w:rPr>
          <w:szCs w:val="22"/>
        </w:rPr>
        <w:t>operating days by the total heat input during the 30</w:t>
      </w:r>
      <w:r w:rsidR="003A0806">
        <w:rPr>
          <w:szCs w:val="22"/>
        </w:rPr>
        <w:t>-</w:t>
      </w:r>
      <w:r w:rsidR="003A0806" w:rsidRPr="002C7E22">
        <w:rPr>
          <w:szCs w:val="22"/>
        </w:rPr>
        <w:t xml:space="preserve">operating </w:t>
      </w:r>
      <w:r w:rsidR="003A0806" w:rsidRPr="00153562">
        <w:rPr>
          <w:szCs w:val="22"/>
        </w:rPr>
        <w:t xml:space="preserve">days.  A new 30-day rolling average emission rate shall be calculated for each new operating day. </w:t>
      </w:r>
      <w:r w:rsidR="003A0806">
        <w:rPr>
          <w:szCs w:val="22"/>
        </w:rPr>
        <w:t xml:space="preserve"> </w:t>
      </w:r>
      <w:r w:rsidR="003A0806" w:rsidRPr="00153562">
        <w:rPr>
          <w:szCs w:val="22"/>
        </w:rPr>
        <w:t>The 30-day rolling average emission rate:</w:t>
      </w:r>
    </w:p>
    <w:p w:rsidR="003A0806" w:rsidRPr="00153562" w:rsidRDefault="003A0806" w:rsidP="003F62A9">
      <w:pPr>
        <w:numPr>
          <w:ilvl w:val="0"/>
          <w:numId w:val="32"/>
        </w:numPr>
        <w:rPr>
          <w:szCs w:val="22"/>
        </w:rPr>
      </w:pPr>
      <w:r w:rsidRPr="00153562">
        <w:rPr>
          <w:szCs w:val="22"/>
        </w:rPr>
        <w:t xml:space="preserve">Shall include all emissions and heat input in </w:t>
      </w:r>
      <w:r>
        <w:rPr>
          <w:szCs w:val="22"/>
        </w:rPr>
        <w:t>MM</w:t>
      </w:r>
      <w:r w:rsidRPr="00153562">
        <w:rPr>
          <w:szCs w:val="22"/>
        </w:rPr>
        <w:t>Btu commencing from the time the Unit is synchronized with a utility electric distribution system through the time that the unit ceases to be synchronized with such utility electric distribution  system;</w:t>
      </w:r>
    </w:p>
    <w:p w:rsidR="003A0806" w:rsidRDefault="003A0806" w:rsidP="003F62A9">
      <w:pPr>
        <w:numPr>
          <w:ilvl w:val="0"/>
          <w:numId w:val="32"/>
        </w:numPr>
        <w:rPr>
          <w:szCs w:val="22"/>
        </w:rPr>
      </w:pPr>
      <w:r w:rsidRPr="00153562">
        <w:rPr>
          <w:szCs w:val="22"/>
        </w:rPr>
        <w:t>May exclude emissions of NO</w:t>
      </w:r>
      <w:r>
        <w:rPr>
          <w:szCs w:val="22"/>
          <w:vertAlign w:val="subscript"/>
        </w:rPr>
        <w:t>X</w:t>
      </w:r>
      <w:r w:rsidRPr="00153562">
        <w:rPr>
          <w:szCs w:val="22"/>
        </w:rPr>
        <w:t xml:space="preserve"> and heat input in </w:t>
      </w:r>
      <w:r>
        <w:rPr>
          <w:szCs w:val="22"/>
        </w:rPr>
        <w:t>MM</w:t>
      </w:r>
      <w:r w:rsidRPr="00153562">
        <w:rPr>
          <w:szCs w:val="22"/>
        </w:rPr>
        <w:t xml:space="preserve">Btu occurring during the fifth and subsequent “Cold Start Up” periods that occur in any 30-day period if inclusion of such emissions would result in a violation of any applicable 30-day rolling average emission rate. A "Cold Start Up Period" occurs whenever there has been no fire in the boiler of a Unit (no combustion of any fossil fuel) for a period of </w:t>
      </w:r>
      <w:r>
        <w:rPr>
          <w:szCs w:val="22"/>
        </w:rPr>
        <w:t>6-</w:t>
      </w:r>
      <w:r w:rsidRPr="00153562">
        <w:rPr>
          <w:szCs w:val="22"/>
        </w:rPr>
        <w:t xml:space="preserve">hours of more.  The emissions to be excluded  during the fifth and subsequent Cold Start Up Periods shall be the lesser of: </w:t>
      </w:r>
      <w:r>
        <w:rPr>
          <w:szCs w:val="22"/>
        </w:rPr>
        <w:t xml:space="preserve"> </w:t>
      </w:r>
    </w:p>
    <w:p w:rsidR="003A0806" w:rsidRPr="008A74D9" w:rsidRDefault="008A74D9" w:rsidP="003F62A9">
      <w:pPr>
        <w:pStyle w:val="ListParagraph"/>
        <w:numPr>
          <w:ilvl w:val="0"/>
          <w:numId w:val="33"/>
        </w:numPr>
        <w:ind w:left="1080"/>
        <w:rPr>
          <w:szCs w:val="22"/>
        </w:rPr>
      </w:pPr>
      <w:r>
        <w:rPr>
          <w:szCs w:val="22"/>
        </w:rPr>
        <w:t>T</w:t>
      </w:r>
      <w:r w:rsidR="003A0806" w:rsidRPr="008A74D9">
        <w:rPr>
          <w:szCs w:val="22"/>
        </w:rPr>
        <w:t>hose NO</w:t>
      </w:r>
      <w:r w:rsidR="003A0806" w:rsidRPr="008A74D9">
        <w:rPr>
          <w:szCs w:val="22"/>
          <w:vertAlign w:val="subscript"/>
        </w:rPr>
        <w:t>X</w:t>
      </w:r>
      <w:r w:rsidR="003A0806" w:rsidRPr="008A74D9">
        <w:rPr>
          <w:szCs w:val="22"/>
        </w:rPr>
        <w:t xml:space="preserve"> emissions emitted during the </w:t>
      </w:r>
      <w:r>
        <w:rPr>
          <w:szCs w:val="22"/>
        </w:rPr>
        <w:t>8-</w:t>
      </w:r>
      <w:r w:rsidR="003A0806" w:rsidRPr="008A74D9">
        <w:rPr>
          <w:szCs w:val="22"/>
        </w:rPr>
        <w:t xml:space="preserve">hour period commencing when the Unit is synchronized with a utility electric distribution  system and concluding </w:t>
      </w:r>
      <w:r>
        <w:rPr>
          <w:szCs w:val="22"/>
        </w:rPr>
        <w:t>8-</w:t>
      </w:r>
      <w:r w:rsidR="003A0806" w:rsidRPr="008A74D9">
        <w:rPr>
          <w:szCs w:val="22"/>
        </w:rPr>
        <w:t xml:space="preserve">hours later, or </w:t>
      </w:r>
    </w:p>
    <w:p w:rsidR="003A0806" w:rsidRPr="008A74D9" w:rsidRDefault="008A74D9" w:rsidP="003F62A9">
      <w:pPr>
        <w:pStyle w:val="ListParagraph"/>
        <w:numPr>
          <w:ilvl w:val="0"/>
          <w:numId w:val="33"/>
        </w:numPr>
        <w:ind w:left="1080"/>
        <w:rPr>
          <w:szCs w:val="22"/>
        </w:rPr>
      </w:pPr>
      <w:r>
        <w:rPr>
          <w:szCs w:val="22"/>
        </w:rPr>
        <w:t>T</w:t>
      </w:r>
      <w:r w:rsidR="003A0806" w:rsidRPr="008A74D9">
        <w:rPr>
          <w:szCs w:val="22"/>
        </w:rPr>
        <w:t xml:space="preserve">hose emitted prior to the time that the flue gas has achieved the SCR operational temperature as specified by the catalyst manufacturer; and </w:t>
      </w:r>
    </w:p>
    <w:p w:rsidR="003A0806" w:rsidRPr="008A74D9" w:rsidRDefault="008A74D9" w:rsidP="003F62A9">
      <w:pPr>
        <w:pStyle w:val="ListParagraph"/>
        <w:numPr>
          <w:ilvl w:val="0"/>
          <w:numId w:val="33"/>
        </w:numPr>
        <w:ind w:left="1080"/>
        <w:rPr>
          <w:szCs w:val="22"/>
        </w:rPr>
      </w:pPr>
      <w:r>
        <w:rPr>
          <w:szCs w:val="22"/>
        </w:rPr>
        <w:t>M</w:t>
      </w:r>
      <w:r w:rsidR="003A0806" w:rsidRPr="008A74D9">
        <w:rPr>
          <w:szCs w:val="22"/>
        </w:rPr>
        <w:t>ay exclude NO</w:t>
      </w:r>
      <w:r w:rsidR="003A0806" w:rsidRPr="008A74D9">
        <w:rPr>
          <w:szCs w:val="22"/>
          <w:vertAlign w:val="subscript"/>
        </w:rPr>
        <w:t>X</w:t>
      </w:r>
      <w:r w:rsidR="003A0806" w:rsidRPr="008A74D9">
        <w:rPr>
          <w:szCs w:val="22"/>
        </w:rPr>
        <w:t xml:space="preserve"> emissions and heat input in MMBtu occurring during any period of malfunction  (as defined at 40 </w:t>
      </w:r>
      <w:r w:rsidR="0039776E">
        <w:rPr>
          <w:szCs w:val="22"/>
        </w:rPr>
        <w:t>CFR</w:t>
      </w:r>
      <w:r w:rsidR="003A0806" w:rsidRPr="008A74D9">
        <w:rPr>
          <w:szCs w:val="22"/>
        </w:rPr>
        <w:t xml:space="preserve"> 60.2) of the SCR; and</w:t>
      </w:r>
    </w:p>
    <w:p w:rsidR="003A0806" w:rsidRPr="008A74D9" w:rsidRDefault="003A0806" w:rsidP="003F62A9">
      <w:pPr>
        <w:pStyle w:val="ListParagraph"/>
        <w:numPr>
          <w:ilvl w:val="0"/>
          <w:numId w:val="33"/>
        </w:numPr>
        <w:ind w:left="1080"/>
        <w:contextualSpacing w:val="0"/>
        <w:rPr>
          <w:szCs w:val="22"/>
        </w:rPr>
      </w:pPr>
      <w:r w:rsidRPr="008A74D9">
        <w:rPr>
          <w:szCs w:val="22"/>
        </w:rPr>
        <w:t>Shall use the methodologies and procedures set forth in 40 CFR Part 75, Appendix F.</w:t>
      </w:r>
    </w:p>
    <w:p w:rsidR="003A0806" w:rsidRPr="008A74D9" w:rsidRDefault="003A0806" w:rsidP="003A0806">
      <w:pPr>
        <w:pStyle w:val="ListParagraph"/>
        <w:tabs>
          <w:tab w:val="left" w:pos="360"/>
          <w:tab w:val="left" w:pos="720"/>
        </w:tabs>
        <w:spacing w:after="120"/>
        <w:ind w:left="360"/>
        <w:contextualSpacing w:val="0"/>
        <w:rPr>
          <w:szCs w:val="22"/>
        </w:rPr>
      </w:pPr>
      <w:r w:rsidRPr="008A74D9">
        <w:rPr>
          <w:szCs w:val="22"/>
        </w:rPr>
        <w:t>[Permit No. 0570039-060-AC.]</w:t>
      </w:r>
    </w:p>
    <w:p w:rsidR="008A74D9" w:rsidRPr="008A74D9" w:rsidRDefault="008A74D9" w:rsidP="006F1551">
      <w:pPr>
        <w:pStyle w:val="ListParagraph"/>
        <w:numPr>
          <w:ilvl w:val="0"/>
          <w:numId w:val="24"/>
        </w:numPr>
        <w:tabs>
          <w:tab w:val="left" w:pos="360"/>
          <w:tab w:val="left" w:pos="720"/>
        </w:tabs>
        <w:spacing w:after="120"/>
        <w:ind w:left="360"/>
        <w:contextualSpacing w:val="0"/>
        <w:rPr>
          <w:b/>
        </w:rPr>
      </w:pPr>
      <w:r w:rsidRPr="002F6B7A">
        <w:rPr>
          <w:szCs w:val="22"/>
          <w:u w:val="single"/>
        </w:rPr>
        <w:t>Liquid Fuel - Sulfur Limit</w:t>
      </w:r>
      <w:r>
        <w:rPr>
          <w:szCs w:val="22"/>
        </w:rPr>
        <w:t xml:space="preserve">.  </w:t>
      </w:r>
      <w:r w:rsidRPr="00E83FA2">
        <w:rPr>
          <w:szCs w:val="22"/>
        </w:rPr>
        <w:t xml:space="preserve">The permittee may use the EPA test methods, referenced above, to demonstrate compliance; however, as an alternate sampling procedure authorized by permit, the permittee elected to demonstrate compliance by accepting a liquid fuel sulfur limit that will be verified with a fuel </w:t>
      </w:r>
      <w:r w:rsidRPr="00E83FA2">
        <w:rPr>
          <w:szCs w:val="22"/>
        </w:rPr>
        <w:lastRenderedPageBreak/>
        <w:t>analysis provided by the vendor or the permittee upon each fuel delivery.</w:t>
      </w:r>
      <w:r w:rsidRPr="002F6B7A">
        <w:rPr>
          <w:szCs w:val="22"/>
        </w:rPr>
        <w:t xml:space="preserve">  </w:t>
      </w:r>
      <w:r>
        <w:rPr>
          <w:szCs w:val="22"/>
        </w:rPr>
        <w:br/>
      </w:r>
      <w:r w:rsidRPr="002F6B7A">
        <w:rPr>
          <w:szCs w:val="22"/>
        </w:rPr>
        <w:t>[Rule 62-213.440(1) (Monitoring), F.A.C.]</w:t>
      </w:r>
    </w:p>
    <w:p w:rsidR="008A74D9" w:rsidRPr="008A74D9" w:rsidRDefault="008A74D9" w:rsidP="006F1551">
      <w:pPr>
        <w:pStyle w:val="ListParagraph"/>
        <w:numPr>
          <w:ilvl w:val="0"/>
          <w:numId w:val="24"/>
        </w:numPr>
        <w:tabs>
          <w:tab w:val="left" w:pos="360"/>
          <w:tab w:val="left" w:pos="720"/>
        </w:tabs>
        <w:spacing w:after="120"/>
        <w:ind w:left="360"/>
        <w:contextualSpacing w:val="0"/>
        <w:rPr>
          <w:b/>
        </w:rPr>
      </w:pPr>
      <w:r w:rsidRPr="002F6B7A">
        <w:rPr>
          <w:szCs w:val="22"/>
          <w:u w:val="single"/>
        </w:rPr>
        <w:t>Sulfur Content Sampling Method</w:t>
      </w:r>
      <w:r w:rsidRPr="002F6B7A">
        <w:rPr>
          <w:szCs w:val="22"/>
        </w:rPr>
        <w:t>s.  The fuel sulfur content, percent by weight, for liquid fuels shall be evaluated using either ASTM D2622-92, ASTM D4294-90, or both ASTM D4057-88 and ASTM D129-91, or the respective successor ASTM method</w:t>
      </w:r>
      <w:r w:rsidRPr="00EB0CE0">
        <w:rPr>
          <w:szCs w:val="22"/>
        </w:rPr>
        <w:t>s.</w:t>
      </w:r>
      <w:r w:rsidRPr="002F6B7A">
        <w:rPr>
          <w:szCs w:val="22"/>
        </w:rPr>
        <w:t xml:space="preserve">  [Rules 62-213.440 and 62-297.440, F.A.C.]</w:t>
      </w:r>
    </w:p>
    <w:p w:rsidR="00DF05B0" w:rsidRPr="00DF05B0" w:rsidRDefault="008A74D9" w:rsidP="00F20281">
      <w:pPr>
        <w:pStyle w:val="ListParagraph"/>
        <w:numPr>
          <w:ilvl w:val="0"/>
          <w:numId w:val="24"/>
        </w:numPr>
        <w:tabs>
          <w:tab w:val="left" w:pos="360"/>
          <w:tab w:val="left" w:pos="720"/>
        </w:tabs>
        <w:spacing w:after="120"/>
        <w:ind w:left="360"/>
        <w:contextualSpacing w:val="0"/>
        <w:rPr>
          <w:b/>
          <w:u w:val="single"/>
        </w:rPr>
      </w:pPr>
      <w:bookmarkStart w:id="16" w:name="_Ref404259095"/>
      <w:r w:rsidRPr="00DF05B0">
        <w:rPr>
          <w:color w:val="181819"/>
          <w:szCs w:val="22"/>
          <w:u w:val="single"/>
        </w:rPr>
        <w:t>Determination of Heat Input</w:t>
      </w:r>
      <w:r w:rsidRPr="00DF05B0">
        <w:rPr>
          <w:color w:val="181819"/>
          <w:szCs w:val="22"/>
        </w:rPr>
        <w:t xml:space="preserve">.  The heat input shall be calculated as the product of the gross heat rate (Btu/kWh) and gross power output (MW).  The gross power output shall be measured on an arithmetic average during the compliance demonstration test.  The gross unit heat rate will use a 3-month rolling "seasonal" average based on calculated monthly heat rates.  These rates shall be determined by the tons of coal bunkered, composite coal analyses and gross power output for the month.  The composite fuel samples shall be collected by on-site personnel in accordance with industry standard practices.  </w:t>
      </w:r>
      <w:r w:rsidR="009672A9" w:rsidRPr="00DF05B0">
        <w:rPr>
          <w:color w:val="181819"/>
          <w:szCs w:val="22"/>
        </w:rPr>
        <w:br/>
      </w:r>
      <w:r w:rsidRPr="00DF05B0">
        <w:rPr>
          <w:color w:val="181819"/>
          <w:szCs w:val="22"/>
        </w:rPr>
        <w:t>[Rule 62-213.440, F.A.C.]</w:t>
      </w:r>
      <w:bookmarkEnd w:id="16"/>
    </w:p>
    <w:p w:rsidR="008A74D9" w:rsidRPr="00DF05B0" w:rsidRDefault="008A74D9" w:rsidP="00DF05B0">
      <w:pPr>
        <w:tabs>
          <w:tab w:val="left" w:pos="360"/>
          <w:tab w:val="left" w:pos="720"/>
        </w:tabs>
        <w:spacing w:after="120"/>
        <w:rPr>
          <w:b/>
          <w:u w:val="single"/>
        </w:rPr>
      </w:pPr>
      <w:r w:rsidRPr="00DF05B0">
        <w:rPr>
          <w:b/>
          <w:u w:val="single"/>
        </w:rPr>
        <w:t>Recordkeeping and Reporting Requirements</w:t>
      </w:r>
    </w:p>
    <w:p w:rsidR="008A74D9" w:rsidRPr="008A74D9" w:rsidRDefault="008A74D9" w:rsidP="006F1551">
      <w:pPr>
        <w:pStyle w:val="ListParagraph"/>
        <w:numPr>
          <w:ilvl w:val="0"/>
          <w:numId w:val="24"/>
        </w:numPr>
        <w:tabs>
          <w:tab w:val="left" w:pos="360"/>
          <w:tab w:val="left" w:pos="720"/>
        </w:tabs>
        <w:spacing w:after="120"/>
        <w:ind w:left="360"/>
        <w:contextualSpacing w:val="0"/>
        <w:rPr>
          <w:u w:val="single"/>
        </w:rPr>
      </w:pPr>
      <w:r w:rsidRPr="002F6B7A">
        <w:rPr>
          <w:szCs w:val="22"/>
          <w:u w:val="single"/>
        </w:rPr>
        <w:t>Recordkeeping</w:t>
      </w:r>
      <w:r w:rsidRPr="002F6B7A">
        <w:rPr>
          <w:szCs w:val="22"/>
        </w:rPr>
        <w:t xml:space="preserve">.  Gravimetric instrument data verifying that the 20% maximum petroleum coke content by weight has not been exceeded shall be maintained for </w:t>
      </w:r>
      <w:r w:rsidRPr="008A74D9">
        <w:rPr>
          <w:szCs w:val="22"/>
        </w:rPr>
        <w:t>5-</w:t>
      </w:r>
      <w:r w:rsidRPr="002F6B7A">
        <w:rPr>
          <w:szCs w:val="22"/>
        </w:rPr>
        <w:t xml:space="preserve">years and submitted to the EPCHC with each </w:t>
      </w:r>
      <w:r w:rsidR="0039776E">
        <w:rPr>
          <w:szCs w:val="22"/>
        </w:rPr>
        <w:t>AOR</w:t>
      </w:r>
      <w:r w:rsidRPr="002F6B7A">
        <w:rPr>
          <w:szCs w:val="22"/>
        </w:rPr>
        <w:t>.  Also to be maintained and available for inspection shall be a daily record of operation showing the date, fuel used, mode of operation (integrated/non-integrated), and the duration of all startups, shutdowns and malfunctions. The permittee shall maintain copies of fuel analyses containing information on sulfur content, ash content, and heating values.  [Rule 62-213.440(1</w:t>
      </w:r>
      <w:r>
        <w:rPr>
          <w:szCs w:val="22"/>
        </w:rPr>
        <w:t xml:space="preserve">)(b)2.b., F.A.C.; </w:t>
      </w:r>
      <w:r w:rsidR="0039776E">
        <w:rPr>
          <w:szCs w:val="22"/>
        </w:rPr>
        <w:t xml:space="preserve">PA 79-12; </w:t>
      </w:r>
      <w:r>
        <w:rPr>
          <w:szCs w:val="22"/>
        </w:rPr>
        <w:t xml:space="preserve">and, </w:t>
      </w:r>
      <w:r w:rsidR="0039776E">
        <w:rPr>
          <w:szCs w:val="22"/>
        </w:rPr>
        <w:t>PSD-FL-040</w:t>
      </w:r>
      <w:r w:rsidRPr="002F6B7A">
        <w:rPr>
          <w:szCs w:val="22"/>
        </w:rPr>
        <w:t>]</w:t>
      </w:r>
    </w:p>
    <w:p w:rsidR="003D3520" w:rsidRDefault="003D3520" w:rsidP="006F1551">
      <w:pPr>
        <w:pStyle w:val="ListParagraph"/>
        <w:numPr>
          <w:ilvl w:val="0"/>
          <w:numId w:val="24"/>
        </w:numPr>
        <w:tabs>
          <w:tab w:val="left" w:pos="360"/>
          <w:tab w:val="left" w:pos="720"/>
        </w:tabs>
        <w:spacing w:after="120"/>
        <w:ind w:left="360"/>
        <w:contextualSpacing w:val="0"/>
      </w:pPr>
      <w:r w:rsidRPr="0095785A">
        <w:rPr>
          <w:u w:val="single"/>
        </w:rPr>
        <w:t>Reporting Schedule</w:t>
      </w:r>
      <w:r w:rsidRPr="00993ABC">
        <w:t>.  The following reports and notifications shall be submitted to the Compliance Authority:</w:t>
      </w:r>
      <w:r>
        <w:t xml:space="preserve">  </w:t>
      </w:r>
    </w:p>
    <w:tbl>
      <w:tblPr>
        <w:tblW w:w="0" w:type="auto"/>
        <w:tblInd w:w="46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3387"/>
        <w:gridCol w:w="3780"/>
        <w:gridCol w:w="2415"/>
      </w:tblGrid>
      <w:tr w:rsidR="003D3520" w:rsidRPr="00060DE6" w:rsidTr="005F4AF7">
        <w:tc>
          <w:tcPr>
            <w:tcW w:w="3387" w:type="dxa"/>
            <w:tcBorders>
              <w:bottom w:val="single" w:sz="12" w:space="0" w:color="auto"/>
            </w:tcBorders>
            <w:vAlign w:val="center"/>
          </w:tcPr>
          <w:p w:rsidR="003D3520" w:rsidRPr="00DC25C6" w:rsidRDefault="003D3520" w:rsidP="003A150B">
            <w:pPr>
              <w:tabs>
                <w:tab w:val="left" w:pos="360"/>
                <w:tab w:val="left" w:pos="720"/>
                <w:tab w:val="left" w:pos="1080"/>
                <w:tab w:val="left" w:pos="1440"/>
                <w:tab w:val="left" w:pos="1800"/>
                <w:tab w:val="left" w:pos="2160"/>
              </w:tabs>
              <w:spacing w:before="60" w:after="60" w:line="240" w:lineRule="exact"/>
              <w:jc w:val="center"/>
              <w:rPr>
                <w:b/>
                <w:sz w:val="20"/>
              </w:rPr>
            </w:pPr>
            <w:r w:rsidRPr="00DC25C6">
              <w:rPr>
                <w:b/>
                <w:sz w:val="20"/>
              </w:rPr>
              <w:t>Report</w:t>
            </w:r>
          </w:p>
        </w:tc>
        <w:tc>
          <w:tcPr>
            <w:tcW w:w="3780" w:type="dxa"/>
            <w:tcBorders>
              <w:bottom w:val="single" w:sz="12" w:space="0" w:color="auto"/>
            </w:tcBorders>
            <w:vAlign w:val="center"/>
          </w:tcPr>
          <w:p w:rsidR="003D3520" w:rsidRPr="00DC25C6" w:rsidRDefault="003D3520" w:rsidP="003A150B">
            <w:pPr>
              <w:tabs>
                <w:tab w:val="left" w:pos="360"/>
                <w:tab w:val="left" w:pos="720"/>
                <w:tab w:val="left" w:pos="1080"/>
                <w:tab w:val="left" w:pos="1440"/>
                <w:tab w:val="left" w:pos="1800"/>
                <w:tab w:val="left" w:pos="2160"/>
              </w:tabs>
              <w:spacing w:before="60" w:after="60" w:line="240" w:lineRule="exact"/>
              <w:jc w:val="center"/>
              <w:rPr>
                <w:b/>
                <w:sz w:val="20"/>
              </w:rPr>
            </w:pPr>
            <w:r w:rsidRPr="00DC25C6">
              <w:rPr>
                <w:b/>
                <w:sz w:val="20"/>
              </w:rPr>
              <w:t>Reporting Deadline</w:t>
            </w:r>
          </w:p>
        </w:tc>
        <w:tc>
          <w:tcPr>
            <w:tcW w:w="2415" w:type="dxa"/>
            <w:tcBorders>
              <w:bottom w:val="single" w:sz="12" w:space="0" w:color="auto"/>
            </w:tcBorders>
            <w:vAlign w:val="center"/>
          </w:tcPr>
          <w:p w:rsidR="003D3520" w:rsidRPr="00DC25C6" w:rsidRDefault="003D3520" w:rsidP="003A150B">
            <w:pPr>
              <w:tabs>
                <w:tab w:val="left" w:pos="360"/>
                <w:tab w:val="left" w:pos="720"/>
                <w:tab w:val="left" w:pos="1080"/>
                <w:tab w:val="left" w:pos="1440"/>
                <w:tab w:val="left" w:pos="1800"/>
                <w:tab w:val="left" w:pos="2160"/>
              </w:tabs>
              <w:spacing w:before="60" w:after="60" w:line="240" w:lineRule="exact"/>
              <w:jc w:val="center"/>
              <w:rPr>
                <w:b/>
                <w:sz w:val="20"/>
              </w:rPr>
            </w:pPr>
            <w:r w:rsidRPr="00DC25C6">
              <w:rPr>
                <w:b/>
                <w:sz w:val="20"/>
              </w:rPr>
              <w:t>Related Conditions</w:t>
            </w:r>
          </w:p>
        </w:tc>
      </w:tr>
      <w:tr w:rsidR="003D3520" w:rsidRPr="00060DE6" w:rsidTr="005F4AF7">
        <w:tc>
          <w:tcPr>
            <w:tcW w:w="3387" w:type="dxa"/>
            <w:tcBorders>
              <w:top w:val="single" w:sz="12" w:space="0" w:color="auto"/>
              <w:left w:val="single" w:sz="12" w:space="0" w:color="auto"/>
              <w:bottom w:val="single" w:sz="8" w:space="0" w:color="auto"/>
              <w:right w:val="single" w:sz="12" w:space="0" w:color="auto"/>
            </w:tcBorders>
            <w:vAlign w:val="center"/>
          </w:tcPr>
          <w:p w:rsidR="003D3520" w:rsidRPr="00B5691D" w:rsidRDefault="003D3520" w:rsidP="003D3520">
            <w:pPr>
              <w:pStyle w:val="BodyText"/>
              <w:tabs>
                <w:tab w:val="left" w:pos="432"/>
                <w:tab w:val="left" w:pos="720"/>
                <w:tab w:val="left" w:pos="1080"/>
                <w:tab w:val="left" w:pos="1440"/>
              </w:tabs>
              <w:spacing w:after="0"/>
              <w:ind w:right="144"/>
              <w:jc w:val="center"/>
              <w:rPr>
                <w:sz w:val="20"/>
              </w:rPr>
            </w:pPr>
            <w:r w:rsidRPr="00B5691D">
              <w:rPr>
                <w:sz w:val="20"/>
              </w:rPr>
              <w:t xml:space="preserve">Quarterly </w:t>
            </w:r>
            <w:r>
              <w:rPr>
                <w:sz w:val="20"/>
              </w:rPr>
              <w:t>CO Report</w:t>
            </w:r>
          </w:p>
        </w:tc>
        <w:tc>
          <w:tcPr>
            <w:tcW w:w="3780" w:type="dxa"/>
            <w:tcBorders>
              <w:top w:val="single" w:sz="12" w:space="0" w:color="auto"/>
              <w:left w:val="single" w:sz="12" w:space="0" w:color="auto"/>
              <w:bottom w:val="single" w:sz="8" w:space="0" w:color="auto"/>
              <w:right w:val="single" w:sz="12" w:space="0" w:color="auto"/>
            </w:tcBorders>
            <w:vAlign w:val="center"/>
          </w:tcPr>
          <w:p w:rsidR="003D3520" w:rsidRPr="00B5691D" w:rsidRDefault="003D3520" w:rsidP="003A150B">
            <w:pPr>
              <w:tabs>
                <w:tab w:val="left" w:pos="360"/>
                <w:tab w:val="left" w:pos="720"/>
                <w:tab w:val="left" w:pos="1080"/>
                <w:tab w:val="left" w:pos="1440"/>
              </w:tabs>
              <w:suppressAutoHyphens/>
              <w:ind w:left="360" w:right="144" w:hanging="360"/>
              <w:jc w:val="center"/>
              <w:rPr>
                <w:sz w:val="20"/>
                <w:highlight w:val="yellow"/>
              </w:rPr>
            </w:pPr>
            <w:r w:rsidRPr="00B5691D">
              <w:rPr>
                <w:sz w:val="20"/>
              </w:rPr>
              <w:t>Every 3 months (quarterly)</w:t>
            </w:r>
          </w:p>
        </w:tc>
        <w:tc>
          <w:tcPr>
            <w:tcW w:w="2415" w:type="dxa"/>
            <w:tcBorders>
              <w:bottom w:val="single" w:sz="8" w:space="0" w:color="auto"/>
            </w:tcBorders>
            <w:vAlign w:val="center"/>
          </w:tcPr>
          <w:p w:rsidR="003D3520" w:rsidRPr="00304057" w:rsidRDefault="00CF5B94" w:rsidP="00CF5B94">
            <w:pPr>
              <w:pStyle w:val="BodyText"/>
              <w:spacing w:after="0"/>
              <w:ind w:right="144"/>
              <w:jc w:val="center"/>
              <w:rPr>
                <w:b/>
                <w:sz w:val="20"/>
              </w:rPr>
            </w:pPr>
            <w:r>
              <w:rPr>
                <w:b/>
                <w:sz w:val="20"/>
              </w:rPr>
              <w:fldChar w:fldCharType="begin"/>
            </w:r>
            <w:r>
              <w:rPr>
                <w:b/>
                <w:sz w:val="20"/>
              </w:rPr>
              <w:instrText xml:space="preserve"> REF _Ref404265764 \r \h </w:instrText>
            </w:r>
            <w:r>
              <w:rPr>
                <w:b/>
                <w:sz w:val="20"/>
              </w:rPr>
            </w:r>
            <w:r>
              <w:rPr>
                <w:b/>
                <w:sz w:val="20"/>
              </w:rPr>
              <w:fldChar w:fldCharType="separate"/>
            </w:r>
            <w:r>
              <w:rPr>
                <w:b/>
                <w:sz w:val="20"/>
              </w:rPr>
              <w:t>B.39</w:t>
            </w:r>
            <w:r>
              <w:rPr>
                <w:b/>
                <w:sz w:val="20"/>
              </w:rPr>
              <w:fldChar w:fldCharType="end"/>
            </w:r>
          </w:p>
        </w:tc>
      </w:tr>
      <w:tr w:rsidR="003D3520" w:rsidRPr="00060DE6" w:rsidTr="00B343D4">
        <w:tc>
          <w:tcPr>
            <w:tcW w:w="3387" w:type="dxa"/>
            <w:tcBorders>
              <w:top w:val="single" w:sz="8" w:space="0" w:color="auto"/>
              <w:left w:val="single" w:sz="12" w:space="0" w:color="auto"/>
              <w:bottom w:val="single" w:sz="8" w:space="0" w:color="auto"/>
              <w:right w:val="single" w:sz="12" w:space="0" w:color="auto"/>
            </w:tcBorders>
            <w:vAlign w:val="center"/>
          </w:tcPr>
          <w:p w:rsidR="003D3520" w:rsidRPr="00B5691D" w:rsidRDefault="003D3520" w:rsidP="0039776E">
            <w:pPr>
              <w:pStyle w:val="BodyText"/>
              <w:tabs>
                <w:tab w:val="left" w:pos="432"/>
                <w:tab w:val="left" w:pos="720"/>
                <w:tab w:val="left" w:pos="1080"/>
                <w:tab w:val="left" w:pos="1440"/>
              </w:tabs>
              <w:spacing w:after="0"/>
              <w:ind w:right="144"/>
              <w:jc w:val="center"/>
              <w:rPr>
                <w:sz w:val="20"/>
                <w:highlight w:val="yellow"/>
              </w:rPr>
            </w:pPr>
            <w:r w:rsidRPr="00B5691D">
              <w:rPr>
                <w:sz w:val="20"/>
              </w:rPr>
              <w:t>Quarterly NO</w:t>
            </w:r>
            <w:r w:rsidRPr="00B5691D">
              <w:rPr>
                <w:sz w:val="20"/>
                <w:vertAlign w:val="subscript"/>
              </w:rPr>
              <w:t>X</w:t>
            </w:r>
            <w:r w:rsidRPr="00B5691D">
              <w:rPr>
                <w:sz w:val="20"/>
              </w:rPr>
              <w:t xml:space="preserve"> </w:t>
            </w:r>
            <w:r w:rsidR="0039776E">
              <w:rPr>
                <w:sz w:val="20"/>
              </w:rPr>
              <w:t>Report</w:t>
            </w:r>
          </w:p>
        </w:tc>
        <w:tc>
          <w:tcPr>
            <w:tcW w:w="3780" w:type="dxa"/>
            <w:tcBorders>
              <w:top w:val="single" w:sz="8" w:space="0" w:color="auto"/>
              <w:left w:val="single" w:sz="12" w:space="0" w:color="auto"/>
              <w:bottom w:val="single" w:sz="8" w:space="0" w:color="auto"/>
              <w:right w:val="single" w:sz="12" w:space="0" w:color="auto"/>
            </w:tcBorders>
            <w:vAlign w:val="center"/>
          </w:tcPr>
          <w:p w:rsidR="003D3520" w:rsidRPr="00B5691D" w:rsidRDefault="003D3520" w:rsidP="003A150B">
            <w:pPr>
              <w:tabs>
                <w:tab w:val="left" w:pos="360"/>
                <w:tab w:val="left" w:pos="720"/>
                <w:tab w:val="left" w:pos="1080"/>
                <w:tab w:val="left" w:pos="1440"/>
              </w:tabs>
              <w:suppressAutoHyphens/>
              <w:ind w:left="360" w:right="144" w:hanging="360"/>
              <w:jc w:val="center"/>
              <w:rPr>
                <w:sz w:val="20"/>
                <w:highlight w:val="yellow"/>
              </w:rPr>
            </w:pPr>
            <w:r w:rsidRPr="00B5691D">
              <w:rPr>
                <w:sz w:val="20"/>
              </w:rPr>
              <w:t>Every 3 months (quarterly)</w:t>
            </w:r>
          </w:p>
        </w:tc>
        <w:tc>
          <w:tcPr>
            <w:tcW w:w="2415" w:type="dxa"/>
            <w:tcBorders>
              <w:top w:val="single" w:sz="8" w:space="0" w:color="auto"/>
              <w:bottom w:val="single" w:sz="8" w:space="0" w:color="auto"/>
            </w:tcBorders>
            <w:vAlign w:val="center"/>
          </w:tcPr>
          <w:p w:rsidR="003D3520" w:rsidRPr="00304057" w:rsidRDefault="00CF5B94" w:rsidP="003A150B">
            <w:pPr>
              <w:pStyle w:val="BodyText"/>
              <w:spacing w:after="0"/>
              <w:ind w:right="144"/>
              <w:jc w:val="center"/>
              <w:rPr>
                <w:b/>
                <w:sz w:val="20"/>
              </w:rPr>
            </w:pPr>
            <w:r>
              <w:rPr>
                <w:b/>
                <w:sz w:val="20"/>
              </w:rPr>
              <w:fldChar w:fldCharType="begin"/>
            </w:r>
            <w:r>
              <w:rPr>
                <w:b/>
                <w:sz w:val="20"/>
              </w:rPr>
              <w:instrText xml:space="preserve"> REF _Ref404265783 \r \h </w:instrText>
            </w:r>
            <w:r>
              <w:rPr>
                <w:b/>
                <w:sz w:val="20"/>
              </w:rPr>
            </w:r>
            <w:r>
              <w:rPr>
                <w:b/>
                <w:sz w:val="20"/>
              </w:rPr>
              <w:fldChar w:fldCharType="separate"/>
            </w:r>
            <w:r>
              <w:rPr>
                <w:b/>
                <w:sz w:val="20"/>
              </w:rPr>
              <w:t>B.40</w:t>
            </w:r>
            <w:r>
              <w:rPr>
                <w:b/>
                <w:sz w:val="20"/>
              </w:rPr>
              <w:fldChar w:fldCharType="end"/>
            </w:r>
          </w:p>
        </w:tc>
      </w:tr>
      <w:tr w:rsidR="005F4AF7" w:rsidRPr="00060DE6" w:rsidTr="00B343D4">
        <w:tc>
          <w:tcPr>
            <w:tcW w:w="3387" w:type="dxa"/>
            <w:tcBorders>
              <w:top w:val="single" w:sz="8" w:space="0" w:color="auto"/>
              <w:left w:val="single" w:sz="12" w:space="0" w:color="auto"/>
              <w:bottom w:val="single" w:sz="12" w:space="0" w:color="auto"/>
              <w:right w:val="single" w:sz="12" w:space="0" w:color="auto"/>
            </w:tcBorders>
            <w:vAlign w:val="center"/>
          </w:tcPr>
          <w:p w:rsidR="005F4AF7" w:rsidRPr="005F4AF7" w:rsidRDefault="005F4AF7" w:rsidP="003D3520">
            <w:pPr>
              <w:pStyle w:val="BodyText"/>
              <w:tabs>
                <w:tab w:val="left" w:pos="432"/>
                <w:tab w:val="left" w:pos="720"/>
                <w:tab w:val="left" w:pos="1080"/>
                <w:tab w:val="left" w:pos="1440"/>
              </w:tabs>
              <w:spacing w:after="0"/>
              <w:ind w:right="144"/>
              <w:jc w:val="center"/>
              <w:rPr>
                <w:sz w:val="20"/>
              </w:rPr>
            </w:pPr>
            <w:r w:rsidRPr="005F4AF7">
              <w:rPr>
                <w:sz w:val="20"/>
              </w:rPr>
              <w:t>NSPS Excess Emissions and Monitoring System Performance</w:t>
            </w:r>
          </w:p>
        </w:tc>
        <w:tc>
          <w:tcPr>
            <w:tcW w:w="3780" w:type="dxa"/>
            <w:tcBorders>
              <w:top w:val="single" w:sz="8" w:space="0" w:color="auto"/>
              <w:left w:val="single" w:sz="12" w:space="0" w:color="auto"/>
              <w:bottom w:val="single" w:sz="12" w:space="0" w:color="auto"/>
              <w:right w:val="single" w:sz="12" w:space="0" w:color="auto"/>
            </w:tcBorders>
            <w:vAlign w:val="center"/>
          </w:tcPr>
          <w:p w:rsidR="005F4AF7" w:rsidRPr="005F4AF7" w:rsidRDefault="005F4AF7" w:rsidP="005F4AF7">
            <w:pPr>
              <w:suppressAutoHyphens/>
              <w:ind w:left="72" w:right="144" w:hanging="18"/>
              <w:jc w:val="center"/>
              <w:rPr>
                <w:sz w:val="20"/>
              </w:rPr>
            </w:pPr>
            <w:r>
              <w:rPr>
                <w:sz w:val="20"/>
              </w:rPr>
              <w:t xml:space="preserve">Every 6 months (semi-annually), </w:t>
            </w:r>
            <w:r w:rsidRPr="005F4AF7">
              <w:rPr>
                <w:sz w:val="20"/>
              </w:rPr>
              <w:t>except</w:t>
            </w:r>
            <w:r>
              <w:rPr>
                <w:sz w:val="20"/>
              </w:rPr>
              <w:t xml:space="preserve"> </w:t>
            </w:r>
            <w:r w:rsidRPr="005F4AF7">
              <w:rPr>
                <w:sz w:val="20"/>
              </w:rPr>
              <w:t>when more frequent reporting is required</w:t>
            </w:r>
          </w:p>
        </w:tc>
        <w:tc>
          <w:tcPr>
            <w:tcW w:w="2415" w:type="dxa"/>
            <w:tcBorders>
              <w:top w:val="single" w:sz="8" w:space="0" w:color="auto"/>
              <w:bottom w:val="single" w:sz="12" w:space="0" w:color="auto"/>
            </w:tcBorders>
            <w:vAlign w:val="center"/>
          </w:tcPr>
          <w:p w:rsidR="005F4AF7" w:rsidRPr="00304057" w:rsidRDefault="00CF5B94" w:rsidP="00CF5B94">
            <w:pPr>
              <w:pStyle w:val="BodyText"/>
              <w:spacing w:after="0"/>
              <w:ind w:right="144"/>
              <w:jc w:val="center"/>
              <w:rPr>
                <w:b/>
                <w:sz w:val="20"/>
              </w:rPr>
            </w:pPr>
            <w:r>
              <w:rPr>
                <w:b/>
                <w:sz w:val="20"/>
              </w:rPr>
              <w:fldChar w:fldCharType="begin"/>
            </w:r>
            <w:r>
              <w:rPr>
                <w:b/>
                <w:sz w:val="20"/>
              </w:rPr>
              <w:instrText xml:space="preserve"> REF _Ref404265905 \r \h </w:instrText>
            </w:r>
            <w:r>
              <w:rPr>
                <w:b/>
                <w:sz w:val="20"/>
              </w:rPr>
            </w:r>
            <w:r>
              <w:rPr>
                <w:b/>
                <w:sz w:val="20"/>
              </w:rPr>
              <w:fldChar w:fldCharType="separate"/>
            </w:r>
            <w:r>
              <w:rPr>
                <w:b/>
                <w:sz w:val="20"/>
              </w:rPr>
              <w:t>B.41</w:t>
            </w:r>
            <w:r>
              <w:rPr>
                <w:b/>
                <w:sz w:val="20"/>
              </w:rPr>
              <w:fldChar w:fldCharType="end"/>
            </w:r>
            <w:r w:rsidR="004963F0" w:rsidRPr="00304057">
              <w:rPr>
                <w:b/>
                <w:sz w:val="20"/>
              </w:rPr>
              <w:t xml:space="preserve"> &amp; </w:t>
            </w:r>
            <w:r>
              <w:rPr>
                <w:b/>
                <w:sz w:val="20"/>
              </w:rPr>
              <w:fldChar w:fldCharType="begin"/>
            </w:r>
            <w:r>
              <w:rPr>
                <w:b/>
                <w:sz w:val="20"/>
              </w:rPr>
              <w:instrText xml:space="preserve"> REF _Ref404265922 \r \h </w:instrText>
            </w:r>
            <w:r>
              <w:rPr>
                <w:b/>
                <w:sz w:val="20"/>
              </w:rPr>
            </w:r>
            <w:r>
              <w:rPr>
                <w:b/>
                <w:sz w:val="20"/>
              </w:rPr>
              <w:fldChar w:fldCharType="separate"/>
            </w:r>
            <w:r>
              <w:rPr>
                <w:b/>
                <w:sz w:val="20"/>
              </w:rPr>
              <w:t>B.42</w:t>
            </w:r>
            <w:r>
              <w:rPr>
                <w:b/>
                <w:sz w:val="20"/>
              </w:rPr>
              <w:fldChar w:fldCharType="end"/>
            </w:r>
          </w:p>
        </w:tc>
      </w:tr>
    </w:tbl>
    <w:p w:rsidR="003D3520" w:rsidRPr="008E6BC8" w:rsidRDefault="003D3520" w:rsidP="003D3520">
      <w:pPr>
        <w:tabs>
          <w:tab w:val="left" w:pos="360"/>
          <w:tab w:val="left" w:pos="450"/>
          <w:tab w:val="left" w:pos="720"/>
          <w:tab w:val="left" w:pos="1080"/>
          <w:tab w:val="left" w:pos="1260"/>
        </w:tabs>
        <w:spacing w:before="60" w:after="120"/>
        <w:ind w:left="360"/>
      </w:pPr>
      <w:r>
        <w:t>[Rule 62-213.440(1)(b), F.A.C.]</w:t>
      </w:r>
    </w:p>
    <w:p w:rsidR="003D3520" w:rsidRDefault="003D3520" w:rsidP="006F1551">
      <w:pPr>
        <w:pStyle w:val="ListParagraph"/>
        <w:numPr>
          <w:ilvl w:val="0"/>
          <w:numId w:val="24"/>
        </w:numPr>
        <w:tabs>
          <w:tab w:val="left" w:pos="360"/>
          <w:tab w:val="left" w:pos="720"/>
        </w:tabs>
        <w:spacing w:after="120"/>
        <w:ind w:left="360"/>
        <w:contextualSpacing w:val="0"/>
        <w:rPr>
          <w:spacing w:val="-3"/>
        </w:rPr>
      </w:pPr>
      <w:r>
        <w:rPr>
          <w:u w:val="single"/>
        </w:rPr>
        <w:t>Other Reporting Requirements</w:t>
      </w:r>
      <w:r>
        <w:t xml:space="preserve">.  </w:t>
      </w:r>
      <w:r w:rsidRPr="008E6BC8">
        <w:t xml:space="preserve">See </w:t>
      </w:r>
      <w:r w:rsidRPr="008E6BC8">
        <w:rPr>
          <w:bCs/>
        </w:rPr>
        <w:t>Appendix RR, Facility-Wide Reporting Requirements</w:t>
      </w:r>
      <w:r w:rsidRPr="008E6BC8">
        <w:t>, for additional reporting requirements.</w:t>
      </w:r>
      <w:r>
        <w:t xml:space="preserve">  [Rule 62-213.440(1)(b), F.A.C.]</w:t>
      </w:r>
    </w:p>
    <w:p w:rsidR="008A74D9" w:rsidRPr="008A74D9" w:rsidRDefault="003D3520" w:rsidP="006F1551">
      <w:pPr>
        <w:pStyle w:val="ListParagraph"/>
        <w:numPr>
          <w:ilvl w:val="0"/>
          <w:numId w:val="24"/>
        </w:numPr>
        <w:tabs>
          <w:tab w:val="left" w:pos="360"/>
          <w:tab w:val="left" w:pos="720"/>
        </w:tabs>
        <w:spacing w:after="120"/>
        <w:ind w:left="360"/>
        <w:contextualSpacing w:val="0"/>
        <w:rPr>
          <w:u w:val="single"/>
        </w:rPr>
      </w:pPr>
      <w:bookmarkStart w:id="17" w:name="_Ref404265764"/>
      <w:r w:rsidRPr="002F6B7A">
        <w:rPr>
          <w:szCs w:val="22"/>
          <w:u w:val="single"/>
        </w:rPr>
        <w:t>Quarterly CO Report</w:t>
      </w:r>
      <w:r w:rsidRPr="002F6B7A">
        <w:rPr>
          <w:szCs w:val="22"/>
        </w:rPr>
        <w:t>.  Within 30 days following the end of each calendar-quarter, the permittee shall submit a report to the EPCHC summarizing periods of CO emissions in excess of the BACT permit standard following the NSPS format in 40 CFR 60.7(c), Subpart A.  In addition, the report shall summarize the CO CEMS system monitor availability for the previous quarter.  [Permit No. 0570039-027</w:t>
      </w:r>
      <w:r w:rsidRPr="00766DDA">
        <w:rPr>
          <w:szCs w:val="22"/>
        </w:rPr>
        <w:t>-AC</w:t>
      </w:r>
      <w:r>
        <w:rPr>
          <w:szCs w:val="22"/>
        </w:rPr>
        <w:t xml:space="preserve"> (</w:t>
      </w:r>
      <w:r w:rsidRPr="002F6B7A">
        <w:rPr>
          <w:szCs w:val="22"/>
        </w:rPr>
        <w:t>PSD-FL-3</w:t>
      </w:r>
      <w:r>
        <w:rPr>
          <w:szCs w:val="22"/>
        </w:rPr>
        <w:t>90)</w:t>
      </w:r>
      <w:r w:rsidRPr="00766DDA">
        <w:rPr>
          <w:szCs w:val="22"/>
        </w:rPr>
        <w:t>]</w:t>
      </w:r>
      <w:bookmarkEnd w:id="17"/>
    </w:p>
    <w:p w:rsidR="008A74D9" w:rsidRPr="008A74D9" w:rsidRDefault="003D3520" w:rsidP="006F1551">
      <w:pPr>
        <w:pStyle w:val="ListParagraph"/>
        <w:numPr>
          <w:ilvl w:val="0"/>
          <w:numId w:val="24"/>
        </w:numPr>
        <w:tabs>
          <w:tab w:val="left" w:pos="360"/>
          <w:tab w:val="left" w:pos="720"/>
        </w:tabs>
        <w:spacing w:after="120"/>
        <w:ind w:left="360"/>
        <w:contextualSpacing w:val="0"/>
        <w:rPr>
          <w:u w:val="single"/>
        </w:rPr>
      </w:pPr>
      <w:bookmarkStart w:id="18" w:name="_Ref404265783"/>
      <w:r w:rsidRPr="002F6B7A">
        <w:rPr>
          <w:szCs w:val="22"/>
          <w:u w:val="single"/>
        </w:rPr>
        <w:t xml:space="preserve">Quarterly </w:t>
      </w:r>
      <w:r w:rsidRPr="00E176AE">
        <w:rPr>
          <w:szCs w:val="22"/>
          <w:u w:val="single"/>
        </w:rPr>
        <w:t>NO</w:t>
      </w:r>
      <w:r w:rsidRPr="003D3520">
        <w:rPr>
          <w:sz w:val="14"/>
          <w:szCs w:val="22"/>
          <w:u w:val="single"/>
        </w:rPr>
        <w:t>X</w:t>
      </w:r>
      <w:r>
        <w:rPr>
          <w:szCs w:val="22"/>
          <w:u w:val="single"/>
        </w:rPr>
        <w:t xml:space="preserve"> </w:t>
      </w:r>
      <w:r w:rsidRPr="002F6B7A">
        <w:rPr>
          <w:szCs w:val="22"/>
          <w:u w:val="single"/>
        </w:rPr>
        <w:t>Report</w:t>
      </w:r>
      <w:r w:rsidRPr="002F6B7A">
        <w:rPr>
          <w:szCs w:val="22"/>
        </w:rPr>
        <w:t xml:space="preserve">.  The permittee shall submit a quarterly </w:t>
      </w:r>
      <w:r w:rsidRPr="00E176AE">
        <w:rPr>
          <w:szCs w:val="22"/>
        </w:rPr>
        <w:t>NO</w:t>
      </w:r>
      <w:r w:rsidRPr="00E176AE">
        <w:rPr>
          <w:szCs w:val="22"/>
          <w:vertAlign w:val="subscript"/>
        </w:rPr>
        <w:t>X</w:t>
      </w:r>
      <w:r>
        <w:rPr>
          <w:szCs w:val="22"/>
        </w:rPr>
        <w:t xml:space="preserve"> </w:t>
      </w:r>
      <w:r w:rsidRPr="002F6B7A">
        <w:rPr>
          <w:szCs w:val="22"/>
        </w:rPr>
        <w:t xml:space="preserve">report to the EPCHC within 30 days following each calendar quarter.  This report shall contain the </w:t>
      </w:r>
      <w:r w:rsidRPr="00766DDA">
        <w:rPr>
          <w:szCs w:val="22"/>
        </w:rPr>
        <w:t>heat input weighted</w:t>
      </w:r>
      <w:r>
        <w:rPr>
          <w:szCs w:val="22"/>
        </w:rPr>
        <w:t xml:space="preserve"> </w:t>
      </w:r>
      <w:r w:rsidRPr="002F6B7A">
        <w:rPr>
          <w:szCs w:val="22"/>
        </w:rPr>
        <w:t xml:space="preserve">30-day </w:t>
      </w:r>
      <w:r w:rsidRPr="00E176AE">
        <w:rPr>
          <w:szCs w:val="22"/>
        </w:rPr>
        <w:t>NO</w:t>
      </w:r>
      <w:r w:rsidRPr="00E176AE">
        <w:rPr>
          <w:szCs w:val="22"/>
          <w:vertAlign w:val="subscript"/>
        </w:rPr>
        <w:t>X</w:t>
      </w:r>
      <w:r>
        <w:rPr>
          <w:szCs w:val="22"/>
        </w:rPr>
        <w:t xml:space="preserve"> </w:t>
      </w:r>
      <w:r w:rsidRPr="002F6B7A">
        <w:rPr>
          <w:szCs w:val="22"/>
        </w:rPr>
        <w:t>rolling average, all time periods of boiler operation as well as a statement of CEMS and/or boiler malfunction, start-up, shutdown or abnormal events.  [Rule 62-213.440(1) (Monitoring), F.A.C.]</w:t>
      </w:r>
      <w:bookmarkEnd w:id="18"/>
    </w:p>
    <w:p w:rsidR="005F4AF7" w:rsidRPr="002F6B7A" w:rsidRDefault="005F4AF7" w:rsidP="005F4AF7">
      <w:pPr>
        <w:tabs>
          <w:tab w:val="left" w:pos="360"/>
          <w:tab w:val="left" w:pos="720"/>
          <w:tab w:val="left" w:pos="1080"/>
          <w:tab w:val="left" w:pos="1440"/>
        </w:tabs>
        <w:suppressAutoHyphens/>
        <w:spacing w:after="120"/>
        <w:rPr>
          <w:b/>
          <w:szCs w:val="22"/>
          <w:u w:val="single"/>
        </w:rPr>
      </w:pPr>
      <w:r w:rsidRPr="002F6B7A">
        <w:rPr>
          <w:b/>
          <w:szCs w:val="22"/>
          <w:u w:val="single"/>
        </w:rPr>
        <w:t>Other Requirements</w:t>
      </w:r>
    </w:p>
    <w:p w:rsidR="005F4AF7" w:rsidRPr="000F3763" w:rsidRDefault="005F4AF7" w:rsidP="006F1551">
      <w:pPr>
        <w:pStyle w:val="ListParagraph"/>
        <w:numPr>
          <w:ilvl w:val="0"/>
          <w:numId w:val="24"/>
        </w:numPr>
        <w:tabs>
          <w:tab w:val="left" w:pos="360"/>
          <w:tab w:val="left" w:pos="720"/>
          <w:tab w:val="left" w:pos="1080"/>
          <w:tab w:val="left" w:pos="1440"/>
        </w:tabs>
        <w:spacing w:after="120"/>
        <w:ind w:left="360"/>
        <w:contextualSpacing w:val="0"/>
        <w:rPr>
          <w:szCs w:val="22"/>
        </w:rPr>
      </w:pPr>
      <w:bookmarkStart w:id="19" w:name="_Ref404265905"/>
      <w:r w:rsidRPr="000F3763">
        <w:rPr>
          <w:szCs w:val="22"/>
          <w:u w:val="single"/>
        </w:rPr>
        <w:t>NSPS Requirements - Subpart A</w:t>
      </w:r>
      <w:r w:rsidRPr="000F3763">
        <w:rPr>
          <w:szCs w:val="22"/>
        </w:rPr>
        <w:t>.  This emissions unit shall comply with all applicable requirements of 40 CFR 60, Subpart A, General Provisions, including:  40 CFR 60.7 (Notification and Recordkeeping); 40 CFR 60.8</w:t>
      </w:r>
      <w:r w:rsidR="000F3763" w:rsidRPr="000F3763">
        <w:rPr>
          <w:szCs w:val="22"/>
        </w:rPr>
        <w:t xml:space="preserve"> (</w:t>
      </w:r>
      <w:r w:rsidRPr="000F3763">
        <w:rPr>
          <w:szCs w:val="22"/>
        </w:rPr>
        <w:t>Performance Tests</w:t>
      </w:r>
      <w:r w:rsidR="000F3763" w:rsidRPr="000F3763">
        <w:rPr>
          <w:szCs w:val="22"/>
        </w:rPr>
        <w:t xml:space="preserve">); </w:t>
      </w:r>
      <w:r w:rsidRPr="000F3763">
        <w:rPr>
          <w:szCs w:val="22"/>
        </w:rPr>
        <w:t>40 CFR 60.11</w:t>
      </w:r>
      <w:r w:rsidR="000F3763" w:rsidRPr="000F3763">
        <w:rPr>
          <w:szCs w:val="22"/>
        </w:rPr>
        <w:t xml:space="preserve"> (</w:t>
      </w:r>
      <w:r w:rsidRPr="000F3763">
        <w:rPr>
          <w:szCs w:val="22"/>
        </w:rPr>
        <w:t>Compliance with Standards and Maintenance Requirements</w:t>
      </w:r>
      <w:r w:rsidR="000F3763" w:rsidRPr="000F3763">
        <w:rPr>
          <w:szCs w:val="22"/>
        </w:rPr>
        <w:t xml:space="preserve">); </w:t>
      </w:r>
      <w:r w:rsidRPr="000F3763">
        <w:rPr>
          <w:szCs w:val="22"/>
        </w:rPr>
        <w:t>40 CFR 60.12</w:t>
      </w:r>
      <w:r w:rsidR="000F3763" w:rsidRPr="000F3763">
        <w:rPr>
          <w:szCs w:val="22"/>
        </w:rPr>
        <w:t xml:space="preserve"> (</w:t>
      </w:r>
      <w:r w:rsidRPr="000F3763">
        <w:rPr>
          <w:szCs w:val="22"/>
        </w:rPr>
        <w:t>Circumvention</w:t>
      </w:r>
      <w:r w:rsidR="000F3763" w:rsidRPr="000F3763">
        <w:rPr>
          <w:szCs w:val="22"/>
        </w:rPr>
        <w:t xml:space="preserve">); </w:t>
      </w:r>
      <w:r w:rsidRPr="000F3763">
        <w:rPr>
          <w:szCs w:val="22"/>
        </w:rPr>
        <w:t>40 CFR 60.13</w:t>
      </w:r>
      <w:r w:rsidR="000F3763" w:rsidRPr="000F3763">
        <w:rPr>
          <w:szCs w:val="22"/>
        </w:rPr>
        <w:t xml:space="preserve"> (</w:t>
      </w:r>
      <w:r w:rsidRPr="000F3763">
        <w:rPr>
          <w:szCs w:val="22"/>
        </w:rPr>
        <w:t>Monitoring Requirements</w:t>
      </w:r>
      <w:r w:rsidR="000F3763" w:rsidRPr="000F3763">
        <w:rPr>
          <w:szCs w:val="22"/>
        </w:rPr>
        <w:t xml:space="preserve">); and </w:t>
      </w:r>
      <w:r w:rsidRPr="000F3763">
        <w:rPr>
          <w:szCs w:val="22"/>
        </w:rPr>
        <w:t>40 CFR 60.19</w:t>
      </w:r>
      <w:r w:rsidR="000F3763" w:rsidRPr="000F3763">
        <w:rPr>
          <w:szCs w:val="22"/>
        </w:rPr>
        <w:t xml:space="preserve"> (</w:t>
      </w:r>
      <w:r w:rsidRPr="000F3763">
        <w:rPr>
          <w:szCs w:val="22"/>
        </w:rPr>
        <w:t>General Notification and Reporting</w:t>
      </w:r>
      <w:r w:rsidR="000F3763" w:rsidRPr="000F3763">
        <w:rPr>
          <w:szCs w:val="22"/>
        </w:rPr>
        <w:t xml:space="preserve"> Requirements).  T</w:t>
      </w:r>
      <w:r w:rsidRPr="000F3763">
        <w:rPr>
          <w:szCs w:val="22"/>
        </w:rPr>
        <w:t xml:space="preserve">he Secretary is not the Administrator for purposes of 40 CFR </w:t>
      </w:r>
      <w:r w:rsidRPr="000F3763">
        <w:rPr>
          <w:szCs w:val="22"/>
        </w:rPr>
        <w:lastRenderedPageBreak/>
        <w:t>60.4, 40 CFR 60.8(b)(2) and (3), 40 CFR 60.11(e)(7) and (8), 40 CFR 60.13(g), (</w:t>
      </w:r>
      <w:proofErr w:type="spellStart"/>
      <w:r w:rsidRPr="000F3763">
        <w:rPr>
          <w:szCs w:val="22"/>
        </w:rPr>
        <w:t>i</w:t>
      </w:r>
      <w:proofErr w:type="spellEnd"/>
      <w:r w:rsidRPr="000F3763">
        <w:rPr>
          <w:szCs w:val="22"/>
        </w:rPr>
        <w:t>) and (j)(2), and 40 CFR 60.16.  [Rule 62-204.800(8)(d), F.A.C.]</w:t>
      </w:r>
      <w:bookmarkEnd w:id="19"/>
    </w:p>
    <w:p w:rsidR="008A74D9" w:rsidRPr="00B62AF4" w:rsidRDefault="005F4AF7" w:rsidP="006F1551">
      <w:pPr>
        <w:pStyle w:val="ListParagraph"/>
        <w:numPr>
          <w:ilvl w:val="0"/>
          <w:numId w:val="24"/>
        </w:numPr>
        <w:tabs>
          <w:tab w:val="left" w:pos="360"/>
          <w:tab w:val="left" w:pos="720"/>
          <w:tab w:val="left" w:pos="1080"/>
          <w:tab w:val="left" w:pos="1440"/>
        </w:tabs>
        <w:spacing w:after="120"/>
        <w:ind w:left="360"/>
        <w:contextualSpacing w:val="0"/>
      </w:pPr>
      <w:bookmarkStart w:id="20" w:name="_Ref404265922"/>
      <w:r w:rsidRPr="00EB0CE0">
        <w:rPr>
          <w:szCs w:val="22"/>
          <w:u w:val="single"/>
        </w:rPr>
        <w:t>NSPS Requirements - Subpart Da</w:t>
      </w:r>
      <w:r w:rsidRPr="00EB0CE0">
        <w:rPr>
          <w:szCs w:val="22"/>
        </w:rPr>
        <w:t xml:space="preserve">.  Except as otherwise provided in this permit, this emissions unit shall comply with all applicable provisions of 40 CFR 60, Subpart Da, Standards of Performance for Electric Utility Steam Generating Units for Which Construction is Commenced After September 18, 1978, adopted by reference in </w:t>
      </w:r>
      <w:r w:rsidR="000F3763">
        <w:rPr>
          <w:szCs w:val="22"/>
        </w:rPr>
        <w:t xml:space="preserve">Rule 62-204.800(8)(b)2., F.A.C.  </w:t>
      </w:r>
      <w:r w:rsidR="00F72CCE">
        <w:rPr>
          <w:szCs w:val="22"/>
        </w:rPr>
        <w:t>T</w:t>
      </w:r>
      <w:r w:rsidRPr="00EB0CE0">
        <w:rPr>
          <w:szCs w:val="22"/>
        </w:rPr>
        <w:t>he Secretary is not the Administrator for purposes of 40 CFR 60.47a.  [Rule 62-204.800(8)(b)2., F.A.C.]</w:t>
      </w:r>
      <w:bookmarkEnd w:id="20"/>
    </w:p>
    <w:p w:rsidR="00B62AF4" w:rsidRDefault="00B62AF4" w:rsidP="006F1551">
      <w:pPr>
        <w:pStyle w:val="ListParagraph"/>
        <w:numPr>
          <w:ilvl w:val="0"/>
          <w:numId w:val="24"/>
        </w:numPr>
        <w:tabs>
          <w:tab w:val="left" w:pos="360"/>
          <w:tab w:val="left" w:pos="720"/>
          <w:tab w:val="left" w:pos="1080"/>
          <w:tab w:val="left" w:pos="1440"/>
        </w:tabs>
        <w:spacing w:after="120"/>
        <w:ind w:left="360"/>
        <w:contextualSpacing w:val="0"/>
      </w:pPr>
      <w:r w:rsidRPr="00B62AF4">
        <w:rPr>
          <w:szCs w:val="22"/>
          <w:u w:val="single"/>
        </w:rPr>
        <w:t>NESHAP Requirements - Subpart UUUUU</w:t>
      </w:r>
      <w:r w:rsidRPr="00B62AF4">
        <w:rPr>
          <w:szCs w:val="22"/>
        </w:rPr>
        <w:t xml:space="preserve">. </w:t>
      </w:r>
      <w:r>
        <w:rPr>
          <w:szCs w:val="22"/>
        </w:rPr>
        <w:t xml:space="preserve"> This emission unit</w:t>
      </w:r>
      <w:r w:rsidRPr="00B62AF4">
        <w:rPr>
          <w:szCs w:val="22"/>
        </w:rPr>
        <w:t xml:space="preserve"> shall comply with all applicable provisions of </w:t>
      </w:r>
      <w:r>
        <w:rPr>
          <w:szCs w:val="22"/>
        </w:rPr>
        <w:t xml:space="preserve">NESHAP Subpart UUUUU of </w:t>
      </w:r>
      <w:r w:rsidRPr="00B62AF4">
        <w:rPr>
          <w:szCs w:val="22"/>
        </w:rPr>
        <w:t>40 CFR 63</w:t>
      </w:r>
      <w:r>
        <w:rPr>
          <w:szCs w:val="22"/>
        </w:rPr>
        <w:t xml:space="preserve"> for Coal</w:t>
      </w:r>
      <w:r w:rsidRPr="00B62AF4">
        <w:rPr>
          <w:szCs w:val="22"/>
        </w:rPr>
        <w:t xml:space="preserve"> and Oil-Fired Electric Utility Steam Generating Units. </w:t>
      </w:r>
      <w:r>
        <w:rPr>
          <w:szCs w:val="22"/>
        </w:rPr>
        <w:t xml:space="preserve"> </w:t>
      </w:r>
      <w:r w:rsidRPr="00B62AF4">
        <w:rPr>
          <w:szCs w:val="22"/>
        </w:rPr>
        <w:t>Th</w:t>
      </w:r>
      <w:r>
        <w:rPr>
          <w:szCs w:val="22"/>
        </w:rPr>
        <w:t>is</w:t>
      </w:r>
      <w:r w:rsidRPr="00B62AF4">
        <w:rPr>
          <w:szCs w:val="22"/>
        </w:rPr>
        <w:t xml:space="preserve"> emissions unit shall comply with </w:t>
      </w:r>
      <w:r w:rsidRPr="00B62AF4">
        <w:rPr>
          <w:bCs/>
          <w:szCs w:val="22"/>
        </w:rPr>
        <w:t>Appendix 40 CFR 63 Subpart UUUUU</w:t>
      </w:r>
      <w:r w:rsidRPr="00B62AF4">
        <w:rPr>
          <w:b/>
          <w:bCs/>
          <w:szCs w:val="22"/>
        </w:rPr>
        <w:t xml:space="preserve"> </w:t>
      </w:r>
      <w:r w:rsidRPr="00B62AF4">
        <w:rPr>
          <w:szCs w:val="22"/>
        </w:rPr>
        <w:t xml:space="preserve">attached to this permit by date of April 15, 2015. </w:t>
      </w:r>
      <w:r>
        <w:rPr>
          <w:szCs w:val="22"/>
        </w:rPr>
        <w:t xml:space="preserve"> </w:t>
      </w:r>
      <w:r w:rsidRPr="00B62AF4">
        <w:rPr>
          <w:szCs w:val="22"/>
        </w:rPr>
        <w:t>[</w:t>
      </w:r>
      <w:r>
        <w:rPr>
          <w:szCs w:val="22"/>
        </w:rPr>
        <w:t>NESHAP</w:t>
      </w:r>
      <w:r w:rsidRPr="00B62AF4">
        <w:rPr>
          <w:szCs w:val="22"/>
        </w:rPr>
        <w:t xml:space="preserve"> Subpart UUUUU</w:t>
      </w:r>
      <w:r>
        <w:rPr>
          <w:szCs w:val="22"/>
        </w:rPr>
        <w:t xml:space="preserve"> of 40 CFR 63</w:t>
      </w:r>
      <w:r w:rsidRPr="00B62AF4">
        <w:rPr>
          <w:szCs w:val="22"/>
        </w:rPr>
        <w:t>]</w:t>
      </w:r>
    </w:p>
    <w:p w:rsidR="005F4AF7" w:rsidRPr="008A74D9" w:rsidRDefault="005F4AF7" w:rsidP="008A74D9">
      <w:pPr>
        <w:tabs>
          <w:tab w:val="left" w:pos="360"/>
          <w:tab w:val="left" w:pos="720"/>
        </w:tabs>
        <w:spacing w:after="120"/>
      </w:pPr>
    </w:p>
    <w:p w:rsidR="00004B5C" w:rsidRDefault="00004B5C" w:rsidP="00051325">
      <w:pPr>
        <w:tabs>
          <w:tab w:val="left" w:pos="0"/>
        </w:tabs>
        <w:suppressAutoHyphens/>
        <w:spacing w:before="120" w:after="120"/>
        <w:rPr>
          <w:b/>
        </w:rPr>
        <w:sectPr w:rsidR="00004B5C" w:rsidSect="000A0A5C">
          <w:headerReference w:type="even" r:id="rId35"/>
          <w:headerReference w:type="default" r:id="rId36"/>
          <w:headerReference w:type="first" r:id="rId37"/>
          <w:pgSz w:w="12240" w:h="15840" w:code="1"/>
          <w:pgMar w:top="1080" w:right="1080" w:bottom="1080" w:left="1080" w:header="720" w:footer="720" w:gutter="0"/>
          <w:paperSrc w:first="15" w:other="15"/>
          <w:cols w:space="720"/>
        </w:sectPr>
      </w:pPr>
    </w:p>
    <w:p w:rsidR="00004B5C" w:rsidRPr="00B91D1B" w:rsidRDefault="00690AE6" w:rsidP="00690AE6">
      <w:pPr>
        <w:spacing w:after="60"/>
        <w:rPr>
          <w:szCs w:val="22"/>
        </w:rPr>
      </w:pPr>
      <w:bookmarkStart w:id="21" w:name="SectionIIIC"/>
      <w:bookmarkEnd w:id="21"/>
      <w:r>
        <w:rPr>
          <w:b/>
        </w:rPr>
        <w:lastRenderedPageBreak/>
        <w:t>The specific conditions in this section apply to the following emissions unit</w:t>
      </w:r>
      <w:r w:rsidRPr="000C237A">
        <w:rPr>
          <w:b/>
        </w:rPr>
        <w:t>s</w:t>
      </w:r>
      <w:r>
        <w:rPr>
          <w:b/>
        </w:rPr>
        <w:t>:</w:t>
      </w:r>
    </w:p>
    <w:tbl>
      <w:tblPr>
        <w:tblW w:w="10077"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062"/>
        <w:gridCol w:w="9015"/>
      </w:tblGrid>
      <w:tr w:rsidR="00004B5C" w:rsidTr="00690AE6">
        <w:tc>
          <w:tcPr>
            <w:tcW w:w="1062" w:type="dxa"/>
            <w:tcBorders>
              <w:bottom w:val="single" w:sz="12" w:space="0" w:color="auto"/>
            </w:tcBorders>
          </w:tcPr>
          <w:p w:rsidR="00004B5C" w:rsidRPr="00054DB2" w:rsidRDefault="00004B5C" w:rsidP="002E0EEF">
            <w:pPr>
              <w:jc w:val="center"/>
              <w:rPr>
                <w:b/>
                <w:sz w:val="20"/>
              </w:rPr>
            </w:pPr>
            <w:r w:rsidRPr="00054DB2">
              <w:rPr>
                <w:sz w:val="20"/>
              </w:rPr>
              <w:br w:type="page"/>
            </w:r>
            <w:r w:rsidRPr="00054DB2">
              <w:rPr>
                <w:sz w:val="20"/>
              </w:rPr>
              <w:br w:type="page"/>
            </w:r>
            <w:r w:rsidRPr="00054DB2">
              <w:rPr>
                <w:b/>
                <w:sz w:val="20"/>
              </w:rPr>
              <w:t>EU No.</w:t>
            </w:r>
          </w:p>
        </w:tc>
        <w:tc>
          <w:tcPr>
            <w:tcW w:w="9015" w:type="dxa"/>
            <w:tcBorders>
              <w:bottom w:val="single" w:sz="12" w:space="0" w:color="auto"/>
            </w:tcBorders>
          </w:tcPr>
          <w:p w:rsidR="00004B5C" w:rsidRPr="00054DB2" w:rsidRDefault="00004B5C" w:rsidP="002E0EEF">
            <w:pPr>
              <w:rPr>
                <w:b/>
                <w:sz w:val="20"/>
              </w:rPr>
            </w:pPr>
            <w:r w:rsidRPr="00054DB2">
              <w:rPr>
                <w:b/>
                <w:sz w:val="20"/>
              </w:rPr>
              <w:t>Brief Description</w:t>
            </w:r>
          </w:p>
        </w:tc>
      </w:tr>
      <w:tr w:rsidR="00004B5C" w:rsidRPr="00054DB2" w:rsidTr="00690AE6">
        <w:tc>
          <w:tcPr>
            <w:tcW w:w="1062" w:type="dxa"/>
            <w:tcBorders>
              <w:bottom w:val="single" w:sz="8" w:space="0" w:color="auto"/>
            </w:tcBorders>
            <w:vAlign w:val="center"/>
          </w:tcPr>
          <w:p w:rsidR="00004B5C" w:rsidRPr="00054DB2" w:rsidRDefault="00054DB2" w:rsidP="002E0EEF">
            <w:pPr>
              <w:jc w:val="center"/>
              <w:rPr>
                <w:sz w:val="20"/>
              </w:rPr>
            </w:pPr>
            <w:r>
              <w:rPr>
                <w:sz w:val="20"/>
              </w:rPr>
              <w:t>041</w:t>
            </w:r>
          </w:p>
        </w:tc>
        <w:tc>
          <w:tcPr>
            <w:tcW w:w="9015" w:type="dxa"/>
            <w:tcBorders>
              <w:bottom w:val="single" w:sz="8" w:space="0" w:color="auto"/>
            </w:tcBorders>
          </w:tcPr>
          <w:p w:rsidR="00004B5C" w:rsidRPr="00054DB2" w:rsidRDefault="00054DB2" w:rsidP="002E0EEF">
            <w:pPr>
              <w:rPr>
                <w:sz w:val="20"/>
              </w:rPr>
            </w:pPr>
            <w:r w:rsidRPr="00054DB2">
              <w:rPr>
                <w:sz w:val="20"/>
              </w:rPr>
              <w:t>SCCT 4A with a common electric generator that it shares with SCCT 4B</w:t>
            </w:r>
          </w:p>
        </w:tc>
      </w:tr>
      <w:tr w:rsidR="00004B5C" w:rsidRPr="00D075B0" w:rsidTr="00690AE6">
        <w:tc>
          <w:tcPr>
            <w:tcW w:w="1062" w:type="dxa"/>
            <w:tcBorders>
              <w:top w:val="single" w:sz="8" w:space="0" w:color="auto"/>
            </w:tcBorders>
            <w:vAlign w:val="center"/>
          </w:tcPr>
          <w:p w:rsidR="00004B5C" w:rsidRPr="00054DB2" w:rsidRDefault="00054DB2" w:rsidP="002E0EEF">
            <w:pPr>
              <w:jc w:val="center"/>
              <w:rPr>
                <w:sz w:val="20"/>
              </w:rPr>
            </w:pPr>
            <w:r>
              <w:rPr>
                <w:sz w:val="20"/>
              </w:rPr>
              <w:t>042</w:t>
            </w:r>
          </w:p>
        </w:tc>
        <w:tc>
          <w:tcPr>
            <w:tcW w:w="9015" w:type="dxa"/>
            <w:tcBorders>
              <w:top w:val="single" w:sz="8" w:space="0" w:color="auto"/>
            </w:tcBorders>
          </w:tcPr>
          <w:p w:rsidR="00004B5C" w:rsidRPr="00054DB2" w:rsidRDefault="00054DB2" w:rsidP="002E0EEF">
            <w:pPr>
              <w:rPr>
                <w:sz w:val="20"/>
              </w:rPr>
            </w:pPr>
            <w:r w:rsidRPr="00054DB2">
              <w:rPr>
                <w:sz w:val="20"/>
              </w:rPr>
              <w:t>SCCT 4B with a common electric generator that it shares with SCCT 4A</w:t>
            </w:r>
          </w:p>
        </w:tc>
      </w:tr>
    </w:tbl>
    <w:p w:rsidR="00054DB2" w:rsidRDefault="00054DB2" w:rsidP="00054DB2">
      <w:pPr>
        <w:spacing w:before="120" w:after="120"/>
        <w:rPr>
          <w:szCs w:val="22"/>
        </w:rPr>
      </w:pPr>
      <w:r w:rsidRPr="00B67169">
        <w:rPr>
          <w:szCs w:val="22"/>
        </w:rPr>
        <w:t xml:space="preserve">These emissions units consist of one PWPS FT8-3® SwiftPac® Aeroderivative simple cycle combustion turbine (SCCT)-generator peaking unit.  SCCT 4A and SCCT 4B are coupled to one common generator </w:t>
      </w:r>
      <w:r w:rsidR="00222A35">
        <w:rPr>
          <w:szCs w:val="22"/>
        </w:rPr>
        <w:t xml:space="preserve">each unit has </w:t>
      </w:r>
      <w:r w:rsidRPr="00B67169">
        <w:rPr>
          <w:szCs w:val="22"/>
        </w:rPr>
        <w:t xml:space="preserve">nominal gross generation capacity of </w:t>
      </w:r>
      <w:r w:rsidR="00222A35">
        <w:rPr>
          <w:szCs w:val="22"/>
        </w:rPr>
        <w:t>31</w:t>
      </w:r>
      <w:r w:rsidRPr="00B67169">
        <w:rPr>
          <w:szCs w:val="22"/>
        </w:rPr>
        <w:t xml:space="preserve"> MW</w:t>
      </w:r>
      <w:r w:rsidR="00222A35">
        <w:rPr>
          <w:szCs w:val="22"/>
        </w:rPr>
        <w:t>, 62 MW total</w:t>
      </w:r>
      <w:r w:rsidRPr="00B67169">
        <w:rPr>
          <w:szCs w:val="22"/>
        </w:rPr>
        <w:t xml:space="preserve">.  </w:t>
      </w:r>
      <w:r w:rsidR="003D636E">
        <w:rPr>
          <w:szCs w:val="22"/>
        </w:rPr>
        <w:t>The</w:t>
      </w:r>
      <w:r w:rsidRPr="00B67169">
        <w:rPr>
          <w:szCs w:val="22"/>
        </w:rPr>
        <w:t xml:space="preserve"> SCCT may only be operated in the simple cycle mode.  Each SCCT </w:t>
      </w:r>
      <w:r w:rsidR="003D636E">
        <w:rPr>
          <w:szCs w:val="22"/>
        </w:rPr>
        <w:t>fires</w:t>
      </w:r>
      <w:r w:rsidRPr="00B67169">
        <w:rPr>
          <w:szCs w:val="22"/>
        </w:rPr>
        <w:t xml:space="preserve"> </w:t>
      </w:r>
      <w:r w:rsidR="007B6521">
        <w:rPr>
          <w:szCs w:val="22"/>
        </w:rPr>
        <w:t>pipeline-quality natural gas</w:t>
      </w:r>
      <w:r w:rsidRPr="00B67169">
        <w:rPr>
          <w:szCs w:val="22"/>
        </w:rPr>
        <w:t xml:space="preserve"> (NG) </w:t>
      </w:r>
      <w:r w:rsidR="003D636E">
        <w:rPr>
          <w:szCs w:val="22"/>
        </w:rPr>
        <w:t xml:space="preserve">as the primary fuel </w:t>
      </w:r>
      <w:r w:rsidRPr="00B67169">
        <w:rPr>
          <w:szCs w:val="22"/>
        </w:rPr>
        <w:t>and ULSD</w:t>
      </w:r>
      <w:r w:rsidR="003D636E">
        <w:rPr>
          <w:szCs w:val="22"/>
        </w:rPr>
        <w:t xml:space="preserve"> fuel</w:t>
      </w:r>
      <w:r w:rsidRPr="00B67169">
        <w:rPr>
          <w:szCs w:val="22"/>
        </w:rPr>
        <w:t>.</w:t>
      </w:r>
    </w:p>
    <w:p w:rsidR="00222A35" w:rsidRPr="00222A35" w:rsidRDefault="003D636E" w:rsidP="00222A35">
      <w:pPr>
        <w:spacing w:before="120" w:after="120"/>
        <w:rPr>
          <w:szCs w:val="22"/>
        </w:rPr>
      </w:pPr>
      <w:r w:rsidRPr="00B67169">
        <w:rPr>
          <w:szCs w:val="22"/>
        </w:rPr>
        <w:t>Each SCCT is equipped with water injection to minimize NO</w:t>
      </w:r>
      <w:r w:rsidRPr="00B67169">
        <w:rPr>
          <w:szCs w:val="22"/>
          <w:vertAlign w:val="subscript"/>
        </w:rPr>
        <w:t>X</w:t>
      </w:r>
      <w:r w:rsidRPr="00B67169">
        <w:rPr>
          <w:szCs w:val="22"/>
        </w:rPr>
        <w:t xml:space="preserve"> emissions and an oxidation catalyst to minimize CO and VOC emissions.  </w:t>
      </w:r>
      <w:r w:rsidR="00054DB2" w:rsidRPr="00222A35">
        <w:rPr>
          <w:szCs w:val="22"/>
        </w:rPr>
        <w:t xml:space="preserve">Each unit has a separate, but identical, stack with the following parameters:  </w:t>
      </w:r>
      <w:r w:rsidR="00222A35">
        <w:rPr>
          <w:szCs w:val="22"/>
        </w:rPr>
        <w:t>s</w:t>
      </w:r>
      <w:r w:rsidR="00054DB2" w:rsidRPr="00222A35">
        <w:rPr>
          <w:szCs w:val="22"/>
        </w:rPr>
        <w:t xml:space="preserve">tack height </w:t>
      </w:r>
      <w:r w:rsidR="00222A35">
        <w:rPr>
          <w:szCs w:val="22"/>
        </w:rPr>
        <w:t>of</w:t>
      </w:r>
      <w:r w:rsidR="00054DB2" w:rsidRPr="00222A35">
        <w:rPr>
          <w:szCs w:val="22"/>
        </w:rPr>
        <w:t xml:space="preserve"> 60 feet; </w:t>
      </w:r>
      <w:r w:rsidR="00222A35">
        <w:rPr>
          <w:szCs w:val="22"/>
        </w:rPr>
        <w:t xml:space="preserve">9.5 feet </w:t>
      </w:r>
      <w:r w:rsidR="00054DB2" w:rsidRPr="00222A35">
        <w:rPr>
          <w:szCs w:val="22"/>
        </w:rPr>
        <w:t>exit diameter;</w:t>
      </w:r>
      <w:r w:rsidR="00222A35">
        <w:rPr>
          <w:szCs w:val="22"/>
        </w:rPr>
        <w:t xml:space="preserve"> exit temperature of</w:t>
      </w:r>
      <w:r w:rsidR="00054DB2" w:rsidRPr="00222A35">
        <w:rPr>
          <w:szCs w:val="22"/>
        </w:rPr>
        <w:t xml:space="preserve"> 893ºF; and, actual volumetric flow rate </w:t>
      </w:r>
      <w:r w:rsidR="00222A35">
        <w:rPr>
          <w:szCs w:val="22"/>
        </w:rPr>
        <w:t>of</w:t>
      </w:r>
      <w:r w:rsidR="00054DB2" w:rsidRPr="00222A35">
        <w:rPr>
          <w:szCs w:val="22"/>
        </w:rPr>
        <w:t xml:space="preserve"> 430,737 acfm.  </w:t>
      </w:r>
      <w:r>
        <w:rPr>
          <w:szCs w:val="22"/>
        </w:rPr>
        <w:t>Each stack is equipped with a NO</w:t>
      </w:r>
      <w:r w:rsidRPr="006865A5">
        <w:rPr>
          <w:szCs w:val="22"/>
          <w:vertAlign w:val="subscript"/>
        </w:rPr>
        <w:t>X</w:t>
      </w:r>
      <w:r>
        <w:rPr>
          <w:szCs w:val="22"/>
        </w:rPr>
        <w:t xml:space="preserve"> CEMS and a CO CEMS to continuously monitor emissions of NO</w:t>
      </w:r>
      <w:r w:rsidRPr="006865A5">
        <w:rPr>
          <w:szCs w:val="22"/>
          <w:vertAlign w:val="subscript"/>
        </w:rPr>
        <w:t>X</w:t>
      </w:r>
      <w:r>
        <w:rPr>
          <w:szCs w:val="22"/>
        </w:rPr>
        <w:t xml:space="preserve"> and CO.  SCCT 4A and 4B </w:t>
      </w:r>
      <w:r w:rsidRPr="00222A35">
        <w:rPr>
          <w:szCs w:val="22"/>
        </w:rPr>
        <w:t xml:space="preserve">began commercial operation on August 15, 2009.  </w:t>
      </w:r>
    </w:p>
    <w:p w:rsidR="00004B5C" w:rsidRDefault="007B6521" w:rsidP="00222A35">
      <w:pPr>
        <w:spacing w:before="120" w:after="120"/>
      </w:pPr>
      <w:r w:rsidRPr="002F6B7A">
        <w:rPr>
          <w:i/>
          <w:szCs w:val="22"/>
        </w:rPr>
        <w:t xml:space="preserve">{Permitting </w:t>
      </w:r>
      <w:r>
        <w:rPr>
          <w:i/>
          <w:szCs w:val="22"/>
        </w:rPr>
        <w:t>Note</w:t>
      </w:r>
      <w:r w:rsidRPr="002F6B7A">
        <w:rPr>
          <w:i/>
          <w:szCs w:val="22"/>
        </w:rPr>
        <w:t xml:space="preserve">:  </w:t>
      </w:r>
      <w:r>
        <w:rPr>
          <w:i/>
          <w:szCs w:val="22"/>
        </w:rPr>
        <w:t>These emissions units are</w:t>
      </w:r>
      <w:r w:rsidRPr="002F6B7A">
        <w:rPr>
          <w:i/>
          <w:szCs w:val="22"/>
        </w:rPr>
        <w:t xml:space="preserve"> regulated under the federal Acid Rain Program for Phase II SO</w:t>
      </w:r>
      <w:r w:rsidRPr="002F6B7A">
        <w:rPr>
          <w:i/>
          <w:szCs w:val="22"/>
          <w:vertAlign w:val="subscript"/>
        </w:rPr>
        <w:t>2</w:t>
      </w:r>
      <w:r w:rsidRPr="002F6B7A">
        <w:rPr>
          <w:i/>
          <w:szCs w:val="22"/>
        </w:rPr>
        <w:t xml:space="preserve"> and </w:t>
      </w:r>
      <w:r w:rsidRPr="00321550">
        <w:rPr>
          <w:i/>
          <w:szCs w:val="22"/>
        </w:rPr>
        <w:t>NO</w:t>
      </w:r>
      <w:r w:rsidRPr="00321550">
        <w:rPr>
          <w:i/>
          <w:szCs w:val="22"/>
          <w:vertAlign w:val="subscript"/>
        </w:rPr>
        <w:t>X</w:t>
      </w:r>
      <w:r>
        <w:rPr>
          <w:i/>
          <w:szCs w:val="22"/>
        </w:rPr>
        <w:t xml:space="preserve">; and, </w:t>
      </w:r>
      <w:r w:rsidRPr="002F6B7A">
        <w:rPr>
          <w:i/>
          <w:szCs w:val="22"/>
        </w:rPr>
        <w:t xml:space="preserve">NSPS </w:t>
      </w:r>
      <w:r w:rsidR="006B0264">
        <w:rPr>
          <w:i/>
          <w:szCs w:val="22"/>
        </w:rPr>
        <w:t xml:space="preserve">Subpart A (General Provisions) and </w:t>
      </w:r>
      <w:r w:rsidRPr="002F6B7A">
        <w:rPr>
          <w:i/>
          <w:szCs w:val="22"/>
        </w:rPr>
        <w:t xml:space="preserve">Subpart </w:t>
      </w:r>
      <w:r>
        <w:rPr>
          <w:i/>
          <w:szCs w:val="22"/>
        </w:rPr>
        <w:t>KKKK (</w:t>
      </w:r>
      <w:r w:rsidRPr="002F6B7A">
        <w:rPr>
          <w:i/>
          <w:szCs w:val="22"/>
        </w:rPr>
        <w:t xml:space="preserve">Standards of Performance for </w:t>
      </w:r>
      <w:r>
        <w:rPr>
          <w:i/>
          <w:szCs w:val="22"/>
        </w:rPr>
        <w:t>Stationary Combustion Turbines) of 40 CFR 60</w:t>
      </w:r>
      <w:r w:rsidRPr="002F6B7A">
        <w:rPr>
          <w:i/>
          <w:szCs w:val="22"/>
        </w:rPr>
        <w:t>, adopted and incorporated by reference in Rule 62-204.800(8)(b)</w:t>
      </w:r>
      <w:r>
        <w:rPr>
          <w:i/>
          <w:szCs w:val="22"/>
        </w:rPr>
        <w:t>8</w:t>
      </w:r>
      <w:r w:rsidRPr="002F6B7A">
        <w:rPr>
          <w:i/>
          <w:szCs w:val="22"/>
        </w:rPr>
        <w:t>2., F.A.C.</w:t>
      </w:r>
      <w:r>
        <w:rPr>
          <w:i/>
          <w:szCs w:val="22"/>
        </w:rPr>
        <w:t>}</w:t>
      </w:r>
    </w:p>
    <w:p w:rsidR="009F0075" w:rsidRPr="00222A35" w:rsidRDefault="00222A35" w:rsidP="00051325">
      <w:pPr>
        <w:tabs>
          <w:tab w:val="left" w:pos="0"/>
        </w:tabs>
        <w:suppressAutoHyphens/>
        <w:spacing w:before="120" w:after="120"/>
      </w:pPr>
      <w:r w:rsidRPr="00455422">
        <w:rPr>
          <w:b/>
          <w:szCs w:val="22"/>
          <w:u w:val="single"/>
        </w:rPr>
        <w:t xml:space="preserve">Essential </w:t>
      </w:r>
      <w:r w:rsidR="002F2D04">
        <w:rPr>
          <w:b/>
          <w:szCs w:val="22"/>
          <w:u w:val="single"/>
        </w:rPr>
        <w:t>PTE</w:t>
      </w:r>
      <w:r w:rsidRPr="00455422">
        <w:rPr>
          <w:b/>
          <w:szCs w:val="22"/>
          <w:u w:val="single"/>
        </w:rPr>
        <w:t xml:space="preserve"> Parameters</w:t>
      </w:r>
    </w:p>
    <w:p w:rsidR="00222A35" w:rsidRPr="00B67169" w:rsidRDefault="00222A35" w:rsidP="003F62A9">
      <w:pPr>
        <w:numPr>
          <w:ilvl w:val="0"/>
          <w:numId w:val="34"/>
        </w:numPr>
        <w:spacing w:after="120"/>
        <w:rPr>
          <w:szCs w:val="22"/>
        </w:rPr>
      </w:pPr>
      <w:r w:rsidRPr="00455422">
        <w:rPr>
          <w:szCs w:val="22"/>
          <w:u w:val="single"/>
        </w:rPr>
        <w:t>Permitted Capacity</w:t>
      </w:r>
      <w:r w:rsidRPr="00B67169">
        <w:rPr>
          <w:szCs w:val="22"/>
        </w:rPr>
        <w:t>.  The maximum allowable heat input rate is as follows:</w:t>
      </w:r>
    </w:p>
    <w:tbl>
      <w:tblPr>
        <w:tblW w:w="6020" w:type="dxa"/>
        <w:tblInd w:w="1350" w:type="dxa"/>
        <w:tblLayout w:type="fixed"/>
        <w:tblLook w:val="0000" w:firstRow="0" w:lastRow="0" w:firstColumn="0" w:lastColumn="0" w:noHBand="0" w:noVBand="0"/>
      </w:tblPr>
      <w:tblGrid>
        <w:gridCol w:w="1070"/>
        <w:gridCol w:w="2440"/>
        <w:gridCol w:w="2510"/>
      </w:tblGrid>
      <w:tr w:rsidR="00222A35" w:rsidRPr="00B67169" w:rsidTr="00F23838">
        <w:tc>
          <w:tcPr>
            <w:tcW w:w="1070" w:type="dxa"/>
            <w:vAlign w:val="center"/>
          </w:tcPr>
          <w:p w:rsidR="00222A35" w:rsidRPr="00F23838" w:rsidRDefault="00F23838" w:rsidP="00F23838">
            <w:pPr>
              <w:jc w:val="center"/>
              <w:rPr>
                <w:szCs w:val="22"/>
                <w:u w:val="single"/>
              </w:rPr>
            </w:pPr>
            <w:r w:rsidRPr="00F23838">
              <w:rPr>
                <w:szCs w:val="22"/>
                <w:u w:val="single"/>
              </w:rPr>
              <w:t>EU</w:t>
            </w:r>
            <w:r w:rsidR="00222A35" w:rsidRPr="00F23838">
              <w:rPr>
                <w:szCs w:val="22"/>
                <w:u w:val="single"/>
              </w:rPr>
              <w:t xml:space="preserve"> No.</w:t>
            </w:r>
          </w:p>
        </w:tc>
        <w:tc>
          <w:tcPr>
            <w:tcW w:w="2440" w:type="dxa"/>
            <w:vAlign w:val="center"/>
          </w:tcPr>
          <w:p w:rsidR="00222A35" w:rsidRPr="00F23838" w:rsidRDefault="00222A35" w:rsidP="00F23838">
            <w:pPr>
              <w:jc w:val="center"/>
              <w:rPr>
                <w:szCs w:val="22"/>
                <w:u w:val="single"/>
              </w:rPr>
            </w:pPr>
            <w:r w:rsidRPr="00F23838">
              <w:rPr>
                <w:szCs w:val="22"/>
                <w:u w:val="single"/>
              </w:rPr>
              <w:t>MMBtu/hour Heat Input</w:t>
            </w:r>
          </w:p>
        </w:tc>
        <w:tc>
          <w:tcPr>
            <w:tcW w:w="2510" w:type="dxa"/>
            <w:vAlign w:val="center"/>
          </w:tcPr>
          <w:p w:rsidR="00222A35" w:rsidRPr="00F23838" w:rsidRDefault="00222A35" w:rsidP="00F23838">
            <w:pPr>
              <w:jc w:val="center"/>
              <w:rPr>
                <w:szCs w:val="22"/>
                <w:u w:val="single"/>
              </w:rPr>
            </w:pPr>
            <w:r w:rsidRPr="00F23838">
              <w:rPr>
                <w:szCs w:val="22"/>
                <w:u w:val="single"/>
              </w:rPr>
              <w:t>Fuel Type</w:t>
            </w:r>
          </w:p>
        </w:tc>
      </w:tr>
      <w:tr w:rsidR="00222A35" w:rsidRPr="00B67169" w:rsidTr="00F23838">
        <w:tc>
          <w:tcPr>
            <w:tcW w:w="1070" w:type="dxa"/>
            <w:vAlign w:val="center"/>
          </w:tcPr>
          <w:p w:rsidR="00222A35" w:rsidRPr="00B67169" w:rsidRDefault="00222A35" w:rsidP="00F23838">
            <w:pPr>
              <w:jc w:val="center"/>
              <w:rPr>
                <w:szCs w:val="22"/>
              </w:rPr>
            </w:pPr>
            <w:r w:rsidRPr="00B67169">
              <w:rPr>
                <w:szCs w:val="22"/>
              </w:rPr>
              <w:t>041, 042</w:t>
            </w:r>
          </w:p>
          <w:p w:rsidR="00222A35" w:rsidRPr="00B67169" w:rsidRDefault="00222A35" w:rsidP="00F23838">
            <w:pPr>
              <w:jc w:val="center"/>
              <w:rPr>
                <w:szCs w:val="22"/>
              </w:rPr>
            </w:pPr>
            <w:r w:rsidRPr="00B67169">
              <w:rPr>
                <w:szCs w:val="22"/>
              </w:rPr>
              <w:t>041, 042</w:t>
            </w:r>
          </w:p>
        </w:tc>
        <w:tc>
          <w:tcPr>
            <w:tcW w:w="2440" w:type="dxa"/>
            <w:vAlign w:val="center"/>
          </w:tcPr>
          <w:p w:rsidR="00222A35" w:rsidRPr="00B67169" w:rsidRDefault="00222A35" w:rsidP="00F23838">
            <w:pPr>
              <w:jc w:val="center"/>
              <w:rPr>
                <w:szCs w:val="22"/>
              </w:rPr>
            </w:pPr>
            <w:r w:rsidRPr="00B67169">
              <w:rPr>
                <w:szCs w:val="22"/>
              </w:rPr>
              <w:t>342.7</w:t>
            </w:r>
          </w:p>
          <w:p w:rsidR="00222A35" w:rsidRPr="00B67169" w:rsidRDefault="00222A35" w:rsidP="00F23838">
            <w:pPr>
              <w:jc w:val="center"/>
              <w:rPr>
                <w:szCs w:val="22"/>
              </w:rPr>
            </w:pPr>
            <w:r w:rsidRPr="00B67169">
              <w:rPr>
                <w:szCs w:val="22"/>
              </w:rPr>
              <w:t>302.7</w:t>
            </w:r>
          </w:p>
        </w:tc>
        <w:tc>
          <w:tcPr>
            <w:tcW w:w="2510" w:type="dxa"/>
            <w:vAlign w:val="center"/>
          </w:tcPr>
          <w:p w:rsidR="00222A35" w:rsidRPr="00B67169" w:rsidRDefault="00F23838" w:rsidP="00F23838">
            <w:pPr>
              <w:jc w:val="center"/>
              <w:rPr>
                <w:szCs w:val="22"/>
              </w:rPr>
            </w:pPr>
            <w:r>
              <w:rPr>
                <w:szCs w:val="22"/>
              </w:rPr>
              <w:t>NG</w:t>
            </w:r>
          </w:p>
          <w:p w:rsidR="00222A35" w:rsidRPr="00B67169" w:rsidRDefault="00222A35" w:rsidP="00F23838">
            <w:pPr>
              <w:jc w:val="center"/>
              <w:rPr>
                <w:szCs w:val="22"/>
              </w:rPr>
            </w:pPr>
            <w:r>
              <w:rPr>
                <w:szCs w:val="22"/>
              </w:rPr>
              <w:t>ULSD</w:t>
            </w:r>
          </w:p>
        </w:tc>
      </w:tr>
    </w:tbl>
    <w:p w:rsidR="00222A35" w:rsidRPr="00222A35" w:rsidRDefault="00222A35" w:rsidP="00F23838">
      <w:pPr>
        <w:tabs>
          <w:tab w:val="left" w:pos="360"/>
        </w:tabs>
        <w:suppressAutoHyphens/>
        <w:spacing w:before="120" w:after="120"/>
        <w:ind w:left="360"/>
      </w:pPr>
      <w:r w:rsidRPr="00B67169">
        <w:rPr>
          <w:szCs w:val="22"/>
        </w:rPr>
        <w:t>Heat input rates are based on 100% load with evaporative cooling, 59</w:t>
      </w:r>
      <w:r w:rsidRPr="00B67169">
        <w:rPr>
          <w:szCs w:val="22"/>
          <w:vertAlign w:val="superscript"/>
        </w:rPr>
        <w:t>o</w:t>
      </w:r>
      <w:r w:rsidRPr="00B67169">
        <w:rPr>
          <w:szCs w:val="22"/>
        </w:rPr>
        <w:t>F ambient temperature, 52</w:t>
      </w:r>
      <w:r w:rsidRPr="00B67169">
        <w:rPr>
          <w:szCs w:val="22"/>
          <w:vertAlign w:val="superscript"/>
        </w:rPr>
        <w:t>o</w:t>
      </w:r>
      <w:r w:rsidRPr="00B67169">
        <w:rPr>
          <w:szCs w:val="22"/>
        </w:rPr>
        <w:t xml:space="preserve">F compressor inlet air temperature, and the higher heating value (HHV) of the fuel.  Heat input rates will vary depending upon turbine characteristics, ambient conditions and evaporative cooling.  The permittee shall have provided manufacturer’s performance curves (or equations) that correct for site conditions to the </w:t>
      </w:r>
      <w:smartTag w:uri="urn:schemas-microsoft-com:office:smarttags" w:element="address">
        <w:r w:rsidRPr="00B67169">
          <w:rPr>
            <w:szCs w:val="22"/>
          </w:rPr>
          <w:t>Permitting</w:t>
        </w:r>
      </w:smartTag>
      <w:r w:rsidRPr="00B67169">
        <w:rPr>
          <w:szCs w:val="22"/>
        </w:rPr>
        <w:t xml:space="preserve"> and Compliance Authorities within 45 days of completing the initial compliance testing.  </w:t>
      </w:r>
      <w:r w:rsidRPr="00B67169">
        <w:rPr>
          <w:color w:val="000000"/>
        </w:rPr>
        <w:t xml:space="preserve">The manufacturer’s curves shall be reestablished and resubmitted to DEP within 45 days following the replacement of any </w:t>
      </w:r>
      <w:r w:rsidR="00A100DE">
        <w:rPr>
          <w:color w:val="000000"/>
        </w:rPr>
        <w:t>SCCT</w:t>
      </w:r>
      <w:r w:rsidRPr="00B67169">
        <w:rPr>
          <w:color w:val="000000"/>
        </w:rPr>
        <w:t xml:space="preserve"> components or major turbine tuning session that could reasonably affect the performance of the </w:t>
      </w:r>
      <w:r w:rsidR="00A100DE">
        <w:rPr>
          <w:color w:val="000000"/>
        </w:rPr>
        <w:t>SCCT</w:t>
      </w:r>
      <w:r w:rsidRPr="00B67169">
        <w:rPr>
          <w:color w:val="000000"/>
        </w:rPr>
        <w:t>.</w:t>
      </w:r>
      <w:r w:rsidRPr="00B67169">
        <w:t xml:space="preserve">  </w:t>
      </w:r>
      <w:r w:rsidRPr="00B67169">
        <w:rPr>
          <w:szCs w:val="22"/>
        </w:rPr>
        <w:t>Operating data may be adjusted for the appropriate site conditions in accordance with the performance curves and/or equations on file with the Department.  [Rules 62-4.160(2), 62-204.800, 62-210.200(PTE), 62-213.440, F.A.C.; and, Permit No. 0570039-040-AC</w:t>
      </w:r>
      <w:r w:rsidR="00F23838">
        <w:rPr>
          <w:szCs w:val="22"/>
        </w:rPr>
        <w:t>.</w:t>
      </w:r>
      <w:r w:rsidRPr="00B67169">
        <w:rPr>
          <w:szCs w:val="22"/>
        </w:rPr>
        <w:t>]</w:t>
      </w:r>
    </w:p>
    <w:p w:rsidR="008D38EB" w:rsidRPr="008D38EB" w:rsidRDefault="008D38EB" w:rsidP="003F62A9">
      <w:pPr>
        <w:numPr>
          <w:ilvl w:val="0"/>
          <w:numId w:val="34"/>
        </w:numPr>
        <w:spacing w:after="120"/>
        <w:rPr>
          <w:szCs w:val="22"/>
        </w:rPr>
      </w:pPr>
      <w:r w:rsidRPr="00455422">
        <w:rPr>
          <w:szCs w:val="22"/>
          <w:u w:val="single"/>
        </w:rPr>
        <w:t>Emissions Unit Operating Rate Limitation after Testing</w:t>
      </w:r>
      <w:r w:rsidRPr="00B67169">
        <w:rPr>
          <w:szCs w:val="22"/>
        </w:rPr>
        <w:t>.  See the related testing provisions in Appendix TR, Facility-wide Testing Requirements.  [Rule 62-297.310(2), F.A.C.]</w:t>
      </w:r>
    </w:p>
    <w:p w:rsidR="008E1FFB" w:rsidRPr="00B67169" w:rsidRDefault="008E1FFB" w:rsidP="003F62A9">
      <w:pPr>
        <w:numPr>
          <w:ilvl w:val="0"/>
          <w:numId w:val="34"/>
        </w:numPr>
        <w:rPr>
          <w:szCs w:val="22"/>
        </w:rPr>
      </w:pPr>
      <w:r w:rsidRPr="00455422">
        <w:rPr>
          <w:szCs w:val="22"/>
          <w:u w:val="single"/>
        </w:rPr>
        <w:t>Methods of Operation</w:t>
      </w:r>
      <w:r w:rsidRPr="00B67169">
        <w:rPr>
          <w:szCs w:val="22"/>
        </w:rPr>
        <w:t>.</w:t>
      </w:r>
    </w:p>
    <w:p w:rsidR="008E1FFB" w:rsidRPr="008E1FFB" w:rsidRDefault="008E1FFB" w:rsidP="003F62A9">
      <w:pPr>
        <w:pStyle w:val="ListParagraph"/>
        <w:numPr>
          <w:ilvl w:val="1"/>
          <w:numId w:val="35"/>
        </w:numPr>
        <w:tabs>
          <w:tab w:val="left" w:pos="360"/>
          <w:tab w:val="left" w:pos="720"/>
          <w:tab w:val="left" w:pos="1080"/>
        </w:tabs>
        <w:ind w:left="720"/>
        <w:rPr>
          <w:szCs w:val="22"/>
        </w:rPr>
      </w:pPr>
      <w:r w:rsidRPr="008E1FFB">
        <w:rPr>
          <w:i/>
          <w:szCs w:val="22"/>
        </w:rPr>
        <w:t>Fuels</w:t>
      </w:r>
      <w:r w:rsidRPr="008E1FFB">
        <w:rPr>
          <w:szCs w:val="22"/>
        </w:rPr>
        <w:t>.  The fuels that are allowed to be burned in these units are:</w:t>
      </w:r>
    </w:p>
    <w:p w:rsidR="008E1FFB" w:rsidRPr="008E1FFB" w:rsidRDefault="008E1FFB" w:rsidP="003F62A9">
      <w:pPr>
        <w:pStyle w:val="ListParagraph"/>
        <w:numPr>
          <w:ilvl w:val="2"/>
          <w:numId w:val="36"/>
        </w:numPr>
        <w:tabs>
          <w:tab w:val="left" w:pos="360"/>
          <w:tab w:val="left" w:pos="720"/>
          <w:tab w:val="left" w:pos="1080"/>
          <w:tab w:val="left" w:pos="1440"/>
        </w:tabs>
        <w:ind w:left="1080" w:hanging="360"/>
        <w:rPr>
          <w:szCs w:val="22"/>
        </w:rPr>
      </w:pPr>
      <w:r w:rsidRPr="008E1FFB">
        <w:rPr>
          <w:i/>
          <w:szCs w:val="22"/>
        </w:rPr>
        <w:t>NG, Primary Fuel</w:t>
      </w:r>
      <w:r w:rsidRPr="008E1FFB">
        <w:rPr>
          <w:szCs w:val="22"/>
        </w:rPr>
        <w:t xml:space="preserve">.  The NG shall contain no more than 2 </w:t>
      </w:r>
      <w:r w:rsidR="006B0264">
        <w:rPr>
          <w:szCs w:val="22"/>
        </w:rPr>
        <w:t>grains of sulfur per 100 standard cubic feet (</w:t>
      </w:r>
      <w:r w:rsidRPr="00B67169">
        <w:rPr>
          <w:szCs w:val="22"/>
        </w:rPr>
        <w:t>gr S/100 scf</w:t>
      </w:r>
      <w:r w:rsidR="006B0264">
        <w:rPr>
          <w:szCs w:val="22"/>
        </w:rPr>
        <w:t>)</w:t>
      </w:r>
      <w:r w:rsidRPr="008E1FFB">
        <w:rPr>
          <w:szCs w:val="22"/>
        </w:rPr>
        <w:t>.</w:t>
      </w:r>
    </w:p>
    <w:p w:rsidR="008E1FFB" w:rsidRPr="008E1FFB" w:rsidRDefault="008E1FFB" w:rsidP="003F62A9">
      <w:pPr>
        <w:pStyle w:val="ListParagraph"/>
        <w:numPr>
          <w:ilvl w:val="2"/>
          <w:numId w:val="36"/>
        </w:numPr>
        <w:tabs>
          <w:tab w:val="left" w:pos="360"/>
          <w:tab w:val="left" w:pos="720"/>
          <w:tab w:val="left" w:pos="1080"/>
          <w:tab w:val="left" w:pos="1440"/>
        </w:tabs>
        <w:ind w:left="1080" w:hanging="360"/>
        <w:contextualSpacing w:val="0"/>
        <w:rPr>
          <w:szCs w:val="22"/>
        </w:rPr>
      </w:pPr>
      <w:r w:rsidRPr="008E1FFB">
        <w:rPr>
          <w:i/>
          <w:szCs w:val="22"/>
        </w:rPr>
        <w:t>ULSD</w:t>
      </w:r>
      <w:r w:rsidRPr="008E1FFB">
        <w:rPr>
          <w:szCs w:val="22"/>
        </w:rPr>
        <w:t>.  The ULSD shall contain a maximum sulfur content of 0.0015%, by weight.</w:t>
      </w:r>
    </w:p>
    <w:p w:rsidR="008E1FFB" w:rsidRDefault="008E1FFB" w:rsidP="003F62A9">
      <w:pPr>
        <w:pStyle w:val="ListParagraph"/>
        <w:numPr>
          <w:ilvl w:val="1"/>
          <w:numId w:val="35"/>
        </w:numPr>
        <w:tabs>
          <w:tab w:val="left" w:pos="360"/>
          <w:tab w:val="left" w:pos="720"/>
          <w:tab w:val="left" w:pos="1080"/>
        </w:tabs>
        <w:ind w:left="720"/>
        <w:contextualSpacing w:val="0"/>
        <w:rPr>
          <w:szCs w:val="22"/>
        </w:rPr>
      </w:pPr>
      <w:r w:rsidRPr="00B67169">
        <w:rPr>
          <w:i/>
          <w:szCs w:val="22"/>
        </w:rPr>
        <w:t xml:space="preserve">Simple Cycle Mode. </w:t>
      </w:r>
      <w:r w:rsidRPr="00B67169">
        <w:rPr>
          <w:szCs w:val="22"/>
        </w:rPr>
        <w:t xml:space="preserve"> Each </w:t>
      </w:r>
      <w:r w:rsidRPr="00C3322D">
        <w:rPr>
          <w:szCs w:val="22"/>
        </w:rPr>
        <w:t>SC</w:t>
      </w:r>
      <w:r w:rsidRPr="00B67169">
        <w:rPr>
          <w:szCs w:val="22"/>
        </w:rPr>
        <w:t>CT shall operate only in the simple cycle mode not to exceed the permitted hours of ope</w:t>
      </w:r>
      <w:r w:rsidR="00304057">
        <w:rPr>
          <w:szCs w:val="22"/>
        </w:rPr>
        <w:t>ration allowed by this permit (s</w:t>
      </w:r>
      <w:r w:rsidRPr="00B67169">
        <w:rPr>
          <w:szCs w:val="22"/>
        </w:rPr>
        <w:t xml:space="preserve">ee Specific </w:t>
      </w:r>
      <w:r w:rsidRPr="00304057">
        <w:rPr>
          <w:szCs w:val="22"/>
        </w:rPr>
        <w:t xml:space="preserve">Condition </w:t>
      </w:r>
      <w:r w:rsidR="00304057" w:rsidRPr="00304057">
        <w:rPr>
          <w:b/>
          <w:szCs w:val="22"/>
        </w:rPr>
        <w:fldChar w:fldCharType="begin"/>
      </w:r>
      <w:r w:rsidR="00304057" w:rsidRPr="00304057">
        <w:rPr>
          <w:b/>
          <w:szCs w:val="22"/>
        </w:rPr>
        <w:instrText xml:space="preserve"> REF _Ref404082579 \r \h  \* MERGEFORMAT </w:instrText>
      </w:r>
      <w:r w:rsidR="00304057" w:rsidRPr="00304057">
        <w:rPr>
          <w:b/>
          <w:szCs w:val="22"/>
        </w:rPr>
      </w:r>
      <w:r w:rsidR="00304057" w:rsidRPr="00304057">
        <w:rPr>
          <w:b/>
          <w:szCs w:val="22"/>
        </w:rPr>
        <w:fldChar w:fldCharType="separate"/>
      </w:r>
      <w:r w:rsidR="006E2AE3">
        <w:rPr>
          <w:b/>
          <w:szCs w:val="22"/>
        </w:rPr>
        <w:t>C.4</w:t>
      </w:r>
      <w:r w:rsidR="00304057" w:rsidRPr="00304057">
        <w:rPr>
          <w:b/>
          <w:szCs w:val="22"/>
        </w:rPr>
        <w:fldChar w:fldCharType="end"/>
      </w:r>
      <w:r w:rsidRPr="00304057">
        <w:rPr>
          <w:b/>
          <w:szCs w:val="22"/>
        </w:rPr>
        <w:t>.</w:t>
      </w:r>
      <w:r w:rsidRPr="00B67169">
        <w:rPr>
          <w:szCs w:val="22"/>
        </w:rPr>
        <w:t xml:space="preserve">).  This restriction is based on the permittee’s request, which formed the basis of the PSD applicability and emission standards specified in this permit.  For any request to convert these units to combined cycle operation by installing/connecting to heat recovery steam generators, including changes to the fuel or quantity related to combined cycle </w:t>
      </w:r>
      <w:r w:rsidRPr="00B67169">
        <w:rPr>
          <w:szCs w:val="22"/>
        </w:rPr>
        <w:lastRenderedPageBreak/>
        <w:t>conversion that may cause an increase in short or long-term emissions, the permittee shall submit a full PSD permit application complete with a proposed BACT determination as if the SCCT peaking units had never been built.</w:t>
      </w:r>
    </w:p>
    <w:p w:rsidR="00A100DE" w:rsidRPr="00A100DE" w:rsidRDefault="008E1FFB" w:rsidP="003F62A9">
      <w:pPr>
        <w:pStyle w:val="ListParagraph"/>
        <w:numPr>
          <w:ilvl w:val="1"/>
          <w:numId w:val="35"/>
        </w:numPr>
        <w:tabs>
          <w:tab w:val="left" w:pos="360"/>
          <w:tab w:val="left" w:pos="720"/>
          <w:tab w:val="left" w:pos="1080"/>
        </w:tabs>
        <w:ind w:left="720"/>
        <w:contextualSpacing w:val="0"/>
      </w:pPr>
      <w:r w:rsidRPr="004717FB">
        <w:rPr>
          <w:i/>
          <w:szCs w:val="22"/>
        </w:rPr>
        <w:t>Simulated Facility Black Start Testing</w:t>
      </w:r>
      <w:r w:rsidRPr="004717FB">
        <w:rPr>
          <w:szCs w:val="22"/>
        </w:rPr>
        <w:t xml:space="preserve">.  Subject to the CEMS data exclusions specified in Specific Condition </w:t>
      </w:r>
      <w:r w:rsidR="00304057" w:rsidRPr="00304057">
        <w:rPr>
          <w:b/>
          <w:szCs w:val="22"/>
          <w:highlight w:val="yellow"/>
        </w:rPr>
        <w:fldChar w:fldCharType="begin"/>
      </w:r>
      <w:r w:rsidR="00304057" w:rsidRPr="00304057">
        <w:rPr>
          <w:b/>
          <w:szCs w:val="22"/>
        </w:rPr>
        <w:instrText xml:space="preserve"> REF _Ref404082674 \r \h </w:instrText>
      </w:r>
      <w:r w:rsidR="00304057" w:rsidRPr="00304057">
        <w:rPr>
          <w:b/>
          <w:szCs w:val="22"/>
          <w:highlight w:val="yellow"/>
        </w:rPr>
        <w:instrText xml:space="preserve"> \* MERGEFORMAT </w:instrText>
      </w:r>
      <w:r w:rsidR="00304057" w:rsidRPr="00304057">
        <w:rPr>
          <w:b/>
          <w:szCs w:val="22"/>
          <w:highlight w:val="yellow"/>
        </w:rPr>
      </w:r>
      <w:r w:rsidR="00304057" w:rsidRPr="00304057">
        <w:rPr>
          <w:b/>
          <w:szCs w:val="22"/>
          <w:highlight w:val="yellow"/>
        </w:rPr>
        <w:fldChar w:fldCharType="separate"/>
      </w:r>
      <w:r w:rsidR="006E2AE3">
        <w:rPr>
          <w:b/>
          <w:szCs w:val="22"/>
        </w:rPr>
        <w:t>C.15</w:t>
      </w:r>
      <w:r w:rsidR="00304057" w:rsidRPr="00304057">
        <w:rPr>
          <w:b/>
          <w:szCs w:val="22"/>
          <w:highlight w:val="yellow"/>
        </w:rPr>
        <w:fldChar w:fldCharType="end"/>
      </w:r>
      <w:r w:rsidRPr="00304057">
        <w:rPr>
          <w:b/>
          <w:szCs w:val="22"/>
        </w:rPr>
        <w:t>.e</w:t>
      </w:r>
      <w:r w:rsidRPr="00304057">
        <w:rPr>
          <w:szCs w:val="22"/>
        </w:rPr>
        <w:t>,</w:t>
      </w:r>
      <w:r w:rsidRPr="004717FB">
        <w:rPr>
          <w:szCs w:val="22"/>
        </w:rPr>
        <w:t xml:space="preserve"> </w:t>
      </w:r>
      <w:r>
        <w:rPr>
          <w:szCs w:val="22"/>
        </w:rPr>
        <w:t>TEC</w:t>
      </w:r>
      <w:r w:rsidRPr="004717FB">
        <w:rPr>
          <w:szCs w:val="22"/>
        </w:rPr>
        <w:t xml:space="preserve"> may operate </w:t>
      </w:r>
      <w:r w:rsidR="008D38EB">
        <w:rPr>
          <w:szCs w:val="22"/>
        </w:rPr>
        <w:t>SCCT</w:t>
      </w:r>
      <w:r w:rsidRPr="004717FB">
        <w:rPr>
          <w:szCs w:val="22"/>
        </w:rPr>
        <w:t xml:space="preserve"> 4A and 4B at low loads for extended periods of time in order to simulate the conditions experienced following a facility-wide </w:t>
      </w:r>
      <w:r w:rsidR="008D38EB" w:rsidRPr="004717FB">
        <w:rPr>
          <w:szCs w:val="22"/>
        </w:rPr>
        <w:t>shut down</w:t>
      </w:r>
      <w:r w:rsidRPr="004717FB">
        <w:rPr>
          <w:szCs w:val="22"/>
        </w:rPr>
        <w:t>.  These simulated periods may be used to develop facility black start protocols and to perform periodic operator training exercises.</w:t>
      </w:r>
      <w:r>
        <w:rPr>
          <w:szCs w:val="22"/>
        </w:rPr>
        <w:t xml:space="preserve">  </w:t>
      </w:r>
    </w:p>
    <w:p w:rsidR="00222A35" w:rsidRPr="008D38EB" w:rsidRDefault="008E1FFB" w:rsidP="00692235">
      <w:pPr>
        <w:pStyle w:val="ListParagraph"/>
        <w:tabs>
          <w:tab w:val="left" w:pos="360"/>
          <w:tab w:val="left" w:pos="1080"/>
        </w:tabs>
        <w:spacing w:after="120"/>
        <w:ind w:left="360"/>
        <w:contextualSpacing w:val="0"/>
      </w:pPr>
      <w:r w:rsidRPr="004717FB">
        <w:rPr>
          <w:szCs w:val="22"/>
        </w:rPr>
        <w:t>[Rule 62-213.410, F.A.C.; and</w:t>
      </w:r>
      <w:r w:rsidR="006B0264">
        <w:rPr>
          <w:szCs w:val="22"/>
        </w:rPr>
        <w:t>,</w:t>
      </w:r>
      <w:r w:rsidRPr="004717FB">
        <w:rPr>
          <w:szCs w:val="22"/>
        </w:rPr>
        <w:t xml:space="preserve"> Permit Nos. 0570039-040-AC and 0570039-053-AC.]</w:t>
      </w:r>
    </w:p>
    <w:p w:rsidR="008D38EB" w:rsidRPr="00222A35" w:rsidRDefault="008D38EB" w:rsidP="003F62A9">
      <w:pPr>
        <w:numPr>
          <w:ilvl w:val="0"/>
          <w:numId w:val="34"/>
        </w:numPr>
        <w:tabs>
          <w:tab w:val="left" w:pos="720"/>
        </w:tabs>
        <w:spacing w:after="120"/>
      </w:pPr>
      <w:bookmarkStart w:id="22" w:name="_Ref404082579"/>
      <w:r w:rsidRPr="00455422">
        <w:rPr>
          <w:szCs w:val="22"/>
          <w:u w:val="single"/>
        </w:rPr>
        <w:t>Hours of Operation</w:t>
      </w:r>
      <w:r w:rsidRPr="00B67169">
        <w:rPr>
          <w:szCs w:val="22"/>
        </w:rPr>
        <w:t>.  SCCT 4A and SCCT 4B are allowed to operate in the peaking service mode for no more than 3,500 h</w:t>
      </w:r>
      <w:r>
        <w:rPr>
          <w:szCs w:val="22"/>
        </w:rPr>
        <w:t>ou</w:t>
      </w:r>
      <w:r w:rsidRPr="00B67169">
        <w:rPr>
          <w:szCs w:val="22"/>
        </w:rPr>
        <w:t>r</w:t>
      </w:r>
      <w:r>
        <w:rPr>
          <w:szCs w:val="22"/>
        </w:rPr>
        <w:t>s</w:t>
      </w:r>
      <w:r w:rsidRPr="00B67169">
        <w:rPr>
          <w:szCs w:val="22"/>
        </w:rPr>
        <w:t>/calendar year each, including no more than 500 h</w:t>
      </w:r>
      <w:r>
        <w:rPr>
          <w:szCs w:val="22"/>
        </w:rPr>
        <w:t>ou</w:t>
      </w:r>
      <w:r w:rsidRPr="00B67169">
        <w:rPr>
          <w:szCs w:val="22"/>
        </w:rPr>
        <w:t>r</w:t>
      </w:r>
      <w:r>
        <w:rPr>
          <w:szCs w:val="22"/>
        </w:rPr>
        <w:t>s</w:t>
      </w:r>
      <w:r w:rsidRPr="00B67169">
        <w:rPr>
          <w:szCs w:val="22"/>
        </w:rPr>
        <w:t xml:space="preserve">/calendar year each on ULSD.  Any hour used to fire ULSD will decrease an hour that could have been used to fire NG.  </w:t>
      </w:r>
      <w:r>
        <w:rPr>
          <w:szCs w:val="22"/>
        </w:rPr>
        <w:br/>
      </w:r>
      <w:r w:rsidRPr="00B67169">
        <w:rPr>
          <w:szCs w:val="22"/>
        </w:rPr>
        <w:t>[Rule 62-210.200(PTE), F.A.C.</w:t>
      </w:r>
      <w:r w:rsidR="006B0264">
        <w:rPr>
          <w:szCs w:val="22"/>
        </w:rPr>
        <w:t>;</w:t>
      </w:r>
      <w:r w:rsidRPr="00B67169">
        <w:rPr>
          <w:szCs w:val="22"/>
        </w:rPr>
        <w:t xml:space="preserve"> and</w:t>
      </w:r>
      <w:r w:rsidR="006B0264">
        <w:rPr>
          <w:szCs w:val="22"/>
        </w:rPr>
        <w:t>,</w:t>
      </w:r>
      <w:r w:rsidRPr="00B67169">
        <w:rPr>
          <w:szCs w:val="22"/>
        </w:rPr>
        <w:t xml:space="preserve"> Permit No. 0570039-040-AC.]</w:t>
      </w:r>
      <w:bookmarkEnd w:id="22"/>
    </w:p>
    <w:p w:rsidR="00222A35" w:rsidRPr="00222A35" w:rsidRDefault="008D38EB" w:rsidP="00051325">
      <w:pPr>
        <w:tabs>
          <w:tab w:val="left" w:pos="0"/>
        </w:tabs>
        <w:suppressAutoHyphens/>
        <w:spacing w:before="120" w:after="120"/>
      </w:pPr>
      <w:r w:rsidRPr="00455422">
        <w:rPr>
          <w:b/>
          <w:szCs w:val="22"/>
          <w:u w:val="single"/>
        </w:rPr>
        <w:t>Control Technology</w:t>
      </w:r>
    </w:p>
    <w:p w:rsidR="008D38EB" w:rsidRPr="00B67169" w:rsidRDefault="008D38EB" w:rsidP="003F62A9">
      <w:pPr>
        <w:numPr>
          <w:ilvl w:val="0"/>
          <w:numId w:val="34"/>
        </w:numPr>
        <w:tabs>
          <w:tab w:val="left" w:pos="360"/>
        </w:tabs>
        <w:spacing w:after="120"/>
        <w:rPr>
          <w:szCs w:val="22"/>
        </w:rPr>
      </w:pPr>
      <w:r w:rsidRPr="00455422">
        <w:rPr>
          <w:iCs/>
          <w:szCs w:val="22"/>
          <w:u w:val="single"/>
        </w:rPr>
        <w:t>Wet Injection</w:t>
      </w:r>
      <w:r w:rsidRPr="00B67169">
        <w:rPr>
          <w:iCs/>
          <w:szCs w:val="22"/>
        </w:rPr>
        <w:t>.</w:t>
      </w:r>
      <w:r w:rsidRPr="00B67169">
        <w:rPr>
          <w:szCs w:val="22"/>
        </w:rPr>
        <w:t xml:space="preserve">  The permittee shall adjust, operate, and maintain a water injection system to reduce NO</w:t>
      </w:r>
      <w:r w:rsidRPr="00B67169">
        <w:rPr>
          <w:szCs w:val="22"/>
          <w:vertAlign w:val="subscript"/>
        </w:rPr>
        <w:t>X</w:t>
      </w:r>
      <w:r w:rsidRPr="00B67169">
        <w:rPr>
          <w:szCs w:val="22"/>
        </w:rPr>
        <w:t xml:space="preserve"> emissions from each SCCT.  The water injection system shall be maintained and adjusted in accordance with the manufacturer’s recommendations or determined best practices to minimize emissions.  [Rule 62-4.070(3), F.A.C.</w:t>
      </w:r>
      <w:r w:rsidR="006B0264">
        <w:rPr>
          <w:szCs w:val="22"/>
        </w:rPr>
        <w:t>;</w:t>
      </w:r>
      <w:r w:rsidRPr="00B67169">
        <w:rPr>
          <w:szCs w:val="22"/>
        </w:rPr>
        <w:t xml:space="preserve"> and</w:t>
      </w:r>
      <w:r w:rsidR="006B0264">
        <w:rPr>
          <w:szCs w:val="22"/>
        </w:rPr>
        <w:t>,</w:t>
      </w:r>
      <w:r w:rsidRPr="00B67169">
        <w:rPr>
          <w:szCs w:val="22"/>
        </w:rPr>
        <w:t xml:space="preserve"> Permit No. 0570039-040-AC.]</w:t>
      </w:r>
    </w:p>
    <w:p w:rsidR="00222A35" w:rsidRDefault="008D38EB" w:rsidP="003F62A9">
      <w:pPr>
        <w:numPr>
          <w:ilvl w:val="0"/>
          <w:numId w:val="34"/>
        </w:numPr>
        <w:tabs>
          <w:tab w:val="left" w:pos="720"/>
        </w:tabs>
        <w:spacing w:after="120"/>
      </w:pPr>
      <w:r w:rsidRPr="00455422">
        <w:rPr>
          <w:iCs/>
          <w:szCs w:val="22"/>
          <w:u w:val="single"/>
        </w:rPr>
        <w:t>Oxidation Catalyst</w:t>
      </w:r>
      <w:r w:rsidRPr="00B67169">
        <w:rPr>
          <w:szCs w:val="22"/>
        </w:rPr>
        <w:t>.  The permittee shall operate and maintain an oxidation catalyst system to reduce CO and VOC emissions from each SCCT.  The system shall be maintained and operated in accordance with the manufacturer’s recommendations or determined best practices to minimize emissions.  [Rule 62-4.070(3), F.A.C.</w:t>
      </w:r>
      <w:r w:rsidR="006B0264">
        <w:rPr>
          <w:szCs w:val="22"/>
        </w:rPr>
        <w:t>;</w:t>
      </w:r>
      <w:r w:rsidRPr="00B67169">
        <w:rPr>
          <w:szCs w:val="22"/>
        </w:rPr>
        <w:t xml:space="preserve"> and</w:t>
      </w:r>
      <w:r w:rsidR="006B0264">
        <w:rPr>
          <w:szCs w:val="22"/>
        </w:rPr>
        <w:t>,</w:t>
      </w:r>
      <w:r w:rsidRPr="00B67169">
        <w:rPr>
          <w:szCs w:val="22"/>
        </w:rPr>
        <w:t xml:space="preserve"> Permit No. 0570039-040-AC.]</w:t>
      </w:r>
    </w:p>
    <w:p w:rsidR="008D38EB" w:rsidRPr="002F6B7A" w:rsidRDefault="008D38EB" w:rsidP="008D38EB">
      <w:pPr>
        <w:spacing w:after="120"/>
        <w:rPr>
          <w:b/>
          <w:szCs w:val="22"/>
        </w:rPr>
      </w:pPr>
      <w:r w:rsidRPr="002F6B7A">
        <w:rPr>
          <w:b/>
          <w:szCs w:val="22"/>
          <w:u w:val="single"/>
        </w:rPr>
        <w:t>Emission Limitations and Standards</w:t>
      </w:r>
    </w:p>
    <w:p w:rsidR="008D38EB" w:rsidRDefault="008D38EB" w:rsidP="008D38EB">
      <w:pPr>
        <w:tabs>
          <w:tab w:val="left" w:pos="360"/>
          <w:tab w:val="left" w:pos="720"/>
          <w:tab w:val="left" w:pos="1080"/>
          <w:tab w:val="left" w:pos="1440"/>
          <w:tab w:val="right" w:pos="10080"/>
        </w:tabs>
        <w:spacing w:after="120"/>
        <w:rPr>
          <w:i/>
        </w:rPr>
      </w:pPr>
      <w:r>
        <w:rPr>
          <w:i/>
        </w:rPr>
        <w:t>{Permitting Note:  The attached Table 1, Summary of Air Pollutant Standards, summarizes information for convenience purposes only.  This table does not supersede any of the terms or conditions of this permit.}</w:t>
      </w:r>
    </w:p>
    <w:p w:rsidR="008D38EB" w:rsidRPr="009E7606" w:rsidRDefault="008D38EB" w:rsidP="008D38EB">
      <w:pPr>
        <w:tabs>
          <w:tab w:val="right" w:pos="10163"/>
        </w:tabs>
        <w:spacing w:after="120"/>
        <w:ind w:right="86"/>
        <w:rPr>
          <w:u w:val="single"/>
        </w:rPr>
      </w:pPr>
      <w:r w:rsidRPr="00B67169">
        <w:rPr>
          <w:szCs w:val="22"/>
        </w:rPr>
        <w:t xml:space="preserve">The mass emission rate standards are based on a turbine inlet temperature condition of 59°F, evaporative cooling on, and using the HHV of the fuel.  Mass emissions rates may be adjusted to actual test conditions in accordance with the performance curves and/or equations on file with the Department.  </w:t>
      </w:r>
      <w:r w:rsidRPr="00E84311">
        <w:t xml:space="preserve">Unless otherwise specified, the averaging times for Specific Conditions </w:t>
      </w:r>
      <w:r w:rsidR="00E84311" w:rsidRPr="00E84311">
        <w:rPr>
          <w:b/>
        </w:rPr>
        <w:t>C.7 – C.11</w:t>
      </w:r>
      <w:r w:rsidRPr="00E84311">
        <w:t xml:space="preserve"> are based on the specified averaging time of the applicable test method.</w:t>
      </w:r>
      <w:r w:rsidR="00F4040F" w:rsidRPr="00E84311">
        <w:t xml:space="preserve">  Each emission units shall meet the following emission standards:</w:t>
      </w:r>
    </w:p>
    <w:p w:rsidR="007E5A69" w:rsidRPr="00B67169" w:rsidRDefault="007E5A69" w:rsidP="003F62A9">
      <w:pPr>
        <w:numPr>
          <w:ilvl w:val="0"/>
          <w:numId w:val="34"/>
        </w:numPr>
        <w:tabs>
          <w:tab w:val="left" w:pos="720"/>
        </w:tabs>
        <w:rPr>
          <w:szCs w:val="22"/>
        </w:rPr>
      </w:pPr>
      <w:r w:rsidRPr="00455422">
        <w:rPr>
          <w:szCs w:val="22"/>
          <w:u w:val="single"/>
        </w:rPr>
        <w:t>CO</w:t>
      </w:r>
      <w:r>
        <w:rPr>
          <w:szCs w:val="22"/>
          <w:u w:val="single"/>
        </w:rPr>
        <w:t xml:space="preserve"> Emissions</w:t>
      </w:r>
      <w:r w:rsidR="00DC47CB">
        <w:rPr>
          <w:szCs w:val="22"/>
        </w:rPr>
        <w:t>.</w:t>
      </w:r>
    </w:p>
    <w:p w:rsidR="007E5A69" w:rsidRPr="007E5A69" w:rsidRDefault="007E5A69" w:rsidP="003F62A9">
      <w:pPr>
        <w:numPr>
          <w:ilvl w:val="1"/>
          <w:numId w:val="34"/>
        </w:numPr>
        <w:tabs>
          <w:tab w:val="left" w:pos="360"/>
          <w:tab w:val="left" w:pos="720"/>
          <w:tab w:val="left" w:pos="1080"/>
          <w:tab w:val="left" w:pos="1440"/>
        </w:tabs>
        <w:rPr>
          <w:strike/>
          <w:szCs w:val="22"/>
        </w:rPr>
      </w:pPr>
      <w:r w:rsidRPr="007E5A69">
        <w:rPr>
          <w:i/>
          <w:szCs w:val="22"/>
        </w:rPr>
        <w:t>Natural Gas</w:t>
      </w:r>
      <w:r w:rsidRPr="007E5A69">
        <w:rPr>
          <w:szCs w:val="22"/>
        </w:rPr>
        <w:t xml:space="preserve">.  </w:t>
      </w:r>
      <w:r w:rsidR="00DC47CB">
        <w:rPr>
          <w:szCs w:val="22"/>
        </w:rPr>
        <w:t>As determined by CEMS, CO emissions from e</w:t>
      </w:r>
      <w:r w:rsidRPr="007E5A69">
        <w:rPr>
          <w:szCs w:val="22"/>
        </w:rPr>
        <w:t>ach SCCT shall not exceed 21.0 ppmvd @ 15% O</w:t>
      </w:r>
      <w:r w:rsidRPr="007E5A69">
        <w:rPr>
          <w:szCs w:val="22"/>
          <w:vertAlign w:val="subscript"/>
        </w:rPr>
        <w:t>2</w:t>
      </w:r>
      <w:r w:rsidR="00A86CB5">
        <w:rPr>
          <w:szCs w:val="22"/>
          <w:vertAlign w:val="subscript"/>
        </w:rPr>
        <w:t xml:space="preserve"> </w:t>
      </w:r>
      <w:r w:rsidR="00A86CB5">
        <w:rPr>
          <w:szCs w:val="22"/>
        </w:rPr>
        <w:t>based on a 3-hour rolling average</w:t>
      </w:r>
      <w:r w:rsidR="00D33421">
        <w:rPr>
          <w:szCs w:val="22"/>
        </w:rPr>
        <w:t xml:space="preserve"> (SIP)</w:t>
      </w:r>
      <w:r w:rsidR="00A86CB5">
        <w:rPr>
          <w:szCs w:val="22"/>
        </w:rPr>
        <w:t>.</w:t>
      </w:r>
      <w:r w:rsidR="00DC47CB">
        <w:rPr>
          <w:szCs w:val="22"/>
        </w:rPr>
        <w:t xml:space="preserve">  </w:t>
      </w:r>
      <w:r w:rsidRPr="007E5A69">
        <w:rPr>
          <w:i/>
          <w:szCs w:val="22"/>
        </w:rPr>
        <w:t>{Permitting Note:  For informational purposes, the CO limit equates to 9.1 lb/hour/CT.}</w:t>
      </w:r>
    </w:p>
    <w:p w:rsidR="007E5A69" w:rsidRPr="007E5A69" w:rsidRDefault="00DC47CB" w:rsidP="003F62A9">
      <w:pPr>
        <w:numPr>
          <w:ilvl w:val="1"/>
          <w:numId w:val="34"/>
        </w:numPr>
        <w:tabs>
          <w:tab w:val="left" w:pos="360"/>
          <w:tab w:val="left" w:pos="1080"/>
          <w:tab w:val="left" w:pos="1440"/>
        </w:tabs>
        <w:rPr>
          <w:strike/>
          <w:szCs w:val="22"/>
        </w:rPr>
      </w:pPr>
      <w:r>
        <w:rPr>
          <w:i/>
          <w:szCs w:val="22"/>
        </w:rPr>
        <w:t>ULSD</w:t>
      </w:r>
      <w:r w:rsidR="007E5A69" w:rsidRPr="007E5A69">
        <w:rPr>
          <w:i/>
          <w:szCs w:val="22"/>
        </w:rPr>
        <w:t>.</w:t>
      </w:r>
      <w:r w:rsidR="007E5A69" w:rsidRPr="007E5A69">
        <w:rPr>
          <w:szCs w:val="22"/>
        </w:rPr>
        <w:t xml:space="preserve">  </w:t>
      </w:r>
      <w:r>
        <w:rPr>
          <w:szCs w:val="22"/>
        </w:rPr>
        <w:t>As determined by CEMS, CO emissions from e</w:t>
      </w:r>
      <w:r w:rsidR="007E5A69" w:rsidRPr="007E5A69">
        <w:rPr>
          <w:szCs w:val="22"/>
        </w:rPr>
        <w:t>ach SCCT shall not exceed 5.1 ppmvd @ 15% O</w:t>
      </w:r>
      <w:r w:rsidR="007E5A69" w:rsidRPr="007E5A69">
        <w:rPr>
          <w:szCs w:val="22"/>
          <w:vertAlign w:val="subscript"/>
        </w:rPr>
        <w:t>2</w:t>
      </w:r>
      <w:r w:rsidR="007E5A69">
        <w:rPr>
          <w:szCs w:val="22"/>
        </w:rPr>
        <w:t xml:space="preserve"> </w:t>
      </w:r>
      <w:r w:rsidR="00A86CB5">
        <w:rPr>
          <w:szCs w:val="22"/>
        </w:rPr>
        <w:t>based on a 3-hour rolling average</w:t>
      </w:r>
      <w:r w:rsidR="00D33421">
        <w:rPr>
          <w:szCs w:val="22"/>
        </w:rPr>
        <w:t xml:space="preserve"> (SIP)</w:t>
      </w:r>
      <w:r>
        <w:rPr>
          <w:szCs w:val="22"/>
        </w:rPr>
        <w:t xml:space="preserve">.  </w:t>
      </w:r>
      <w:r w:rsidR="007E5A69" w:rsidRPr="007E5A69">
        <w:rPr>
          <w:i/>
          <w:szCs w:val="22"/>
        </w:rPr>
        <w:t>{Permitting Note:  For informational purposes, the CO limit equates to 2.1 lb/hour/CT.}</w:t>
      </w:r>
    </w:p>
    <w:p w:rsidR="007E5A69" w:rsidRDefault="007E5A69" w:rsidP="007E5A69">
      <w:pPr>
        <w:tabs>
          <w:tab w:val="left" w:pos="360"/>
          <w:tab w:val="left" w:pos="720"/>
          <w:tab w:val="left" w:pos="1080"/>
          <w:tab w:val="left" w:pos="1440"/>
        </w:tabs>
        <w:ind w:left="360"/>
        <w:rPr>
          <w:i/>
          <w:szCs w:val="22"/>
        </w:rPr>
      </w:pPr>
      <w:r w:rsidRPr="00B67169">
        <w:rPr>
          <w:i/>
          <w:szCs w:val="22"/>
        </w:rPr>
        <w:t>{Permitting Note:  CO is used as a surrogate for VOC emissions as a demonstration of good combustion.}</w:t>
      </w:r>
    </w:p>
    <w:p w:rsidR="007E5A69" w:rsidRPr="007E5A69" w:rsidRDefault="007E5A69" w:rsidP="007E5A69">
      <w:pPr>
        <w:tabs>
          <w:tab w:val="left" w:pos="360"/>
          <w:tab w:val="left" w:pos="720"/>
          <w:tab w:val="left" w:pos="1080"/>
          <w:tab w:val="left" w:pos="1440"/>
        </w:tabs>
        <w:spacing w:after="120"/>
        <w:ind w:left="360"/>
        <w:rPr>
          <w:szCs w:val="22"/>
        </w:rPr>
      </w:pPr>
      <w:r w:rsidRPr="00115EE3">
        <w:rPr>
          <w:szCs w:val="22"/>
        </w:rPr>
        <w:t>[Permit No. 0570039-066-</w:t>
      </w:r>
      <w:r w:rsidRPr="00B67169">
        <w:rPr>
          <w:szCs w:val="22"/>
        </w:rPr>
        <w:t>AC]</w:t>
      </w:r>
    </w:p>
    <w:p w:rsidR="00F4040F" w:rsidRPr="00B67169" w:rsidRDefault="007E5A69" w:rsidP="003F62A9">
      <w:pPr>
        <w:numPr>
          <w:ilvl w:val="0"/>
          <w:numId w:val="34"/>
        </w:numPr>
        <w:tabs>
          <w:tab w:val="left" w:pos="720"/>
        </w:tabs>
        <w:rPr>
          <w:szCs w:val="22"/>
        </w:rPr>
      </w:pPr>
      <w:r>
        <w:rPr>
          <w:szCs w:val="22"/>
          <w:u w:val="single"/>
        </w:rPr>
        <w:t>NO</w:t>
      </w:r>
      <w:r w:rsidRPr="007E5A69">
        <w:rPr>
          <w:sz w:val="14"/>
          <w:szCs w:val="22"/>
          <w:u w:val="single"/>
        </w:rPr>
        <w:t>X</w:t>
      </w:r>
      <w:r>
        <w:rPr>
          <w:szCs w:val="22"/>
          <w:u w:val="single"/>
        </w:rPr>
        <w:t xml:space="preserve"> Emissions</w:t>
      </w:r>
      <w:r w:rsidR="00F4040F" w:rsidRPr="00B67169">
        <w:rPr>
          <w:szCs w:val="22"/>
        </w:rPr>
        <w:t xml:space="preserve">.  </w:t>
      </w:r>
    </w:p>
    <w:p w:rsidR="00F4040F" w:rsidRPr="00DC47CB" w:rsidRDefault="00F4040F" w:rsidP="00692235">
      <w:pPr>
        <w:numPr>
          <w:ilvl w:val="1"/>
          <w:numId w:val="25"/>
        </w:numPr>
        <w:tabs>
          <w:tab w:val="clear" w:pos="1440"/>
          <w:tab w:val="left" w:pos="360"/>
          <w:tab w:val="num" w:pos="720"/>
        </w:tabs>
        <w:ind w:left="720"/>
        <w:rPr>
          <w:szCs w:val="22"/>
        </w:rPr>
      </w:pPr>
      <w:r w:rsidRPr="00DC47CB">
        <w:rPr>
          <w:i/>
          <w:szCs w:val="22"/>
        </w:rPr>
        <w:t>Natural Gas</w:t>
      </w:r>
      <w:r w:rsidRPr="00DC47CB">
        <w:rPr>
          <w:szCs w:val="22"/>
        </w:rPr>
        <w:t xml:space="preserve">.  </w:t>
      </w:r>
      <w:r w:rsidR="00DC47CB" w:rsidRPr="00DC47CB">
        <w:rPr>
          <w:szCs w:val="22"/>
        </w:rPr>
        <w:t xml:space="preserve">As determined by CEMS, </w:t>
      </w:r>
      <w:r w:rsidR="00A86CB5" w:rsidRPr="00B67169">
        <w:rPr>
          <w:szCs w:val="22"/>
        </w:rPr>
        <w:t>NO</w:t>
      </w:r>
      <w:r w:rsidR="00A86CB5" w:rsidRPr="00B67169">
        <w:rPr>
          <w:szCs w:val="22"/>
          <w:vertAlign w:val="subscript"/>
        </w:rPr>
        <w:t>X</w:t>
      </w:r>
      <w:r w:rsidR="00A86CB5" w:rsidRPr="00B67169">
        <w:rPr>
          <w:szCs w:val="22"/>
        </w:rPr>
        <w:t xml:space="preserve"> emissions from </w:t>
      </w:r>
      <w:r w:rsidR="00DC47CB" w:rsidRPr="00DC47CB">
        <w:rPr>
          <w:szCs w:val="22"/>
        </w:rPr>
        <w:t>e</w:t>
      </w:r>
      <w:r w:rsidRPr="00DC47CB">
        <w:rPr>
          <w:szCs w:val="22"/>
        </w:rPr>
        <w:t>ach SCCT shall not exceed 25 ppmvd @ 15% O</w:t>
      </w:r>
      <w:r w:rsidRPr="00DC47CB">
        <w:rPr>
          <w:szCs w:val="22"/>
          <w:vertAlign w:val="subscript"/>
        </w:rPr>
        <w:t>2</w:t>
      </w:r>
      <w:r w:rsidRPr="00DC47CB">
        <w:rPr>
          <w:szCs w:val="22"/>
        </w:rPr>
        <w:t xml:space="preserve"> </w:t>
      </w:r>
      <w:r w:rsidR="00A86CB5">
        <w:rPr>
          <w:szCs w:val="22"/>
        </w:rPr>
        <w:t xml:space="preserve">based on a </w:t>
      </w:r>
      <w:r w:rsidR="00A86CB5" w:rsidRPr="00B67169">
        <w:rPr>
          <w:szCs w:val="22"/>
        </w:rPr>
        <w:t>4-hour rolling average</w:t>
      </w:r>
      <w:r w:rsidR="00D33421">
        <w:rPr>
          <w:szCs w:val="22"/>
        </w:rPr>
        <w:t xml:space="preserve"> (NSPS)</w:t>
      </w:r>
      <w:r w:rsidR="007E5A69" w:rsidRPr="00DC47CB">
        <w:rPr>
          <w:szCs w:val="22"/>
        </w:rPr>
        <w:t>.</w:t>
      </w:r>
      <w:r w:rsidR="00DC47CB" w:rsidRPr="00DC47CB">
        <w:rPr>
          <w:szCs w:val="22"/>
        </w:rPr>
        <w:t xml:space="preserve">  </w:t>
      </w:r>
      <w:r w:rsidRPr="00DC47CB">
        <w:rPr>
          <w:i/>
          <w:szCs w:val="22"/>
        </w:rPr>
        <w:t>{Permitting Note:  For informational purposes, the NO</w:t>
      </w:r>
      <w:r w:rsidRPr="00DC47CB">
        <w:rPr>
          <w:i/>
          <w:szCs w:val="22"/>
          <w:vertAlign w:val="subscript"/>
        </w:rPr>
        <w:t>X</w:t>
      </w:r>
      <w:r w:rsidRPr="00DC47CB">
        <w:rPr>
          <w:i/>
          <w:szCs w:val="22"/>
        </w:rPr>
        <w:t xml:space="preserve"> limit equates to 32 lb/hour/CT.}</w:t>
      </w:r>
    </w:p>
    <w:p w:rsidR="00F4040F" w:rsidRPr="00F4040F" w:rsidRDefault="00F4040F" w:rsidP="00692235">
      <w:pPr>
        <w:numPr>
          <w:ilvl w:val="1"/>
          <w:numId w:val="25"/>
        </w:numPr>
        <w:tabs>
          <w:tab w:val="clear" w:pos="1440"/>
          <w:tab w:val="left" w:pos="360"/>
          <w:tab w:val="num" w:pos="720"/>
        </w:tabs>
        <w:ind w:left="720"/>
        <w:rPr>
          <w:szCs w:val="22"/>
        </w:rPr>
      </w:pPr>
      <w:r w:rsidRPr="00F4040F">
        <w:rPr>
          <w:i/>
          <w:szCs w:val="22"/>
        </w:rPr>
        <w:t>ULSD.</w:t>
      </w:r>
      <w:r w:rsidRPr="00F4040F">
        <w:rPr>
          <w:szCs w:val="22"/>
        </w:rPr>
        <w:t xml:space="preserve">  </w:t>
      </w:r>
      <w:r w:rsidR="00DC47CB" w:rsidRPr="00DC47CB">
        <w:rPr>
          <w:szCs w:val="22"/>
        </w:rPr>
        <w:t xml:space="preserve">As determined by CEMS, </w:t>
      </w:r>
      <w:r w:rsidR="00A86CB5" w:rsidRPr="00B67169">
        <w:rPr>
          <w:szCs w:val="22"/>
        </w:rPr>
        <w:t>NO</w:t>
      </w:r>
      <w:r w:rsidR="00A86CB5" w:rsidRPr="00B67169">
        <w:rPr>
          <w:szCs w:val="22"/>
          <w:vertAlign w:val="subscript"/>
        </w:rPr>
        <w:t>X</w:t>
      </w:r>
      <w:r w:rsidR="00A86CB5" w:rsidRPr="00B67169">
        <w:rPr>
          <w:szCs w:val="22"/>
        </w:rPr>
        <w:t xml:space="preserve"> emissions from </w:t>
      </w:r>
      <w:r w:rsidR="00DC47CB" w:rsidRPr="00DC47CB">
        <w:rPr>
          <w:szCs w:val="22"/>
        </w:rPr>
        <w:t>e</w:t>
      </w:r>
      <w:r>
        <w:rPr>
          <w:szCs w:val="22"/>
        </w:rPr>
        <w:t xml:space="preserve">ach SCCT shall not exceed </w:t>
      </w:r>
      <w:r w:rsidRPr="00F4040F">
        <w:rPr>
          <w:szCs w:val="22"/>
        </w:rPr>
        <w:t>74 ppmvd @ 15 O</w:t>
      </w:r>
      <w:r w:rsidRPr="00F4040F">
        <w:rPr>
          <w:szCs w:val="22"/>
          <w:vertAlign w:val="subscript"/>
        </w:rPr>
        <w:t>2</w:t>
      </w:r>
      <w:r w:rsidRPr="00F4040F">
        <w:rPr>
          <w:szCs w:val="22"/>
        </w:rPr>
        <w:t xml:space="preserve"> </w:t>
      </w:r>
      <w:r w:rsidR="00A86CB5">
        <w:rPr>
          <w:szCs w:val="22"/>
        </w:rPr>
        <w:t xml:space="preserve">based on a </w:t>
      </w:r>
      <w:r w:rsidR="00A86CB5" w:rsidRPr="00B67169">
        <w:rPr>
          <w:szCs w:val="22"/>
        </w:rPr>
        <w:t>4-hour rolling average</w:t>
      </w:r>
      <w:r w:rsidR="00D33421">
        <w:rPr>
          <w:szCs w:val="22"/>
        </w:rPr>
        <w:t xml:space="preserve"> (NSPS)</w:t>
      </w:r>
      <w:r w:rsidR="007E5A69">
        <w:rPr>
          <w:szCs w:val="22"/>
        </w:rPr>
        <w:t>.</w:t>
      </w:r>
    </w:p>
    <w:p w:rsidR="00F4040F" w:rsidRPr="00F4040F" w:rsidRDefault="00F4040F" w:rsidP="00692235">
      <w:pPr>
        <w:numPr>
          <w:ilvl w:val="1"/>
          <w:numId w:val="25"/>
        </w:numPr>
        <w:tabs>
          <w:tab w:val="clear" w:pos="1440"/>
          <w:tab w:val="left" w:pos="360"/>
          <w:tab w:val="num" w:pos="720"/>
        </w:tabs>
        <w:ind w:left="720"/>
        <w:rPr>
          <w:szCs w:val="22"/>
        </w:rPr>
      </w:pPr>
      <w:r w:rsidRPr="00F4040F">
        <w:rPr>
          <w:i/>
          <w:szCs w:val="22"/>
        </w:rPr>
        <w:lastRenderedPageBreak/>
        <w:t>When operating at less than 75% peak load.</w:t>
      </w:r>
      <w:r w:rsidRPr="00F4040F">
        <w:rPr>
          <w:szCs w:val="22"/>
        </w:rPr>
        <w:t xml:space="preserve">  </w:t>
      </w:r>
      <w:r w:rsidR="00DC47CB" w:rsidRPr="00DC47CB">
        <w:rPr>
          <w:szCs w:val="22"/>
        </w:rPr>
        <w:t xml:space="preserve">As determined by CEMS, </w:t>
      </w:r>
      <w:r w:rsidR="00A86CB5" w:rsidRPr="00B67169">
        <w:rPr>
          <w:szCs w:val="22"/>
        </w:rPr>
        <w:t>NO</w:t>
      </w:r>
      <w:r w:rsidR="00A86CB5" w:rsidRPr="00B67169">
        <w:rPr>
          <w:szCs w:val="22"/>
          <w:vertAlign w:val="subscript"/>
        </w:rPr>
        <w:t>X</w:t>
      </w:r>
      <w:r w:rsidR="00A86CB5" w:rsidRPr="00B67169">
        <w:rPr>
          <w:szCs w:val="22"/>
        </w:rPr>
        <w:t xml:space="preserve"> emissions from </w:t>
      </w:r>
      <w:r w:rsidR="00DC47CB" w:rsidRPr="00DC47CB">
        <w:rPr>
          <w:szCs w:val="22"/>
        </w:rPr>
        <w:t>e</w:t>
      </w:r>
      <w:r w:rsidRPr="00F4040F">
        <w:rPr>
          <w:szCs w:val="22"/>
        </w:rPr>
        <w:t>ach SCCT shall not exceed 96 ppmvd @ 15</w:t>
      </w:r>
      <w:r>
        <w:rPr>
          <w:szCs w:val="22"/>
        </w:rPr>
        <w:t>%</w:t>
      </w:r>
      <w:r w:rsidRPr="00F4040F">
        <w:rPr>
          <w:szCs w:val="22"/>
        </w:rPr>
        <w:t xml:space="preserve"> O</w:t>
      </w:r>
      <w:r w:rsidRPr="00F4040F">
        <w:rPr>
          <w:szCs w:val="22"/>
          <w:vertAlign w:val="subscript"/>
        </w:rPr>
        <w:t>2</w:t>
      </w:r>
      <w:r w:rsidRPr="00F4040F">
        <w:rPr>
          <w:szCs w:val="22"/>
        </w:rPr>
        <w:t xml:space="preserve"> </w:t>
      </w:r>
      <w:r w:rsidR="00A86CB5">
        <w:rPr>
          <w:szCs w:val="22"/>
        </w:rPr>
        <w:t xml:space="preserve">based on a </w:t>
      </w:r>
      <w:r w:rsidR="00A86CB5" w:rsidRPr="00B67169">
        <w:rPr>
          <w:szCs w:val="22"/>
        </w:rPr>
        <w:t>4-hour rolling average</w:t>
      </w:r>
      <w:r w:rsidR="00D33421">
        <w:rPr>
          <w:szCs w:val="22"/>
        </w:rPr>
        <w:t xml:space="preserve"> (NSPS)</w:t>
      </w:r>
      <w:r w:rsidR="00DC47CB">
        <w:rPr>
          <w:szCs w:val="22"/>
        </w:rPr>
        <w:t>.</w:t>
      </w:r>
    </w:p>
    <w:p w:rsidR="00F4040F" w:rsidRPr="00B67169" w:rsidRDefault="00F4040F" w:rsidP="00692235">
      <w:pPr>
        <w:numPr>
          <w:ilvl w:val="1"/>
          <w:numId w:val="25"/>
        </w:numPr>
        <w:tabs>
          <w:tab w:val="clear" w:pos="1440"/>
          <w:tab w:val="left" w:pos="360"/>
          <w:tab w:val="num" w:pos="720"/>
        </w:tabs>
        <w:ind w:left="720"/>
        <w:rPr>
          <w:szCs w:val="22"/>
        </w:rPr>
      </w:pPr>
      <w:r w:rsidRPr="00B67169">
        <w:rPr>
          <w:i/>
          <w:szCs w:val="22"/>
        </w:rPr>
        <w:t xml:space="preserve">When Firing Both </w:t>
      </w:r>
      <w:r w:rsidR="003E3413">
        <w:rPr>
          <w:i/>
          <w:szCs w:val="22"/>
        </w:rPr>
        <w:t>NG</w:t>
      </w:r>
      <w:r w:rsidRPr="00B67169">
        <w:rPr>
          <w:i/>
          <w:szCs w:val="22"/>
        </w:rPr>
        <w:t xml:space="preserve"> and ULSD.</w:t>
      </w:r>
      <w:r w:rsidRPr="00B67169">
        <w:rPr>
          <w:szCs w:val="22"/>
        </w:rPr>
        <w:t xml:space="preserve">  Compliance with the NSPS limit is ensured by complying with the NSPS limit, for </w:t>
      </w:r>
      <w:r w:rsidR="006B0264">
        <w:rPr>
          <w:szCs w:val="22"/>
        </w:rPr>
        <w:t>NG</w:t>
      </w:r>
      <w:r w:rsidRPr="00B67169">
        <w:rPr>
          <w:szCs w:val="22"/>
        </w:rPr>
        <w:t xml:space="preserve"> or ULSD, depending on the contribution of the fuels of the total heat input:  if the total heat input contribution is equal to or greater than 50</w:t>
      </w:r>
      <w:r>
        <w:rPr>
          <w:szCs w:val="22"/>
        </w:rPr>
        <w:t>%</w:t>
      </w:r>
      <w:r w:rsidRPr="00B67169">
        <w:rPr>
          <w:szCs w:val="22"/>
        </w:rPr>
        <w:t xml:space="preserve"> from </w:t>
      </w:r>
      <w:r w:rsidR="006B0264">
        <w:rPr>
          <w:szCs w:val="22"/>
        </w:rPr>
        <w:t>NG</w:t>
      </w:r>
      <w:r w:rsidRPr="00B67169">
        <w:rPr>
          <w:szCs w:val="22"/>
        </w:rPr>
        <w:t xml:space="preserve">, you must meet the corresponding limit for a </w:t>
      </w:r>
      <w:r w:rsidR="006B0264">
        <w:rPr>
          <w:szCs w:val="22"/>
        </w:rPr>
        <w:t>NG</w:t>
      </w:r>
      <w:r w:rsidRPr="00B67169">
        <w:rPr>
          <w:szCs w:val="22"/>
        </w:rPr>
        <w:t>-fired turbine when you are burning that fuel; similarly, when your total heat input contribution is greater than 50</w:t>
      </w:r>
      <w:r>
        <w:rPr>
          <w:szCs w:val="22"/>
        </w:rPr>
        <w:t>%</w:t>
      </w:r>
      <w:r w:rsidRPr="00B67169">
        <w:rPr>
          <w:szCs w:val="22"/>
        </w:rPr>
        <w:t xml:space="preserve"> from ULSD, you must meet the corresponding limit for ULSD for the duration of the time that you burn that particular fuel.</w:t>
      </w:r>
    </w:p>
    <w:p w:rsidR="008D38EB" w:rsidRDefault="00F4040F" w:rsidP="009969D7">
      <w:pPr>
        <w:tabs>
          <w:tab w:val="left" w:pos="720"/>
        </w:tabs>
        <w:spacing w:after="120"/>
        <w:ind w:left="360"/>
      </w:pPr>
      <w:r w:rsidRPr="00B67169">
        <w:rPr>
          <w:szCs w:val="22"/>
        </w:rPr>
        <w:t>[</w:t>
      </w:r>
      <w:r w:rsidR="002B15EE">
        <w:rPr>
          <w:szCs w:val="22"/>
        </w:rPr>
        <w:t>Rule 62-204.800(8)(b)82, F.A.C.;</w:t>
      </w:r>
      <w:r w:rsidR="00E07078">
        <w:rPr>
          <w:szCs w:val="22"/>
        </w:rPr>
        <w:t xml:space="preserve"> 40 CFR</w:t>
      </w:r>
      <w:r w:rsidR="002B15EE">
        <w:rPr>
          <w:szCs w:val="22"/>
        </w:rPr>
        <w:t xml:space="preserve"> </w:t>
      </w:r>
      <w:r w:rsidR="00E07078">
        <w:rPr>
          <w:szCs w:val="22"/>
        </w:rPr>
        <w:t>60.4320 and 60.4325</w:t>
      </w:r>
      <w:r>
        <w:rPr>
          <w:szCs w:val="22"/>
        </w:rPr>
        <w:t>;</w:t>
      </w:r>
      <w:r w:rsidRPr="00B67169">
        <w:rPr>
          <w:szCs w:val="22"/>
        </w:rPr>
        <w:t xml:space="preserve"> and</w:t>
      </w:r>
      <w:r>
        <w:rPr>
          <w:szCs w:val="22"/>
        </w:rPr>
        <w:t>,</w:t>
      </w:r>
      <w:r w:rsidRPr="00B67169">
        <w:rPr>
          <w:szCs w:val="22"/>
        </w:rPr>
        <w:t xml:space="preserve"> Permit No. 0570039-0</w:t>
      </w:r>
      <w:r w:rsidRPr="00115EE3">
        <w:rPr>
          <w:szCs w:val="22"/>
        </w:rPr>
        <w:t>66</w:t>
      </w:r>
      <w:r w:rsidRPr="00B67169">
        <w:rPr>
          <w:szCs w:val="22"/>
        </w:rPr>
        <w:t>-AC]</w:t>
      </w:r>
    </w:p>
    <w:p w:rsidR="003A150B" w:rsidRPr="00B67169" w:rsidRDefault="003A150B" w:rsidP="003F62A9">
      <w:pPr>
        <w:numPr>
          <w:ilvl w:val="0"/>
          <w:numId w:val="34"/>
        </w:numPr>
        <w:tabs>
          <w:tab w:val="left" w:pos="1440"/>
        </w:tabs>
        <w:rPr>
          <w:szCs w:val="22"/>
        </w:rPr>
      </w:pPr>
      <w:r w:rsidRPr="00455422">
        <w:rPr>
          <w:szCs w:val="22"/>
          <w:u w:val="single"/>
        </w:rPr>
        <w:t>SO</w:t>
      </w:r>
      <w:r w:rsidRPr="003A150B">
        <w:rPr>
          <w:sz w:val="14"/>
          <w:szCs w:val="22"/>
          <w:u w:val="single"/>
        </w:rPr>
        <w:t>2</w:t>
      </w:r>
      <w:r>
        <w:rPr>
          <w:szCs w:val="22"/>
          <w:u w:val="single"/>
        </w:rPr>
        <w:t xml:space="preserve"> Emissions</w:t>
      </w:r>
      <w:r w:rsidR="00DC47CB">
        <w:rPr>
          <w:szCs w:val="22"/>
        </w:rPr>
        <w:t>.</w:t>
      </w:r>
    </w:p>
    <w:p w:rsidR="003A150B" w:rsidRPr="00B67169" w:rsidRDefault="003A150B" w:rsidP="003F62A9">
      <w:pPr>
        <w:numPr>
          <w:ilvl w:val="1"/>
          <w:numId w:val="34"/>
        </w:numPr>
        <w:tabs>
          <w:tab w:val="left" w:pos="360"/>
          <w:tab w:val="left" w:pos="1080"/>
          <w:tab w:val="left" w:pos="1440"/>
        </w:tabs>
        <w:rPr>
          <w:szCs w:val="22"/>
        </w:rPr>
      </w:pPr>
      <w:r w:rsidRPr="00B67169">
        <w:rPr>
          <w:i/>
          <w:szCs w:val="22"/>
        </w:rPr>
        <w:t>Natural Gas</w:t>
      </w:r>
      <w:r w:rsidRPr="00B67169">
        <w:rPr>
          <w:szCs w:val="22"/>
        </w:rPr>
        <w:t>.</w:t>
      </w:r>
    </w:p>
    <w:p w:rsidR="003A150B" w:rsidRPr="003A150B" w:rsidRDefault="00DC47CB" w:rsidP="003F62A9">
      <w:pPr>
        <w:pStyle w:val="ListParagraph"/>
        <w:numPr>
          <w:ilvl w:val="2"/>
          <w:numId w:val="38"/>
        </w:numPr>
        <w:tabs>
          <w:tab w:val="left" w:pos="360"/>
          <w:tab w:val="left" w:pos="720"/>
          <w:tab w:val="left" w:pos="1080"/>
          <w:tab w:val="left" w:pos="1440"/>
        </w:tabs>
        <w:ind w:left="1080" w:hanging="360"/>
        <w:contextualSpacing w:val="0"/>
        <w:rPr>
          <w:szCs w:val="22"/>
        </w:rPr>
      </w:pPr>
      <w:r>
        <w:t xml:space="preserve">As determined by fuel specifications, </w:t>
      </w:r>
      <w:r w:rsidR="00A86CB5">
        <w:t>SO</w:t>
      </w:r>
      <w:r w:rsidR="00A86CB5" w:rsidRPr="00DD4A65">
        <w:rPr>
          <w:szCs w:val="22"/>
          <w:vertAlign w:val="subscript"/>
        </w:rPr>
        <w:t>2</w:t>
      </w:r>
      <w:r w:rsidR="00A86CB5">
        <w:t xml:space="preserve"> emissions shall be minimized by the use of </w:t>
      </w:r>
      <w:r w:rsidR="006B0264">
        <w:t>NG</w:t>
      </w:r>
      <w:r w:rsidR="00A86CB5">
        <w:t xml:space="preserve"> as the primary fuel with a maximum sulfur content of </w:t>
      </w:r>
      <w:r w:rsidR="003A150B" w:rsidRPr="003A150B">
        <w:rPr>
          <w:szCs w:val="22"/>
        </w:rPr>
        <w:t>2 gr S/100 scf</w:t>
      </w:r>
      <w:r w:rsidR="00D33421">
        <w:rPr>
          <w:szCs w:val="22"/>
        </w:rPr>
        <w:t xml:space="preserve"> (SIP)</w:t>
      </w:r>
      <w:r w:rsidR="004109EC">
        <w:rPr>
          <w:szCs w:val="22"/>
        </w:rPr>
        <w:t>; or</w:t>
      </w:r>
    </w:p>
    <w:p w:rsidR="003A150B" w:rsidRPr="003A150B" w:rsidRDefault="00DC47CB" w:rsidP="003F62A9">
      <w:pPr>
        <w:pStyle w:val="ListParagraph"/>
        <w:numPr>
          <w:ilvl w:val="2"/>
          <w:numId w:val="38"/>
        </w:numPr>
        <w:tabs>
          <w:tab w:val="left" w:pos="360"/>
          <w:tab w:val="left" w:pos="720"/>
          <w:tab w:val="left" w:pos="1080"/>
          <w:tab w:val="left" w:pos="1440"/>
        </w:tabs>
        <w:ind w:left="1080" w:hanging="360"/>
        <w:contextualSpacing w:val="0"/>
        <w:rPr>
          <w:szCs w:val="22"/>
        </w:rPr>
      </w:pPr>
      <w:r>
        <w:t>As determined by fuel specifications,</w:t>
      </w:r>
      <w:r w:rsidR="00A86CB5" w:rsidRPr="00A86CB5">
        <w:t xml:space="preserve"> </w:t>
      </w:r>
      <w:r w:rsidR="00A86CB5">
        <w:t>SO</w:t>
      </w:r>
      <w:r w:rsidR="00A86CB5" w:rsidRPr="00DD4A65">
        <w:rPr>
          <w:szCs w:val="22"/>
          <w:vertAlign w:val="subscript"/>
        </w:rPr>
        <w:t>2</w:t>
      </w:r>
      <w:r w:rsidR="00A86CB5">
        <w:t xml:space="preserve"> emissions </w:t>
      </w:r>
      <w:r w:rsidR="0024398E" w:rsidRPr="00B67169">
        <w:rPr>
          <w:szCs w:val="22"/>
        </w:rPr>
        <w:t xml:space="preserve">from </w:t>
      </w:r>
      <w:r w:rsidR="0024398E" w:rsidRPr="00DC47CB">
        <w:rPr>
          <w:szCs w:val="22"/>
        </w:rPr>
        <w:t>e</w:t>
      </w:r>
      <w:r w:rsidR="0024398E">
        <w:rPr>
          <w:szCs w:val="22"/>
        </w:rPr>
        <w:t xml:space="preserve">ach SCCT </w:t>
      </w:r>
      <w:r w:rsidR="00A86CB5">
        <w:t>shall</w:t>
      </w:r>
      <w:r w:rsidR="0024398E">
        <w:t xml:space="preserve"> not exceed</w:t>
      </w:r>
      <w:r>
        <w:t xml:space="preserve"> </w:t>
      </w:r>
      <w:r w:rsidR="003A150B" w:rsidRPr="003A150B">
        <w:rPr>
          <w:szCs w:val="22"/>
        </w:rPr>
        <w:t>0.9 lb/</w:t>
      </w:r>
      <w:r w:rsidR="0024398E">
        <w:rPr>
          <w:szCs w:val="22"/>
        </w:rPr>
        <w:t>MW-</w:t>
      </w:r>
      <w:r w:rsidR="003A150B" w:rsidRPr="003A150B">
        <w:rPr>
          <w:szCs w:val="22"/>
        </w:rPr>
        <w:t xml:space="preserve">hour </w:t>
      </w:r>
      <w:r w:rsidR="0024398E">
        <w:rPr>
          <w:szCs w:val="22"/>
        </w:rPr>
        <w:t>gross output</w:t>
      </w:r>
      <w:r w:rsidR="00D33421">
        <w:rPr>
          <w:szCs w:val="22"/>
        </w:rPr>
        <w:t xml:space="preserve"> (NSPS)</w:t>
      </w:r>
      <w:r w:rsidR="004109EC">
        <w:rPr>
          <w:szCs w:val="22"/>
        </w:rPr>
        <w:t>; or</w:t>
      </w:r>
    </w:p>
    <w:p w:rsidR="003A150B" w:rsidRPr="003A150B" w:rsidRDefault="00DC47CB" w:rsidP="003F62A9">
      <w:pPr>
        <w:pStyle w:val="ListParagraph"/>
        <w:numPr>
          <w:ilvl w:val="2"/>
          <w:numId w:val="38"/>
        </w:numPr>
        <w:tabs>
          <w:tab w:val="left" w:pos="360"/>
          <w:tab w:val="left" w:pos="720"/>
          <w:tab w:val="left" w:pos="1080"/>
          <w:tab w:val="left" w:pos="1440"/>
        </w:tabs>
        <w:ind w:left="1080" w:hanging="360"/>
        <w:contextualSpacing w:val="0"/>
        <w:rPr>
          <w:szCs w:val="22"/>
        </w:rPr>
      </w:pPr>
      <w:r>
        <w:t xml:space="preserve">As determined by fuel specifications, </w:t>
      </w:r>
      <w:r w:rsidR="0024398E">
        <w:t>SO</w:t>
      </w:r>
      <w:r w:rsidR="0024398E" w:rsidRPr="00DD4A65">
        <w:rPr>
          <w:szCs w:val="22"/>
          <w:vertAlign w:val="subscript"/>
        </w:rPr>
        <w:t>2</w:t>
      </w:r>
      <w:r w:rsidR="0024398E">
        <w:t xml:space="preserve"> emissions </w:t>
      </w:r>
      <w:r w:rsidR="0024398E" w:rsidRPr="00B67169">
        <w:rPr>
          <w:szCs w:val="22"/>
        </w:rPr>
        <w:t xml:space="preserve">from </w:t>
      </w:r>
      <w:r w:rsidR="0024398E" w:rsidRPr="00DC47CB">
        <w:rPr>
          <w:szCs w:val="22"/>
        </w:rPr>
        <w:t>e</w:t>
      </w:r>
      <w:r w:rsidR="0024398E">
        <w:rPr>
          <w:szCs w:val="22"/>
        </w:rPr>
        <w:t xml:space="preserve">ach SCCT </w:t>
      </w:r>
      <w:r w:rsidR="0024398E">
        <w:t xml:space="preserve">shall not exceed </w:t>
      </w:r>
      <w:r w:rsidR="003A150B" w:rsidRPr="003A150B">
        <w:rPr>
          <w:szCs w:val="22"/>
        </w:rPr>
        <w:t>0.06</w:t>
      </w:r>
      <w:r w:rsidR="0024398E">
        <w:rPr>
          <w:szCs w:val="22"/>
        </w:rPr>
        <w:t xml:space="preserve"> lb/MMBtu heat input</w:t>
      </w:r>
      <w:r w:rsidR="00D33421">
        <w:rPr>
          <w:szCs w:val="22"/>
        </w:rPr>
        <w:t xml:space="preserve"> (NSPS)</w:t>
      </w:r>
      <w:r w:rsidR="003A150B" w:rsidRPr="003A150B">
        <w:rPr>
          <w:szCs w:val="22"/>
        </w:rPr>
        <w:t>.</w:t>
      </w:r>
    </w:p>
    <w:p w:rsidR="003A150B" w:rsidRPr="00B67169" w:rsidRDefault="0024398E" w:rsidP="003F62A9">
      <w:pPr>
        <w:numPr>
          <w:ilvl w:val="1"/>
          <w:numId w:val="34"/>
        </w:numPr>
        <w:tabs>
          <w:tab w:val="left" w:pos="360"/>
          <w:tab w:val="left" w:pos="1080"/>
          <w:tab w:val="left" w:pos="1440"/>
        </w:tabs>
        <w:rPr>
          <w:szCs w:val="22"/>
        </w:rPr>
      </w:pPr>
      <w:r>
        <w:rPr>
          <w:i/>
          <w:szCs w:val="22"/>
        </w:rPr>
        <w:t>ULSD</w:t>
      </w:r>
      <w:r w:rsidR="003A150B" w:rsidRPr="00B67169">
        <w:rPr>
          <w:i/>
          <w:szCs w:val="22"/>
        </w:rPr>
        <w:t>.</w:t>
      </w:r>
    </w:p>
    <w:p w:rsidR="003A150B" w:rsidRPr="003A150B" w:rsidRDefault="0024398E" w:rsidP="003F62A9">
      <w:pPr>
        <w:pStyle w:val="ListParagraph"/>
        <w:numPr>
          <w:ilvl w:val="2"/>
          <w:numId w:val="39"/>
        </w:numPr>
        <w:tabs>
          <w:tab w:val="left" w:pos="360"/>
          <w:tab w:val="left" w:pos="1080"/>
          <w:tab w:val="left" w:pos="1440"/>
        </w:tabs>
        <w:ind w:left="1080" w:hanging="360"/>
        <w:contextualSpacing w:val="0"/>
        <w:rPr>
          <w:szCs w:val="22"/>
        </w:rPr>
      </w:pPr>
      <w:r>
        <w:t>As determined by fuel specifications, emissions of SO</w:t>
      </w:r>
      <w:r w:rsidRPr="00DD4A65">
        <w:rPr>
          <w:szCs w:val="22"/>
          <w:vertAlign w:val="subscript"/>
        </w:rPr>
        <w:t>2</w:t>
      </w:r>
      <w:r>
        <w:t xml:space="preserve"> shall be minimized by the use of</w:t>
      </w:r>
      <w:r w:rsidRPr="003A150B">
        <w:rPr>
          <w:szCs w:val="22"/>
        </w:rPr>
        <w:t xml:space="preserve"> </w:t>
      </w:r>
      <w:r>
        <w:rPr>
          <w:szCs w:val="22"/>
        </w:rPr>
        <w:t>UL</w:t>
      </w:r>
      <w:r w:rsidR="006B0264">
        <w:rPr>
          <w:szCs w:val="22"/>
        </w:rPr>
        <w:t>SD fuel with a maximum 0.0015% sulfur</w:t>
      </w:r>
      <w:r>
        <w:rPr>
          <w:szCs w:val="22"/>
        </w:rPr>
        <w:t xml:space="preserve"> content, by weight</w:t>
      </w:r>
      <w:r w:rsidR="00D33421">
        <w:rPr>
          <w:szCs w:val="22"/>
        </w:rPr>
        <w:t xml:space="preserve"> (SIP)</w:t>
      </w:r>
      <w:r w:rsidR="004109EC">
        <w:rPr>
          <w:szCs w:val="22"/>
        </w:rPr>
        <w:t>; or</w:t>
      </w:r>
    </w:p>
    <w:p w:rsidR="003A150B" w:rsidRPr="003A150B" w:rsidRDefault="0024398E" w:rsidP="003F62A9">
      <w:pPr>
        <w:pStyle w:val="ListParagraph"/>
        <w:numPr>
          <w:ilvl w:val="2"/>
          <w:numId w:val="39"/>
        </w:numPr>
        <w:tabs>
          <w:tab w:val="left" w:pos="360"/>
          <w:tab w:val="left" w:pos="1080"/>
          <w:tab w:val="left" w:pos="1440"/>
        </w:tabs>
        <w:ind w:left="1080" w:hanging="360"/>
        <w:contextualSpacing w:val="0"/>
        <w:rPr>
          <w:szCs w:val="22"/>
        </w:rPr>
      </w:pPr>
      <w:r>
        <w:t>As determined by fuel specifications, SO</w:t>
      </w:r>
      <w:r w:rsidRPr="00DD4A65">
        <w:rPr>
          <w:szCs w:val="22"/>
          <w:vertAlign w:val="subscript"/>
        </w:rPr>
        <w:t>2</w:t>
      </w:r>
      <w:r>
        <w:t xml:space="preserve"> emissions </w:t>
      </w:r>
      <w:r w:rsidRPr="00B67169">
        <w:rPr>
          <w:szCs w:val="22"/>
        </w:rPr>
        <w:t xml:space="preserve">from </w:t>
      </w:r>
      <w:r w:rsidRPr="00DC47CB">
        <w:rPr>
          <w:szCs w:val="22"/>
        </w:rPr>
        <w:t>e</w:t>
      </w:r>
      <w:r>
        <w:rPr>
          <w:szCs w:val="22"/>
        </w:rPr>
        <w:t xml:space="preserve">ach SCCT </w:t>
      </w:r>
      <w:r>
        <w:t xml:space="preserve">shall not exceed </w:t>
      </w:r>
      <w:r>
        <w:rPr>
          <w:szCs w:val="22"/>
        </w:rPr>
        <w:t>0.9</w:t>
      </w:r>
      <w:r w:rsidR="003A150B" w:rsidRPr="003A150B">
        <w:rPr>
          <w:szCs w:val="22"/>
        </w:rPr>
        <w:t xml:space="preserve"> lb/MW</w:t>
      </w:r>
      <w:r>
        <w:rPr>
          <w:szCs w:val="22"/>
        </w:rPr>
        <w:t>-hour gross output</w:t>
      </w:r>
      <w:r w:rsidR="00D33421">
        <w:rPr>
          <w:szCs w:val="22"/>
        </w:rPr>
        <w:t xml:space="preserve"> (NSPS)</w:t>
      </w:r>
      <w:r w:rsidR="004109EC">
        <w:rPr>
          <w:szCs w:val="22"/>
        </w:rPr>
        <w:t>; or</w:t>
      </w:r>
    </w:p>
    <w:p w:rsidR="003A150B" w:rsidRPr="003A150B" w:rsidRDefault="0024398E" w:rsidP="003F62A9">
      <w:pPr>
        <w:pStyle w:val="ListParagraph"/>
        <w:numPr>
          <w:ilvl w:val="2"/>
          <w:numId w:val="39"/>
        </w:numPr>
        <w:tabs>
          <w:tab w:val="left" w:pos="360"/>
          <w:tab w:val="left" w:pos="1080"/>
          <w:tab w:val="left" w:pos="1440"/>
        </w:tabs>
        <w:ind w:left="1080" w:hanging="360"/>
        <w:contextualSpacing w:val="0"/>
        <w:rPr>
          <w:szCs w:val="22"/>
        </w:rPr>
      </w:pPr>
      <w:r>
        <w:t>As determined by fuel specifications, SO</w:t>
      </w:r>
      <w:r w:rsidRPr="00DD4A65">
        <w:rPr>
          <w:szCs w:val="22"/>
          <w:vertAlign w:val="subscript"/>
        </w:rPr>
        <w:t>2</w:t>
      </w:r>
      <w:r>
        <w:t xml:space="preserve"> emissions </w:t>
      </w:r>
      <w:r w:rsidRPr="00B67169">
        <w:rPr>
          <w:szCs w:val="22"/>
        </w:rPr>
        <w:t xml:space="preserve">from </w:t>
      </w:r>
      <w:r w:rsidRPr="00DC47CB">
        <w:rPr>
          <w:szCs w:val="22"/>
        </w:rPr>
        <w:t>e</w:t>
      </w:r>
      <w:r>
        <w:rPr>
          <w:szCs w:val="22"/>
        </w:rPr>
        <w:t xml:space="preserve">ach SCCT </w:t>
      </w:r>
      <w:r>
        <w:t xml:space="preserve">shall not exceed </w:t>
      </w:r>
      <w:r>
        <w:rPr>
          <w:szCs w:val="22"/>
        </w:rPr>
        <w:t>0.06</w:t>
      </w:r>
      <w:r w:rsidR="003A150B" w:rsidRPr="003A150B">
        <w:rPr>
          <w:szCs w:val="22"/>
        </w:rPr>
        <w:t xml:space="preserve"> lb/MMBtu heat input</w:t>
      </w:r>
      <w:r w:rsidR="00D33421">
        <w:rPr>
          <w:szCs w:val="22"/>
        </w:rPr>
        <w:t xml:space="preserve"> (NSPS)</w:t>
      </w:r>
      <w:r w:rsidR="003A150B" w:rsidRPr="003A150B">
        <w:rPr>
          <w:szCs w:val="22"/>
        </w:rPr>
        <w:t>.</w:t>
      </w:r>
    </w:p>
    <w:p w:rsidR="008D38EB" w:rsidRDefault="003A150B" w:rsidP="00492360">
      <w:pPr>
        <w:tabs>
          <w:tab w:val="left" w:pos="720"/>
        </w:tabs>
        <w:spacing w:after="120"/>
        <w:ind w:left="360"/>
      </w:pPr>
      <w:r w:rsidRPr="00B67169">
        <w:rPr>
          <w:szCs w:val="22"/>
        </w:rPr>
        <w:t>[</w:t>
      </w:r>
      <w:r w:rsidR="002B15EE">
        <w:rPr>
          <w:szCs w:val="22"/>
        </w:rPr>
        <w:t xml:space="preserve">Rule 62-204.800(8)(b)82, F.A.C.; </w:t>
      </w:r>
      <w:r w:rsidR="00E07078">
        <w:rPr>
          <w:szCs w:val="22"/>
        </w:rPr>
        <w:t>40 CFR 60.4330</w:t>
      </w:r>
      <w:r>
        <w:rPr>
          <w:szCs w:val="22"/>
        </w:rPr>
        <w:t>;</w:t>
      </w:r>
      <w:r w:rsidRPr="00B67169">
        <w:rPr>
          <w:szCs w:val="22"/>
        </w:rPr>
        <w:t xml:space="preserve"> and</w:t>
      </w:r>
      <w:r>
        <w:rPr>
          <w:szCs w:val="22"/>
        </w:rPr>
        <w:t>,</w:t>
      </w:r>
      <w:r w:rsidRPr="00B67169">
        <w:rPr>
          <w:szCs w:val="22"/>
        </w:rPr>
        <w:t xml:space="preserve"> Permit No. 0570039-040-AC.]</w:t>
      </w:r>
    </w:p>
    <w:p w:rsidR="00492360" w:rsidRPr="00B67169" w:rsidRDefault="00492360" w:rsidP="003F62A9">
      <w:pPr>
        <w:numPr>
          <w:ilvl w:val="0"/>
          <w:numId w:val="34"/>
        </w:numPr>
        <w:tabs>
          <w:tab w:val="left" w:pos="1440"/>
        </w:tabs>
        <w:spacing w:after="60"/>
        <w:rPr>
          <w:szCs w:val="22"/>
        </w:rPr>
      </w:pPr>
      <w:r w:rsidRPr="00492360">
        <w:rPr>
          <w:u w:val="single"/>
        </w:rPr>
        <w:t>PM Emissions</w:t>
      </w:r>
      <w:r>
        <w:t xml:space="preserve">.  </w:t>
      </w:r>
      <w:r w:rsidR="006B64F3">
        <w:t xml:space="preserve">As determined by fuel specifications, </w:t>
      </w:r>
      <w:r w:rsidRPr="00B67169">
        <w:rPr>
          <w:szCs w:val="22"/>
        </w:rPr>
        <w:t>PM emissions are minimized by complying with the fuel sulfur specifications, combined with the efficient combustion design and operation of the turbines (good combustion).  [Permit No. 0570039-040-AC.]</w:t>
      </w:r>
    </w:p>
    <w:p w:rsidR="003A150B" w:rsidRDefault="00492360" w:rsidP="00893845">
      <w:pPr>
        <w:tabs>
          <w:tab w:val="left" w:pos="1440"/>
        </w:tabs>
        <w:spacing w:after="120"/>
        <w:ind w:left="360"/>
      </w:pPr>
      <w:r w:rsidRPr="00B67169">
        <w:rPr>
          <w:i/>
          <w:szCs w:val="22"/>
        </w:rPr>
        <w:t xml:space="preserve">{Permitting Note:  Compliance with the fuel specifications, CO standards, and </w:t>
      </w:r>
      <w:r w:rsidR="006B64F3">
        <w:rPr>
          <w:i/>
          <w:szCs w:val="22"/>
        </w:rPr>
        <w:t>VE</w:t>
      </w:r>
      <w:r w:rsidRPr="00B67169">
        <w:rPr>
          <w:i/>
          <w:szCs w:val="22"/>
        </w:rPr>
        <w:t xml:space="preserve"> standards shall serve as indicators of good combustion.  No PM emissions limits or compliance demonstrations are imposed.  Maximum expected PM/PM</w:t>
      </w:r>
      <w:r w:rsidRPr="00B67169">
        <w:rPr>
          <w:i/>
          <w:szCs w:val="22"/>
          <w:vertAlign w:val="subscript"/>
        </w:rPr>
        <w:t>10</w:t>
      </w:r>
      <w:r w:rsidRPr="00B67169">
        <w:rPr>
          <w:i/>
          <w:szCs w:val="22"/>
        </w:rPr>
        <w:t xml:space="preserve"> emissions from each turbine are approximately 2.5 and 7.5 lb/h</w:t>
      </w:r>
      <w:r w:rsidR="006B64F3">
        <w:rPr>
          <w:i/>
          <w:szCs w:val="22"/>
        </w:rPr>
        <w:t>ou</w:t>
      </w:r>
      <w:r w:rsidRPr="00B67169">
        <w:rPr>
          <w:i/>
          <w:szCs w:val="22"/>
        </w:rPr>
        <w:t xml:space="preserve">r for </w:t>
      </w:r>
      <w:r w:rsidR="006B0264">
        <w:rPr>
          <w:i/>
          <w:szCs w:val="22"/>
        </w:rPr>
        <w:t>NG</w:t>
      </w:r>
      <w:r w:rsidRPr="00B67169">
        <w:rPr>
          <w:i/>
          <w:szCs w:val="22"/>
        </w:rPr>
        <w:t xml:space="preserve"> and ULSD, respectively.}</w:t>
      </w:r>
    </w:p>
    <w:p w:rsidR="003A150B" w:rsidRDefault="006B64F3" w:rsidP="003F62A9">
      <w:pPr>
        <w:numPr>
          <w:ilvl w:val="0"/>
          <w:numId w:val="34"/>
        </w:numPr>
        <w:tabs>
          <w:tab w:val="left" w:pos="1440"/>
        </w:tabs>
        <w:spacing w:after="120"/>
      </w:pPr>
      <w:r w:rsidRPr="00455422">
        <w:rPr>
          <w:szCs w:val="22"/>
          <w:u w:val="single"/>
        </w:rPr>
        <w:t>Visible Emissions</w:t>
      </w:r>
      <w:r w:rsidRPr="00B67169">
        <w:rPr>
          <w:szCs w:val="22"/>
        </w:rPr>
        <w:t xml:space="preserve">.  </w:t>
      </w:r>
      <w:r w:rsidR="000D021B">
        <w:rPr>
          <w:szCs w:val="22"/>
        </w:rPr>
        <w:t>As determined by stack test</w:t>
      </w:r>
      <w:r w:rsidR="006B0264">
        <w:rPr>
          <w:szCs w:val="22"/>
        </w:rPr>
        <w:t>,</w:t>
      </w:r>
      <w:r w:rsidR="000D021B">
        <w:rPr>
          <w:szCs w:val="22"/>
        </w:rPr>
        <w:t xml:space="preserve"> </w:t>
      </w:r>
      <w:r>
        <w:rPr>
          <w:szCs w:val="22"/>
        </w:rPr>
        <w:t>VE</w:t>
      </w:r>
      <w:r w:rsidRPr="00B67169">
        <w:rPr>
          <w:szCs w:val="22"/>
        </w:rPr>
        <w:t xml:space="preserve"> from each </w:t>
      </w:r>
      <w:r>
        <w:rPr>
          <w:szCs w:val="22"/>
        </w:rPr>
        <w:t>SCCT</w:t>
      </w:r>
      <w:r w:rsidRPr="00B67169">
        <w:rPr>
          <w:szCs w:val="22"/>
        </w:rPr>
        <w:t xml:space="preserve"> shall not exceed 10</w:t>
      </w:r>
      <w:r>
        <w:rPr>
          <w:szCs w:val="22"/>
        </w:rPr>
        <w:t>%</w:t>
      </w:r>
      <w:r w:rsidRPr="00B67169">
        <w:rPr>
          <w:szCs w:val="22"/>
        </w:rPr>
        <w:t xml:space="preserve"> opacity</w:t>
      </w:r>
      <w:r w:rsidR="000D021B">
        <w:rPr>
          <w:szCs w:val="22"/>
        </w:rPr>
        <w:t>.</w:t>
      </w:r>
      <w:r w:rsidRPr="00B67169">
        <w:rPr>
          <w:szCs w:val="22"/>
        </w:rPr>
        <w:t xml:space="preserve">  [Permit No. 0570039-040-AC]</w:t>
      </w:r>
    </w:p>
    <w:p w:rsidR="003A150B" w:rsidRDefault="006B64F3" w:rsidP="00051325">
      <w:pPr>
        <w:tabs>
          <w:tab w:val="left" w:pos="0"/>
        </w:tabs>
        <w:suppressAutoHyphens/>
        <w:spacing w:before="120" w:after="120"/>
        <w:rPr>
          <w:b/>
          <w:u w:val="single"/>
        </w:rPr>
      </w:pPr>
      <w:r w:rsidRPr="006B64F3">
        <w:rPr>
          <w:b/>
          <w:u w:val="single"/>
        </w:rPr>
        <w:t>Excess Emissions</w:t>
      </w:r>
    </w:p>
    <w:p w:rsidR="00893845" w:rsidRPr="00893845" w:rsidRDefault="00893845" w:rsidP="00051325">
      <w:pPr>
        <w:tabs>
          <w:tab w:val="left" w:pos="0"/>
        </w:tabs>
        <w:suppressAutoHyphens/>
        <w:spacing w:before="120" w:after="120"/>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rsidR="00893845" w:rsidRPr="0002559A" w:rsidRDefault="00893845" w:rsidP="003F62A9">
      <w:pPr>
        <w:numPr>
          <w:ilvl w:val="0"/>
          <w:numId w:val="34"/>
        </w:numPr>
        <w:tabs>
          <w:tab w:val="left" w:pos="1440"/>
        </w:tabs>
        <w:rPr>
          <w:szCs w:val="22"/>
        </w:rPr>
      </w:pPr>
      <w:r w:rsidRPr="0002559A">
        <w:rPr>
          <w:szCs w:val="22"/>
          <w:u w:val="single"/>
        </w:rPr>
        <w:t>Definitions</w:t>
      </w:r>
      <w:r w:rsidRPr="0002559A">
        <w:rPr>
          <w:szCs w:val="22"/>
        </w:rPr>
        <w:t>.  Rule 62-210.200(Definitions), F.A.C., defines the following terms:</w:t>
      </w:r>
    </w:p>
    <w:p w:rsidR="00893845" w:rsidRPr="0002559A" w:rsidRDefault="00893845" w:rsidP="003F62A9">
      <w:pPr>
        <w:numPr>
          <w:ilvl w:val="0"/>
          <w:numId w:val="40"/>
        </w:numPr>
        <w:rPr>
          <w:szCs w:val="22"/>
        </w:rPr>
      </w:pPr>
      <w:r w:rsidRPr="0002559A">
        <w:rPr>
          <w:i/>
          <w:iCs/>
          <w:szCs w:val="22"/>
        </w:rPr>
        <w:t>Startup</w:t>
      </w:r>
      <w:r w:rsidRPr="0002559A">
        <w:rPr>
          <w:szCs w:val="22"/>
        </w:rPr>
        <w:t xml:space="preserve"> is defined as the commencement of operation of any emissions unit which has shut down or ceased operation for a period of time sufficient to cause temperature, pressure, chemical or pollution control device imbalances, which result in excess emissions.</w:t>
      </w:r>
    </w:p>
    <w:p w:rsidR="00893845" w:rsidRPr="0002559A" w:rsidRDefault="00893845" w:rsidP="003F62A9">
      <w:pPr>
        <w:numPr>
          <w:ilvl w:val="0"/>
          <w:numId w:val="40"/>
        </w:numPr>
        <w:ind w:left="360" w:firstLine="0"/>
        <w:rPr>
          <w:szCs w:val="22"/>
        </w:rPr>
      </w:pPr>
      <w:r w:rsidRPr="0002559A">
        <w:rPr>
          <w:i/>
          <w:iCs/>
          <w:szCs w:val="22"/>
        </w:rPr>
        <w:t>Shutdown</w:t>
      </w:r>
      <w:r w:rsidRPr="0002559A">
        <w:rPr>
          <w:szCs w:val="22"/>
        </w:rPr>
        <w:t xml:space="preserve"> is the cessation of the operation of an emissions unit for any purpose.</w:t>
      </w:r>
    </w:p>
    <w:p w:rsidR="00893845" w:rsidRPr="0002559A" w:rsidRDefault="00893845" w:rsidP="003F62A9">
      <w:pPr>
        <w:numPr>
          <w:ilvl w:val="0"/>
          <w:numId w:val="40"/>
        </w:numPr>
        <w:rPr>
          <w:szCs w:val="22"/>
        </w:rPr>
      </w:pPr>
      <w:r w:rsidRPr="0002559A">
        <w:rPr>
          <w:i/>
          <w:iCs/>
          <w:szCs w:val="22"/>
        </w:rPr>
        <w:t>Malfunction</w:t>
      </w:r>
      <w:r w:rsidRPr="0002559A">
        <w:rPr>
          <w:szCs w:val="22"/>
        </w:rPr>
        <w:t xml:space="preserve"> is defined as any unavoidable mechanical and/or electrical failure of air pollution control equipment or process equipment or of a process resulting in operation in an abnormal or unusual manner.</w:t>
      </w:r>
    </w:p>
    <w:p w:rsidR="006B64F3" w:rsidRDefault="00893845" w:rsidP="00893845">
      <w:pPr>
        <w:tabs>
          <w:tab w:val="left" w:pos="1440"/>
        </w:tabs>
        <w:spacing w:after="120"/>
        <w:ind w:left="360"/>
      </w:pPr>
      <w:r w:rsidRPr="0002559A">
        <w:rPr>
          <w:szCs w:val="22"/>
        </w:rPr>
        <w:t>[Permit No. 0570039-040-AC.]</w:t>
      </w:r>
    </w:p>
    <w:p w:rsidR="003A150B" w:rsidRDefault="00893845" w:rsidP="003F62A9">
      <w:pPr>
        <w:numPr>
          <w:ilvl w:val="0"/>
          <w:numId w:val="34"/>
        </w:numPr>
        <w:tabs>
          <w:tab w:val="left" w:pos="1440"/>
        </w:tabs>
        <w:spacing w:after="120"/>
      </w:pPr>
      <w:r w:rsidRPr="00455422">
        <w:rPr>
          <w:szCs w:val="22"/>
          <w:u w:val="single"/>
        </w:rPr>
        <w:lastRenderedPageBreak/>
        <w:t>Excess Emissions Allowed</w:t>
      </w:r>
      <w:r w:rsidRPr="00B67169">
        <w:rPr>
          <w:szCs w:val="22"/>
        </w:rPr>
        <w:t>.  Excess emissions resulting from startup, shutdown or malfunction of any emissions unit shall be permitted providing (1) best operational practices to minimize emissions are adhered to and (2) the duration of excess emissions shall be minimized but in no case exceed two hours in any 24 hour period unless specifically authorized by the Department for longer duration.  [Rule 62-210.700(1), F.A.C.</w:t>
      </w:r>
      <w:r>
        <w:rPr>
          <w:szCs w:val="22"/>
        </w:rPr>
        <w:t>;</w:t>
      </w:r>
      <w:r w:rsidRPr="00B67169">
        <w:rPr>
          <w:szCs w:val="22"/>
        </w:rPr>
        <w:t xml:space="preserve"> and</w:t>
      </w:r>
      <w:r>
        <w:rPr>
          <w:szCs w:val="22"/>
        </w:rPr>
        <w:t>,</w:t>
      </w:r>
      <w:r w:rsidRPr="00B67169">
        <w:rPr>
          <w:szCs w:val="22"/>
        </w:rPr>
        <w:t xml:space="preserve"> Permit No. 0570039-040-AC.]</w:t>
      </w:r>
    </w:p>
    <w:p w:rsidR="00893845" w:rsidRDefault="00893845" w:rsidP="003F62A9">
      <w:pPr>
        <w:numPr>
          <w:ilvl w:val="0"/>
          <w:numId w:val="34"/>
        </w:numPr>
        <w:tabs>
          <w:tab w:val="left" w:pos="1440"/>
        </w:tabs>
        <w:spacing w:after="120"/>
      </w:pPr>
      <w:r w:rsidRPr="00455422">
        <w:rPr>
          <w:szCs w:val="22"/>
          <w:u w:val="single"/>
        </w:rPr>
        <w:t>Excess Emissions Prohibited</w:t>
      </w:r>
      <w:r w:rsidRPr="00B67169">
        <w:rPr>
          <w:szCs w:val="22"/>
        </w:rPr>
        <w:t xml:space="preserve">.  Excess emissions caused entirely or in part by poor maintenance, poor operation, or any other equipment or process failure that may reasonably be prevented during startup, shutdown or malfunction shall be prohibited.  </w:t>
      </w:r>
      <w:r>
        <w:rPr>
          <w:szCs w:val="22"/>
        </w:rPr>
        <w:br/>
      </w:r>
      <w:r w:rsidRPr="00B67169">
        <w:rPr>
          <w:szCs w:val="22"/>
        </w:rPr>
        <w:t>[Rule 62-210.700(4), F.A.C.</w:t>
      </w:r>
      <w:r>
        <w:rPr>
          <w:szCs w:val="22"/>
        </w:rPr>
        <w:t>;</w:t>
      </w:r>
      <w:r w:rsidRPr="00B67169">
        <w:rPr>
          <w:szCs w:val="22"/>
        </w:rPr>
        <w:t xml:space="preserve"> and</w:t>
      </w:r>
      <w:r>
        <w:rPr>
          <w:szCs w:val="22"/>
        </w:rPr>
        <w:t>,</w:t>
      </w:r>
      <w:r w:rsidRPr="00B67169">
        <w:rPr>
          <w:szCs w:val="22"/>
        </w:rPr>
        <w:t xml:space="preserve"> Permit No. 0570039-040-AC.]</w:t>
      </w:r>
    </w:p>
    <w:p w:rsidR="00893845" w:rsidRPr="004717FB" w:rsidRDefault="00893845" w:rsidP="003F62A9">
      <w:pPr>
        <w:numPr>
          <w:ilvl w:val="0"/>
          <w:numId w:val="34"/>
        </w:numPr>
        <w:tabs>
          <w:tab w:val="left" w:pos="1440"/>
        </w:tabs>
        <w:rPr>
          <w:szCs w:val="22"/>
        </w:rPr>
      </w:pPr>
      <w:bookmarkStart w:id="23" w:name="_Ref404082674"/>
      <w:r w:rsidRPr="00455422">
        <w:rPr>
          <w:szCs w:val="22"/>
          <w:u w:val="single"/>
        </w:rPr>
        <w:t>Allowable SIP CO and NO</w:t>
      </w:r>
      <w:r w:rsidRPr="00893845">
        <w:rPr>
          <w:sz w:val="14"/>
          <w:szCs w:val="22"/>
          <w:u w:val="single"/>
        </w:rPr>
        <w:t>X</w:t>
      </w:r>
      <w:r w:rsidRPr="00455422">
        <w:rPr>
          <w:szCs w:val="22"/>
          <w:u w:val="single"/>
        </w:rPr>
        <w:t xml:space="preserve"> Data Exclusions</w:t>
      </w:r>
      <w:r w:rsidRPr="00B67169">
        <w:rPr>
          <w:szCs w:val="22"/>
        </w:rPr>
        <w:t>.  Provided that best operational practices to minimize emissions are adhered to and the duration of excess emissions are minimized, CO and NO</w:t>
      </w:r>
      <w:r w:rsidRPr="00B67169">
        <w:rPr>
          <w:szCs w:val="22"/>
          <w:vertAlign w:val="subscript"/>
        </w:rPr>
        <w:t>X</w:t>
      </w:r>
      <w:r w:rsidRPr="00B67169">
        <w:rPr>
          <w:szCs w:val="22"/>
        </w:rPr>
        <w:t xml:space="preserve"> CEMS data collected during periods of startup, shutdown and malfunction may be excluded from the 3-h</w:t>
      </w:r>
      <w:r>
        <w:rPr>
          <w:szCs w:val="22"/>
        </w:rPr>
        <w:t>ou</w:t>
      </w:r>
      <w:r w:rsidRPr="00B67169">
        <w:rPr>
          <w:szCs w:val="22"/>
        </w:rPr>
        <w:t>r rolling average and 4-h</w:t>
      </w:r>
      <w:r>
        <w:rPr>
          <w:szCs w:val="22"/>
        </w:rPr>
        <w:t>ou</w:t>
      </w:r>
      <w:r w:rsidRPr="00B67169">
        <w:rPr>
          <w:szCs w:val="22"/>
        </w:rPr>
        <w:t>r rolling average, respectively, for compliance demonstrations only in accordance with the following requirements.  All periods of data excluded shall be consecutive for each such episode and only data obtained</w:t>
      </w:r>
      <w:r>
        <w:rPr>
          <w:szCs w:val="22"/>
        </w:rPr>
        <w:t xml:space="preserve"> during the described epi</w:t>
      </w:r>
      <w:r w:rsidRPr="004717FB">
        <w:rPr>
          <w:szCs w:val="22"/>
        </w:rPr>
        <w:t>sodes (startup, shutdown</w:t>
      </w:r>
      <w:r>
        <w:rPr>
          <w:szCs w:val="22"/>
        </w:rPr>
        <w:t>,</w:t>
      </w:r>
      <w:r w:rsidRPr="004717FB">
        <w:rPr>
          <w:szCs w:val="22"/>
        </w:rPr>
        <w:t xml:space="preserve"> malfunction, tuning and facility black start testing) may be excluded.  As provided by the authority in Rule 62-210.700(5), F.A.C., the following conditions replace the provisions in Rule 62-210.700(1), F.A.C.</w:t>
      </w:r>
      <w:bookmarkEnd w:id="23"/>
    </w:p>
    <w:p w:rsidR="00893845" w:rsidRPr="004717FB" w:rsidRDefault="00893845" w:rsidP="003F62A9">
      <w:pPr>
        <w:numPr>
          <w:ilvl w:val="1"/>
          <w:numId w:val="37"/>
        </w:numPr>
        <w:tabs>
          <w:tab w:val="left" w:pos="720"/>
        </w:tabs>
        <w:ind w:left="720"/>
        <w:rPr>
          <w:szCs w:val="22"/>
        </w:rPr>
      </w:pPr>
      <w:r w:rsidRPr="004717FB">
        <w:rPr>
          <w:i/>
          <w:szCs w:val="22"/>
        </w:rPr>
        <w:t>Startup</w:t>
      </w:r>
      <w:r w:rsidRPr="004717FB">
        <w:rPr>
          <w:szCs w:val="22"/>
        </w:rPr>
        <w:t>.  In accordance with the procedures described in the CEMS Data Requirements of this section, no more than the first 15 minutes of CEMS data indicating exceedances of emission limits shall be excluded for each gas turbine startup.  For startups of less than 15 minutes in duration, only those minutes of exceedances attributable to startup shall be excluded.  The total duration of a startup event is not limited.</w:t>
      </w:r>
    </w:p>
    <w:p w:rsidR="00893845" w:rsidRPr="004717FB" w:rsidRDefault="00893845" w:rsidP="003F62A9">
      <w:pPr>
        <w:numPr>
          <w:ilvl w:val="1"/>
          <w:numId w:val="37"/>
        </w:numPr>
        <w:tabs>
          <w:tab w:val="left" w:pos="720"/>
        </w:tabs>
        <w:ind w:left="720"/>
        <w:rPr>
          <w:szCs w:val="22"/>
        </w:rPr>
      </w:pPr>
      <w:r w:rsidRPr="004717FB">
        <w:rPr>
          <w:i/>
          <w:szCs w:val="22"/>
        </w:rPr>
        <w:t>Shutdown.</w:t>
      </w:r>
      <w:r w:rsidRPr="004717FB">
        <w:rPr>
          <w:szCs w:val="22"/>
        </w:rPr>
        <w:t xml:space="preserve">  In accordance with the procedures described in the CEMS Data Requirements of this section, no more than the first 15 minutes of CEMS data indicating exceedances of emission limits shall be excluded for each gas turbine shutdown.  For shutdowns less than 15 minutes in duration, only those minutes of exceedances attributable to shutdown shall be excluded.  The total duration of a shutdown event is not limited.</w:t>
      </w:r>
    </w:p>
    <w:p w:rsidR="00893845" w:rsidRPr="00B67169" w:rsidRDefault="00893845" w:rsidP="003F62A9">
      <w:pPr>
        <w:numPr>
          <w:ilvl w:val="1"/>
          <w:numId w:val="37"/>
        </w:numPr>
        <w:tabs>
          <w:tab w:val="left" w:pos="720"/>
        </w:tabs>
        <w:ind w:left="720"/>
        <w:rPr>
          <w:szCs w:val="22"/>
        </w:rPr>
      </w:pPr>
      <w:r w:rsidRPr="00B67169">
        <w:rPr>
          <w:i/>
          <w:szCs w:val="22"/>
        </w:rPr>
        <w:t>Malfunction.</w:t>
      </w:r>
      <w:r w:rsidRPr="00B67169">
        <w:rPr>
          <w:szCs w:val="22"/>
        </w:rPr>
        <w:t xml:space="preserve">  In accordance with the procedures described in the CEMS Data Requirements of this section, no more than 120 minutes of CEMS data shall be excluded in a 24-hour period for each gas turbine due to malfunctions.  Within one working day of occurrence, the owner or operator shall notify the Compliance Authority of any malfunction resulting in the exclusion of CEMS data.</w:t>
      </w:r>
    </w:p>
    <w:p w:rsidR="00893845" w:rsidRDefault="00893845" w:rsidP="003F62A9">
      <w:pPr>
        <w:numPr>
          <w:ilvl w:val="1"/>
          <w:numId w:val="37"/>
        </w:numPr>
        <w:tabs>
          <w:tab w:val="left" w:pos="720"/>
        </w:tabs>
        <w:ind w:left="720"/>
        <w:rPr>
          <w:szCs w:val="22"/>
        </w:rPr>
      </w:pPr>
      <w:r w:rsidRPr="00B67169">
        <w:rPr>
          <w:i/>
          <w:szCs w:val="22"/>
        </w:rPr>
        <w:t>Tuning</w:t>
      </w:r>
      <w:r w:rsidRPr="00B67169">
        <w:rPr>
          <w:szCs w:val="22"/>
        </w:rPr>
        <w:t>.  “Tuning” means adjusting the combustors in accordance with the manufacturer’s recommendations (or industry standards) or modifying the water-to-fuel ratio to affect a change in the post-combustion air emissions.  Such tuning sessions are infrequent.  Excess CEMS emissions data collected during tuning may be excluded from the compliance averages.</w:t>
      </w:r>
    </w:p>
    <w:p w:rsidR="00893845" w:rsidRPr="004717FB" w:rsidRDefault="00893845" w:rsidP="003F62A9">
      <w:pPr>
        <w:numPr>
          <w:ilvl w:val="1"/>
          <w:numId w:val="37"/>
        </w:numPr>
        <w:tabs>
          <w:tab w:val="left" w:pos="720"/>
        </w:tabs>
        <w:ind w:left="720"/>
        <w:rPr>
          <w:szCs w:val="22"/>
        </w:rPr>
      </w:pPr>
      <w:r w:rsidRPr="004717FB">
        <w:rPr>
          <w:i/>
          <w:szCs w:val="22"/>
        </w:rPr>
        <w:t>Simulated Facility Black Start Testing and Facility Black Start Events</w:t>
      </w:r>
      <w:r w:rsidRPr="004717FB">
        <w:rPr>
          <w:szCs w:val="22"/>
        </w:rPr>
        <w:t>.  Up to 8</w:t>
      </w:r>
      <w:r>
        <w:rPr>
          <w:szCs w:val="22"/>
        </w:rPr>
        <w:t>-</w:t>
      </w:r>
      <w:r w:rsidRPr="004717FB">
        <w:rPr>
          <w:szCs w:val="22"/>
        </w:rPr>
        <w:t>hours of CEMS data indicating exceedances of emission limits may be excluded from the compliance demonstration periods for the two simple cycle gas turbines when operating at less than full load for extended periods in relation to simulated or actual facility black start conditions.</w:t>
      </w:r>
    </w:p>
    <w:p w:rsidR="00893845" w:rsidRDefault="00893845" w:rsidP="00692235">
      <w:pPr>
        <w:spacing w:after="120"/>
        <w:ind w:left="360"/>
      </w:pPr>
      <w:r w:rsidRPr="004717FB">
        <w:rPr>
          <w:szCs w:val="22"/>
        </w:rPr>
        <w:t>The permittee shall notify the Compliance Authority within one working day of discovering any emissions in excess of a CEMS standard subject to the specified averaging period.  All such reasonably preventable emissions shall be included in any CEMS compliance determinations.  All valid emissions data (including data collected during startup, shutdown malfunction and tuning) shall be used to report annual emissions for the Annual Operating Report.  [Rules 62-210.370(3), 62-210.700(5) and 62-213.440, F.A.C.; and, Permit No. 0570039-053-AC.]</w:t>
      </w:r>
    </w:p>
    <w:p w:rsidR="00893845" w:rsidRPr="00893845" w:rsidRDefault="00893845" w:rsidP="003F62A9">
      <w:pPr>
        <w:numPr>
          <w:ilvl w:val="0"/>
          <w:numId w:val="34"/>
        </w:numPr>
        <w:tabs>
          <w:tab w:val="left" w:pos="1440"/>
        </w:tabs>
        <w:spacing w:after="120"/>
      </w:pPr>
      <w:r w:rsidRPr="00455422">
        <w:rPr>
          <w:szCs w:val="22"/>
          <w:u w:val="single"/>
        </w:rPr>
        <w:t>Excess Emissions NSPS – NO</w:t>
      </w:r>
      <w:r w:rsidRPr="00893845">
        <w:rPr>
          <w:sz w:val="14"/>
          <w:szCs w:val="22"/>
          <w:u w:val="single"/>
        </w:rPr>
        <w:t>X</w:t>
      </w:r>
      <w:r w:rsidRPr="00B67169">
        <w:rPr>
          <w:szCs w:val="22"/>
        </w:rPr>
        <w:t>.  See 40 CFR 60.4350 and 4380 in Appendix KKKK (NSPS Subpart KKKK Requirements for Stationary Combustion Turbines) of this permit.  [</w:t>
      </w:r>
      <w:r w:rsidR="00E07078">
        <w:rPr>
          <w:szCs w:val="22"/>
        </w:rPr>
        <w:t xml:space="preserve">Rule 62-204.800(8)(b)82, F.A.C.; </w:t>
      </w:r>
      <w:r w:rsidRPr="00B67169">
        <w:rPr>
          <w:szCs w:val="22"/>
        </w:rPr>
        <w:t>40 CFR 60.4350 and 60.4380; and, Permit No. 0570039-040-AC.]</w:t>
      </w:r>
    </w:p>
    <w:p w:rsidR="00893845" w:rsidRPr="00893845" w:rsidRDefault="00893845" w:rsidP="003F62A9">
      <w:pPr>
        <w:numPr>
          <w:ilvl w:val="0"/>
          <w:numId w:val="34"/>
        </w:numPr>
        <w:tabs>
          <w:tab w:val="left" w:pos="1440"/>
        </w:tabs>
        <w:spacing w:after="120"/>
      </w:pPr>
      <w:r w:rsidRPr="00455422">
        <w:rPr>
          <w:szCs w:val="22"/>
          <w:u w:val="single"/>
        </w:rPr>
        <w:lastRenderedPageBreak/>
        <w:t>Excess Emissions NSPS - SO</w:t>
      </w:r>
      <w:r w:rsidRPr="00893845">
        <w:rPr>
          <w:sz w:val="14"/>
          <w:szCs w:val="22"/>
          <w:u w:val="single"/>
        </w:rPr>
        <w:t>2</w:t>
      </w:r>
      <w:r w:rsidRPr="00B67169">
        <w:rPr>
          <w:szCs w:val="22"/>
        </w:rPr>
        <w:t>.  See 40 CFR 60.4385 in Appendix 40 CFR 60 KKKK (NSPS Subpart KKKK Requirements for Stationary Combustion Turbines) of this permit.  [</w:t>
      </w:r>
      <w:r w:rsidR="00E07078">
        <w:rPr>
          <w:szCs w:val="22"/>
        </w:rPr>
        <w:t xml:space="preserve">Rule 62-204.800(8)(b)82, F.A.C.; </w:t>
      </w:r>
      <w:r w:rsidRPr="00B67169">
        <w:rPr>
          <w:szCs w:val="22"/>
        </w:rPr>
        <w:t>40 CFR 60.4385</w:t>
      </w:r>
      <w:r>
        <w:rPr>
          <w:szCs w:val="22"/>
        </w:rPr>
        <w:t>;</w:t>
      </w:r>
      <w:r w:rsidRPr="00B67169">
        <w:rPr>
          <w:szCs w:val="22"/>
        </w:rPr>
        <w:t xml:space="preserve"> and</w:t>
      </w:r>
      <w:r>
        <w:rPr>
          <w:szCs w:val="22"/>
        </w:rPr>
        <w:t>,</w:t>
      </w:r>
      <w:r w:rsidRPr="00B67169">
        <w:rPr>
          <w:szCs w:val="22"/>
        </w:rPr>
        <w:t xml:space="preserve"> Permit No. 0570039-040-AC</w:t>
      </w:r>
      <w:r>
        <w:rPr>
          <w:szCs w:val="22"/>
        </w:rPr>
        <w:t>.</w:t>
      </w:r>
      <w:r w:rsidRPr="00B67169">
        <w:rPr>
          <w:szCs w:val="22"/>
        </w:rPr>
        <w:t>]</w:t>
      </w:r>
    </w:p>
    <w:p w:rsidR="00893845" w:rsidRPr="00893845" w:rsidRDefault="00893845" w:rsidP="00893845">
      <w:pPr>
        <w:spacing w:after="120"/>
      </w:pPr>
      <w:r w:rsidRPr="00D416F2">
        <w:rPr>
          <w:b/>
          <w:u w:val="single"/>
        </w:rPr>
        <w:t xml:space="preserve">Continuous </w:t>
      </w:r>
      <w:r>
        <w:rPr>
          <w:b/>
          <w:u w:val="single"/>
        </w:rPr>
        <w:t xml:space="preserve">Emissions </w:t>
      </w:r>
      <w:r w:rsidRPr="00D416F2">
        <w:rPr>
          <w:b/>
          <w:u w:val="single"/>
        </w:rPr>
        <w:t>Monitoring Requirements</w:t>
      </w:r>
    </w:p>
    <w:p w:rsidR="00893845" w:rsidRPr="00B67169" w:rsidRDefault="00842A23" w:rsidP="003F62A9">
      <w:pPr>
        <w:numPr>
          <w:ilvl w:val="0"/>
          <w:numId w:val="34"/>
        </w:numPr>
        <w:tabs>
          <w:tab w:val="left" w:pos="1440"/>
        </w:tabs>
        <w:rPr>
          <w:i/>
          <w:iCs/>
          <w:szCs w:val="22"/>
        </w:rPr>
      </w:pPr>
      <w:r>
        <w:rPr>
          <w:szCs w:val="22"/>
          <w:u w:val="single"/>
        </w:rPr>
        <w:t>Continuous Monitoring Systems</w:t>
      </w:r>
      <w:r w:rsidR="00893845" w:rsidRPr="00B67169">
        <w:rPr>
          <w:szCs w:val="22"/>
        </w:rPr>
        <w:t>.  The permittee shall calibrate, maintain and operate the diluent CEMS to measure CO</w:t>
      </w:r>
      <w:r w:rsidR="00893845" w:rsidRPr="00B67169">
        <w:rPr>
          <w:szCs w:val="22"/>
          <w:vertAlign w:val="subscript"/>
        </w:rPr>
        <w:t>2</w:t>
      </w:r>
      <w:r w:rsidR="00893845" w:rsidRPr="00B67169">
        <w:rPr>
          <w:szCs w:val="22"/>
        </w:rPr>
        <w:t xml:space="preserve"> emissions and CEMS to measure and record the emissions of CO and NO</w:t>
      </w:r>
      <w:r w:rsidR="00893845" w:rsidRPr="00B67169">
        <w:rPr>
          <w:szCs w:val="22"/>
          <w:vertAlign w:val="subscript"/>
        </w:rPr>
        <w:t>X</w:t>
      </w:r>
      <w:r w:rsidR="00893845" w:rsidRPr="00B67169">
        <w:rPr>
          <w:szCs w:val="22"/>
        </w:rPr>
        <w:t xml:space="preserve"> from each gas turbine in a manner sufficient to demonstrate continuous compliance with the emission standards of this section.</w:t>
      </w:r>
    </w:p>
    <w:p w:rsidR="00893845" w:rsidRPr="00115EE3" w:rsidRDefault="00893845" w:rsidP="003F62A9">
      <w:pPr>
        <w:pStyle w:val="BodyTextIndent"/>
        <w:widowControl w:val="0"/>
        <w:numPr>
          <w:ilvl w:val="0"/>
          <w:numId w:val="41"/>
        </w:numPr>
        <w:spacing w:after="0"/>
        <w:rPr>
          <w:szCs w:val="22"/>
        </w:rPr>
      </w:pPr>
      <w:r w:rsidRPr="00B67169">
        <w:rPr>
          <w:i/>
          <w:szCs w:val="22"/>
        </w:rPr>
        <w:t>NO</w:t>
      </w:r>
      <w:r w:rsidRPr="00B67169">
        <w:rPr>
          <w:i/>
          <w:szCs w:val="22"/>
          <w:vertAlign w:val="subscript"/>
        </w:rPr>
        <w:t>X</w:t>
      </w:r>
      <w:r w:rsidRPr="00B67169">
        <w:rPr>
          <w:i/>
          <w:szCs w:val="22"/>
        </w:rPr>
        <w:t xml:space="preserve"> Monitor.</w:t>
      </w:r>
      <w:r w:rsidRPr="00B67169">
        <w:rPr>
          <w:szCs w:val="22"/>
        </w:rPr>
        <w:t xml:space="preserve">  Each NO</w:t>
      </w:r>
      <w:r w:rsidRPr="00B67169">
        <w:rPr>
          <w:szCs w:val="22"/>
          <w:vertAlign w:val="subscript"/>
        </w:rPr>
        <w:t>X</w:t>
      </w:r>
      <w:r w:rsidRPr="00B67169">
        <w:rPr>
          <w:szCs w:val="22"/>
        </w:rPr>
        <w:t xml:space="preserve"> monitor shall be certified pursuant to the specifications of 40 CFR 75.  Quality assurance procedures shall conform to the requirements of 40 CFR 75</w:t>
      </w:r>
      <w:r w:rsidRPr="00115EE3">
        <w:rPr>
          <w:szCs w:val="22"/>
        </w:rPr>
        <w:t>, Appendix B.  The annual and required RATA tests required for the NO</w:t>
      </w:r>
      <w:r w:rsidRPr="00115EE3">
        <w:rPr>
          <w:szCs w:val="22"/>
          <w:vertAlign w:val="subscript"/>
        </w:rPr>
        <w:t>X</w:t>
      </w:r>
      <w:r w:rsidRPr="00115EE3">
        <w:rPr>
          <w:szCs w:val="22"/>
        </w:rPr>
        <w:t xml:space="preserve"> monitor shall be performed using EPA Method 7E or 20 in 40 CFR 60, Appendix A.</w:t>
      </w:r>
    </w:p>
    <w:p w:rsidR="00893845" w:rsidRPr="00115EE3" w:rsidRDefault="00893845" w:rsidP="003F62A9">
      <w:pPr>
        <w:pStyle w:val="BodyTextIndent"/>
        <w:widowControl w:val="0"/>
        <w:numPr>
          <w:ilvl w:val="0"/>
          <w:numId w:val="41"/>
        </w:numPr>
        <w:spacing w:after="0"/>
        <w:rPr>
          <w:szCs w:val="22"/>
        </w:rPr>
      </w:pPr>
      <w:r w:rsidRPr="00115EE3">
        <w:rPr>
          <w:i/>
          <w:szCs w:val="22"/>
        </w:rPr>
        <w:t>CO Monitor.</w:t>
      </w:r>
      <w:r w:rsidRPr="00115EE3">
        <w:rPr>
          <w:szCs w:val="22"/>
        </w:rPr>
        <w:t xml:space="preserve">  Each CO monitor shall be certified pursuant to 40 CFR 60, Appendix B, Performance Specification 4 or 4A.  Quality assurance procedures shall conform to the requirements of 40 CFR 75, Appendix B.  The annual and required RATA tests required for the CO monitor shall be performed using EPA Method 10 in 40 CFR 60, Appendix A, and shall be based on a continuous sampling train.  The CO monitor span values shall be set appropriately, considering the allowable methods of operation and corresponding emission standards.</w:t>
      </w:r>
    </w:p>
    <w:p w:rsidR="00893845" w:rsidRPr="00115EE3" w:rsidRDefault="00893845" w:rsidP="003F62A9">
      <w:pPr>
        <w:pStyle w:val="BodyTextIndent"/>
        <w:widowControl w:val="0"/>
        <w:numPr>
          <w:ilvl w:val="0"/>
          <w:numId w:val="41"/>
        </w:numPr>
        <w:spacing w:after="0"/>
        <w:rPr>
          <w:szCs w:val="22"/>
        </w:rPr>
      </w:pPr>
      <w:r w:rsidRPr="00115EE3">
        <w:rPr>
          <w:i/>
          <w:szCs w:val="22"/>
        </w:rPr>
        <w:t>SO</w:t>
      </w:r>
      <w:r w:rsidRPr="00115EE3">
        <w:rPr>
          <w:i/>
          <w:szCs w:val="22"/>
          <w:vertAlign w:val="subscript"/>
        </w:rPr>
        <w:t>2</w:t>
      </w:r>
      <w:r w:rsidRPr="00115EE3">
        <w:rPr>
          <w:i/>
          <w:szCs w:val="22"/>
        </w:rPr>
        <w:t xml:space="preserve"> Monitoring.</w:t>
      </w:r>
      <w:r w:rsidRPr="00115EE3">
        <w:rPr>
          <w:szCs w:val="22"/>
        </w:rPr>
        <w:t xml:space="preserve">  SO</w:t>
      </w:r>
      <w:r w:rsidRPr="00115EE3">
        <w:rPr>
          <w:szCs w:val="22"/>
          <w:vertAlign w:val="subscript"/>
        </w:rPr>
        <w:t>2</w:t>
      </w:r>
      <w:r w:rsidRPr="00115EE3">
        <w:rPr>
          <w:szCs w:val="22"/>
        </w:rPr>
        <w:t xml:space="preserve"> monitoring will be in accordance with 40 CFR 75, Appendix D and</w:t>
      </w:r>
      <w:r w:rsidRPr="00115EE3">
        <w:rPr>
          <w:strike/>
          <w:szCs w:val="22"/>
        </w:rPr>
        <w:t>,</w:t>
      </w:r>
      <w:r w:rsidRPr="00115EE3">
        <w:rPr>
          <w:szCs w:val="22"/>
        </w:rPr>
        <w:t xml:space="preserve"> Appendix TR requirements (using sulfur content and fuel flow rates).</w:t>
      </w:r>
    </w:p>
    <w:p w:rsidR="00893845" w:rsidRPr="00115EE3" w:rsidRDefault="00893845" w:rsidP="003F62A9">
      <w:pPr>
        <w:pStyle w:val="BodyTextIndent"/>
        <w:numPr>
          <w:ilvl w:val="0"/>
          <w:numId w:val="41"/>
        </w:numPr>
        <w:spacing w:after="0"/>
        <w:rPr>
          <w:szCs w:val="22"/>
        </w:rPr>
      </w:pPr>
      <w:r w:rsidRPr="00115EE3">
        <w:rPr>
          <w:i/>
          <w:iCs/>
          <w:szCs w:val="22"/>
        </w:rPr>
        <w:t>Diluent Monitor.</w:t>
      </w:r>
      <w:r w:rsidRPr="00115EE3">
        <w:rPr>
          <w:szCs w:val="22"/>
        </w:rPr>
        <w:t xml:space="preserve">  The CO</w:t>
      </w:r>
      <w:r w:rsidRPr="00115EE3">
        <w:rPr>
          <w:szCs w:val="22"/>
          <w:vertAlign w:val="subscript"/>
        </w:rPr>
        <w:t>2</w:t>
      </w:r>
      <w:r w:rsidRPr="00115EE3">
        <w:rPr>
          <w:szCs w:val="22"/>
        </w:rPr>
        <w:t xml:space="preserve"> content of the flue gas shall be monitored at the location where CO and NO</w:t>
      </w:r>
      <w:r w:rsidRPr="00115EE3">
        <w:rPr>
          <w:szCs w:val="22"/>
          <w:vertAlign w:val="subscript"/>
        </w:rPr>
        <w:t>X</w:t>
      </w:r>
      <w:r w:rsidRPr="00115EE3">
        <w:rPr>
          <w:szCs w:val="22"/>
        </w:rPr>
        <w:t xml:space="preserve"> are monitored to correct the measured emissions rates to 15% </w:t>
      </w:r>
      <w:r w:rsidR="00842A23">
        <w:rPr>
          <w:szCs w:val="22"/>
        </w:rPr>
        <w:t>O</w:t>
      </w:r>
      <w:r w:rsidR="00842A23" w:rsidRPr="00842A23">
        <w:rPr>
          <w:szCs w:val="22"/>
          <w:vertAlign w:val="subscript"/>
        </w:rPr>
        <w:t>2</w:t>
      </w:r>
      <w:r w:rsidRPr="00115EE3">
        <w:rPr>
          <w:szCs w:val="22"/>
        </w:rPr>
        <w:t xml:space="preserve">.  The </w:t>
      </w:r>
      <w:r w:rsidR="00842A23">
        <w:rPr>
          <w:szCs w:val="22"/>
        </w:rPr>
        <w:t>O</w:t>
      </w:r>
      <w:r w:rsidR="00842A23" w:rsidRPr="00842A23">
        <w:rPr>
          <w:szCs w:val="22"/>
          <w:vertAlign w:val="subscript"/>
        </w:rPr>
        <w:t>2</w:t>
      </w:r>
      <w:r w:rsidRPr="00115EE3">
        <w:rPr>
          <w:szCs w:val="22"/>
        </w:rPr>
        <w:t xml:space="preserve"> content of the flue gas shall be calculated using F-factors that are appropriate for the fuel fired.  Each monitor shall comply with the performance and quality assurance requirements of 40 CFR 75, Appendix B.</w:t>
      </w:r>
    </w:p>
    <w:p w:rsidR="00893845" w:rsidRDefault="00893845" w:rsidP="00842A23">
      <w:pPr>
        <w:spacing w:after="120"/>
        <w:ind w:left="360"/>
      </w:pPr>
      <w:r w:rsidRPr="00115EE3">
        <w:rPr>
          <w:szCs w:val="22"/>
        </w:rPr>
        <w:t>[Rule 62-297.520, F.A.C.; 40 CFR 75; Permit No. 0570039-066-AC</w:t>
      </w:r>
      <w:r w:rsidRPr="00B67169">
        <w:rPr>
          <w:szCs w:val="22"/>
        </w:rPr>
        <w:t>.]</w:t>
      </w:r>
    </w:p>
    <w:p w:rsidR="00E07078" w:rsidRPr="00E07078" w:rsidRDefault="00842A23" w:rsidP="003F62A9">
      <w:pPr>
        <w:numPr>
          <w:ilvl w:val="0"/>
          <w:numId w:val="34"/>
        </w:numPr>
        <w:tabs>
          <w:tab w:val="left" w:pos="1440"/>
        </w:tabs>
      </w:pPr>
      <w:r w:rsidRPr="00455422">
        <w:rPr>
          <w:szCs w:val="22"/>
          <w:u w:val="single"/>
        </w:rPr>
        <w:t>CEMS</w:t>
      </w:r>
      <w:r w:rsidR="00E07078" w:rsidRPr="00E07078">
        <w:rPr>
          <w:szCs w:val="22"/>
        </w:rPr>
        <w:t>.</w:t>
      </w:r>
    </w:p>
    <w:p w:rsidR="00893845" w:rsidRPr="00E07078" w:rsidRDefault="00842A23" w:rsidP="003F62A9">
      <w:pPr>
        <w:pStyle w:val="ListParagraph"/>
        <w:numPr>
          <w:ilvl w:val="0"/>
          <w:numId w:val="89"/>
        </w:numPr>
        <w:tabs>
          <w:tab w:val="left" w:pos="1440"/>
        </w:tabs>
        <w:spacing w:after="120"/>
      </w:pPr>
      <w:r w:rsidRPr="00E07078">
        <w:rPr>
          <w:i/>
          <w:szCs w:val="22"/>
        </w:rPr>
        <w:t>Data Requirements</w:t>
      </w:r>
      <w:r w:rsidRPr="00E07078">
        <w:rPr>
          <w:szCs w:val="22"/>
        </w:rPr>
        <w:t>.  The CEMS shall be calibrated, maintained and operated in the gas turbine stacks to measure and record the emissions of CO and NO</w:t>
      </w:r>
      <w:r w:rsidRPr="00E07078">
        <w:rPr>
          <w:szCs w:val="22"/>
          <w:vertAlign w:val="subscript"/>
        </w:rPr>
        <w:t>X</w:t>
      </w:r>
      <w:r w:rsidRPr="00E07078">
        <w:rPr>
          <w:szCs w:val="22"/>
        </w:rPr>
        <w:t xml:space="preserve"> in a manner sufficient to demonstrate compliance with the CEMS-based emission limits of this section.  The CEMS shall express the results in units of ppmvd corrected to 15% </w:t>
      </w:r>
      <w:r w:rsidR="006A5ED1" w:rsidRPr="00E07078">
        <w:rPr>
          <w:szCs w:val="22"/>
        </w:rPr>
        <w:t>O</w:t>
      </w:r>
      <w:r w:rsidR="006A5ED1" w:rsidRPr="00E07078">
        <w:rPr>
          <w:szCs w:val="22"/>
          <w:vertAlign w:val="subscript"/>
        </w:rPr>
        <w:t>2</w:t>
      </w:r>
      <w:r w:rsidRPr="00E07078">
        <w:rPr>
          <w:szCs w:val="22"/>
        </w:rPr>
        <w:t>.  Upon request by the Department</w:t>
      </w:r>
      <w:r w:rsidR="00D6707E">
        <w:rPr>
          <w:szCs w:val="22"/>
        </w:rPr>
        <w:t xml:space="preserve"> or EOCHC</w:t>
      </w:r>
      <w:r w:rsidRPr="00E07078">
        <w:rPr>
          <w:szCs w:val="22"/>
        </w:rPr>
        <w:t>, the CEMS emission rates shall be corrected to ISO conditions to demonstrate compliance with the applicable NO</w:t>
      </w:r>
      <w:r w:rsidRPr="00E07078">
        <w:rPr>
          <w:szCs w:val="22"/>
          <w:vertAlign w:val="subscript"/>
        </w:rPr>
        <w:t>X</w:t>
      </w:r>
      <w:r w:rsidRPr="00E07078">
        <w:rPr>
          <w:szCs w:val="22"/>
        </w:rPr>
        <w:t xml:space="preserve"> standards of 40 CFR 60, Subpart KKKK, Table 1.  The permittee shall be in compliance with the terms and conditions contained in Appendix CEMS for EU </w:t>
      </w:r>
      <w:r w:rsidR="006A5ED1" w:rsidRPr="00E07078">
        <w:rPr>
          <w:szCs w:val="22"/>
        </w:rPr>
        <w:t>0</w:t>
      </w:r>
      <w:r w:rsidRPr="00E07078">
        <w:rPr>
          <w:szCs w:val="22"/>
        </w:rPr>
        <w:t xml:space="preserve">41 and </w:t>
      </w:r>
      <w:r w:rsidR="006A5ED1" w:rsidRPr="00E07078">
        <w:rPr>
          <w:szCs w:val="22"/>
        </w:rPr>
        <w:t>EU 0</w:t>
      </w:r>
      <w:r w:rsidRPr="00E07078">
        <w:rPr>
          <w:szCs w:val="22"/>
        </w:rPr>
        <w:t xml:space="preserve">42, Standard Continuous Monitoring Requirements, of this permit.  </w:t>
      </w:r>
    </w:p>
    <w:p w:rsidR="00893845" w:rsidRPr="00E07078" w:rsidRDefault="006A5ED1" w:rsidP="003F62A9">
      <w:pPr>
        <w:pStyle w:val="ListParagraph"/>
        <w:numPr>
          <w:ilvl w:val="0"/>
          <w:numId w:val="89"/>
        </w:numPr>
        <w:tabs>
          <w:tab w:val="left" w:pos="1440"/>
        </w:tabs>
        <w:spacing w:after="120"/>
      </w:pPr>
      <w:r w:rsidRPr="00E07078">
        <w:rPr>
          <w:i/>
          <w:szCs w:val="22"/>
        </w:rPr>
        <w:t>Annual Emissions Requirement</w:t>
      </w:r>
      <w:r w:rsidR="00E07078">
        <w:rPr>
          <w:szCs w:val="22"/>
        </w:rPr>
        <w:t>.</w:t>
      </w:r>
      <w:r w:rsidRPr="00E07078">
        <w:rPr>
          <w:szCs w:val="22"/>
        </w:rPr>
        <w:t xml:space="preserve">  The owner or operator shall use data from the NO</w:t>
      </w:r>
      <w:r w:rsidRPr="00E07078">
        <w:rPr>
          <w:szCs w:val="22"/>
          <w:vertAlign w:val="subscript"/>
        </w:rPr>
        <w:t>X</w:t>
      </w:r>
      <w:r w:rsidRPr="00E07078">
        <w:rPr>
          <w:szCs w:val="22"/>
        </w:rPr>
        <w:t xml:space="preserve"> and CO CEMS when calculating annual emissions for purposes of computing actual emissions, baseline actual emissions, and net emissions increase, as defined at Rule 62-210.200, F.A.C., and for purposes of computing emissions pursuant to the reporting requirements of Rule 62-210.370(3), F.A.C., </w:t>
      </w:r>
      <w:r w:rsidR="00D6707E">
        <w:rPr>
          <w:szCs w:val="22"/>
        </w:rPr>
        <w:t>AOR</w:t>
      </w:r>
      <w:r w:rsidRPr="00E07078">
        <w:rPr>
          <w:szCs w:val="22"/>
        </w:rPr>
        <w:t xml:space="preserve">.  In computing the emissions of a pollutant, the owner or operator shall account for the emissions during periods of startup and shutdown of the emissions unit.  </w:t>
      </w:r>
    </w:p>
    <w:p w:rsidR="00E07078" w:rsidRPr="00E07078" w:rsidRDefault="006A5ED1" w:rsidP="003F62A9">
      <w:pPr>
        <w:pStyle w:val="ListParagraph"/>
        <w:numPr>
          <w:ilvl w:val="0"/>
          <w:numId w:val="89"/>
        </w:numPr>
        <w:tabs>
          <w:tab w:val="left" w:pos="1440"/>
        </w:tabs>
        <w:contextualSpacing w:val="0"/>
      </w:pPr>
      <w:r w:rsidRPr="00E07078">
        <w:rPr>
          <w:i/>
          <w:szCs w:val="22"/>
        </w:rPr>
        <w:t>Appendix CEMS for EU 041 and EU 042</w:t>
      </w:r>
      <w:r w:rsidRPr="00E07078">
        <w:rPr>
          <w:szCs w:val="22"/>
        </w:rPr>
        <w:t xml:space="preserve">.  Additional requirements applicable to the CEMS are given in the attached Appendix CEMS </w:t>
      </w:r>
      <w:r w:rsidR="00D6707E">
        <w:rPr>
          <w:szCs w:val="22"/>
        </w:rPr>
        <w:t>SCCT</w:t>
      </w:r>
      <w:r w:rsidRPr="00E07078">
        <w:rPr>
          <w:szCs w:val="22"/>
        </w:rPr>
        <w:t xml:space="preserve">, which is a part of this permit.  </w:t>
      </w:r>
    </w:p>
    <w:p w:rsidR="00E01BDC" w:rsidRDefault="00E07078" w:rsidP="00E07078">
      <w:pPr>
        <w:tabs>
          <w:tab w:val="left" w:pos="1440"/>
        </w:tabs>
        <w:spacing w:after="120"/>
        <w:ind w:left="360"/>
        <w:rPr>
          <w:szCs w:val="22"/>
        </w:rPr>
        <w:sectPr w:rsidR="00E01BDC" w:rsidSect="005F79CF">
          <w:headerReference w:type="even" r:id="rId38"/>
          <w:headerReference w:type="default" r:id="rId39"/>
          <w:headerReference w:type="first" r:id="rId40"/>
          <w:pgSz w:w="12240" w:h="15840" w:code="1"/>
          <w:pgMar w:top="1080" w:right="1080" w:bottom="1080" w:left="1080" w:header="720" w:footer="720" w:gutter="0"/>
          <w:paperSrc w:first="15" w:other="15"/>
          <w:cols w:space="720"/>
        </w:sectPr>
      </w:pPr>
      <w:r w:rsidRPr="00E07078">
        <w:rPr>
          <w:szCs w:val="22"/>
        </w:rPr>
        <w:t>[Rules 62-210.200(Definitions) and 62-210.370(3), F.A.C.; and, Permit No. 0570039-040-AC.]</w:t>
      </w:r>
    </w:p>
    <w:p w:rsidR="006A5ED1" w:rsidRPr="006A5ED1" w:rsidRDefault="006A5ED1" w:rsidP="006A5ED1">
      <w:pPr>
        <w:tabs>
          <w:tab w:val="left" w:pos="0"/>
        </w:tabs>
        <w:suppressAutoHyphens/>
        <w:spacing w:after="120"/>
        <w:rPr>
          <w:b/>
          <w:szCs w:val="22"/>
          <w:u w:val="single"/>
        </w:rPr>
      </w:pPr>
      <w:r w:rsidRPr="006A5ED1">
        <w:rPr>
          <w:b/>
          <w:szCs w:val="22"/>
          <w:u w:val="single"/>
        </w:rPr>
        <w:lastRenderedPageBreak/>
        <w:t>Test Methods and Procedures</w:t>
      </w:r>
    </w:p>
    <w:p w:rsidR="006A5ED1" w:rsidRDefault="006A5ED1" w:rsidP="006A5ED1">
      <w:pPr>
        <w:spacing w:after="60"/>
      </w:pPr>
      <w:r w:rsidRPr="006A5ED1">
        <w:rPr>
          <w:i/>
          <w:szCs w:val="22"/>
        </w:rPr>
        <w:t>{Permitting Note:  The attached Table 2, Summary of Compliance Requirements, summarizes information for convenience purposes only.  This table does not supersede any of the terms or conditions of this permit.}</w:t>
      </w:r>
    </w:p>
    <w:p w:rsidR="006A5ED1" w:rsidRDefault="00E62F95" w:rsidP="003F62A9">
      <w:pPr>
        <w:numPr>
          <w:ilvl w:val="0"/>
          <w:numId w:val="34"/>
        </w:numPr>
        <w:tabs>
          <w:tab w:val="left" w:pos="1440"/>
        </w:tabs>
        <w:spacing w:after="60"/>
      </w:pPr>
      <w:r>
        <w:rPr>
          <w:szCs w:val="22"/>
        </w:rPr>
        <w:t>When r</w:t>
      </w:r>
      <w:r w:rsidRPr="00845DA5">
        <w:rPr>
          <w:szCs w:val="22"/>
        </w:rPr>
        <w:t>equired</w:t>
      </w:r>
      <w:r>
        <w:rPr>
          <w:szCs w:val="22"/>
        </w:rPr>
        <w:t>,</w:t>
      </w:r>
      <w:r w:rsidRPr="00845DA5">
        <w:rPr>
          <w:szCs w:val="22"/>
        </w:rPr>
        <w:t xml:space="preserve"> tests shall be performed in accordance with the following reference methods</w:t>
      </w:r>
      <w:r>
        <w:rPr>
          <w:szCs w:val="22"/>
        </w:rPr>
        <w:t>:</w:t>
      </w: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080"/>
        <w:gridCol w:w="8388"/>
      </w:tblGrid>
      <w:tr w:rsidR="00E62F95" w:rsidRPr="00B67169" w:rsidTr="00E62F95">
        <w:trPr>
          <w:tblHeader/>
        </w:trPr>
        <w:tc>
          <w:tcPr>
            <w:tcW w:w="1080" w:type="dxa"/>
            <w:tcBorders>
              <w:top w:val="single" w:sz="12" w:space="0" w:color="auto"/>
              <w:left w:val="single" w:sz="12" w:space="0" w:color="auto"/>
              <w:bottom w:val="single" w:sz="12" w:space="0" w:color="auto"/>
              <w:right w:val="single" w:sz="12" w:space="0" w:color="auto"/>
            </w:tcBorders>
          </w:tcPr>
          <w:p w:rsidR="00E62F95" w:rsidRPr="007D695B" w:rsidRDefault="00E62F95" w:rsidP="00E62F95">
            <w:pPr>
              <w:jc w:val="center"/>
              <w:rPr>
                <w:b/>
                <w:sz w:val="20"/>
              </w:rPr>
            </w:pPr>
            <w:r w:rsidRPr="007D695B">
              <w:rPr>
                <w:b/>
                <w:sz w:val="20"/>
              </w:rPr>
              <w:t>Methods</w:t>
            </w:r>
          </w:p>
        </w:tc>
        <w:tc>
          <w:tcPr>
            <w:tcW w:w="8388" w:type="dxa"/>
            <w:tcBorders>
              <w:top w:val="single" w:sz="12" w:space="0" w:color="auto"/>
              <w:left w:val="single" w:sz="12" w:space="0" w:color="auto"/>
              <w:bottom w:val="single" w:sz="12" w:space="0" w:color="auto"/>
              <w:right w:val="single" w:sz="12" w:space="0" w:color="auto"/>
            </w:tcBorders>
          </w:tcPr>
          <w:p w:rsidR="00E62F95" w:rsidRPr="007D695B" w:rsidRDefault="00E62F95" w:rsidP="00E62F95">
            <w:pPr>
              <w:rPr>
                <w:b/>
                <w:sz w:val="20"/>
              </w:rPr>
            </w:pPr>
            <w:r w:rsidRPr="007D695B">
              <w:rPr>
                <w:b/>
                <w:sz w:val="20"/>
              </w:rPr>
              <w:t>Description of Method and Comments</w:t>
            </w:r>
          </w:p>
        </w:tc>
      </w:tr>
      <w:tr w:rsidR="00E62F95" w:rsidRPr="00B67169" w:rsidTr="00E62F95">
        <w:trPr>
          <w:tblHeader/>
        </w:trPr>
        <w:tc>
          <w:tcPr>
            <w:tcW w:w="1080" w:type="dxa"/>
            <w:tcBorders>
              <w:top w:val="single" w:sz="12" w:space="0" w:color="auto"/>
              <w:left w:val="single" w:sz="12" w:space="0" w:color="auto"/>
              <w:bottom w:val="single" w:sz="8" w:space="0" w:color="auto"/>
              <w:right w:val="single" w:sz="12" w:space="0" w:color="auto"/>
            </w:tcBorders>
            <w:vAlign w:val="center"/>
          </w:tcPr>
          <w:p w:rsidR="00E62F95" w:rsidRPr="00E62F95" w:rsidRDefault="00E62F95" w:rsidP="00E62F95">
            <w:pPr>
              <w:jc w:val="center"/>
              <w:rPr>
                <w:sz w:val="20"/>
              </w:rPr>
            </w:pPr>
            <w:r w:rsidRPr="00E62F95">
              <w:rPr>
                <w:sz w:val="20"/>
              </w:rPr>
              <w:t>1-4</w:t>
            </w:r>
          </w:p>
        </w:tc>
        <w:tc>
          <w:tcPr>
            <w:tcW w:w="8388" w:type="dxa"/>
            <w:tcBorders>
              <w:top w:val="single" w:sz="12" w:space="0" w:color="auto"/>
              <w:left w:val="single" w:sz="12" w:space="0" w:color="auto"/>
              <w:bottom w:val="single" w:sz="8" w:space="0" w:color="auto"/>
              <w:right w:val="single" w:sz="12" w:space="0" w:color="auto"/>
            </w:tcBorders>
          </w:tcPr>
          <w:p w:rsidR="00E62F95" w:rsidRPr="00E62F95" w:rsidRDefault="00E62F95" w:rsidP="00E62F95">
            <w:pPr>
              <w:rPr>
                <w:sz w:val="20"/>
              </w:rPr>
            </w:pPr>
            <w:r w:rsidRPr="00E62F95">
              <w:rPr>
                <w:sz w:val="20"/>
              </w:rPr>
              <w:t>Traverse Points, Velocity and Flow Rate, Gas Analysis, and Moisture Content</w:t>
            </w:r>
          </w:p>
        </w:tc>
      </w:tr>
      <w:tr w:rsidR="00E62F95" w:rsidRPr="00B67169" w:rsidTr="00E62F95">
        <w:trPr>
          <w:trHeight w:val="260"/>
          <w:tblHeader/>
        </w:trPr>
        <w:tc>
          <w:tcPr>
            <w:tcW w:w="1080" w:type="dxa"/>
            <w:tcBorders>
              <w:top w:val="single" w:sz="8" w:space="0" w:color="auto"/>
              <w:left w:val="single" w:sz="12" w:space="0" w:color="auto"/>
              <w:bottom w:val="single" w:sz="8" w:space="0" w:color="auto"/>
              <w:right w:val="single" w:sz="12" w:space="0" w:color="auto"/>
            </w:tcBorders>
            <w:vAlign w:val="center"/>
          </w:tcPr>
          <w:p w:rsidR="00E62F95" w:rsidRPr="00E62F95" w:rsidRDefault="00E62F95" w:rsidP="00E62F95">
            <w:pPr>
              <w:jc w:val="center"/>
              <w:rPr>
                <w:sz w:val="20"/>
              </w:rPr>
            </w:pPr>
            <w:r w:rsidRPr="00E62F95">
              <w:rPr>
                <w:sz w:val="20"/>
              </w:rPr>
              <w:t>5</w:t>
            </w:r>
          </w:p>
        </w:tc>
        <w:tc>
          <w:tcPr>
            <w:tcW w:w="8388" w:type="dxa"/>
            <w:tcBorders>
              <w:top w:val="single" w:sz="8" w:space="0" w:color="auto"/>
              <w:left w:val="single" w:sz="12" w:space="0" w:color="auto"/>
              <w:bottom w:val="single" w:sz="8" w:space="0" w:color="auto"/>
              <w:right w:val="single" w:sz="12" w:space="0" w:color="auto"/>
            </w:tcBorders>
          </w:tcPr>
          <w:p w:rsidR="00E62F95" w:rsidRPr="00E62F95" w:rsidRDefault="00E62F95" w:rsidP="00E62F95">
            <w:pPr>
              <w:rPr>
                <w:sz w:val="20"/>
              </w:rPr>
            </w:pPr>
            <w:r w:rsidRPr="00E62F95">
              <w:rPr>
                <w:sz w:val="20"/>
              </w:rPr>
              <w:t xml:space="preserve">Method for Determining </w:t>
            </w:r>
            <w:r>
              <w:rPr>
                <w:sz w:val="20"/>
              </w:rPr>
              <w:t>PM</w:t>
            </w:r>
            <w:r w:rsidRPr="00E62F95">
              <w:rPr>
                <w:sz w:val="20"/>
              </w:rPr>
              <w:t xml:space="preserve"> Emissions</w:t>
            </w:r>
          </w:p>
        </w:tc>
      </w:tr>
      <w:tr w:rsidR="00E62F95" w:rsidRPr="00B67169" w:rsidTr="00E62F95">
        <w:trPr>
          <w:tblHeader/>
        </w:trPr>
        <w:tc>
          <w:tcPr>
            <w:tcW w:w="1080" w:type="dxa"/>
            <w:tcBorders>
              <w:top w:val="single" w:sz="8" w:space="0" w:color="auto"/>
              <w:left w:val="single" w:sz="12" w:space="0" w:color="auto"/>
              <w:bottom w:val="single" w:sz="8" w:space="0" w:color="auto"/>
              <w:right w:val="single" w:sz="12" w:space="0" w:color="auto"/>
            </w:tcBorders>
            <w:vAlign w:val="center"/>
          </w:tcPr>
          <w:p w:rsidR="00E62F95" w:rsidRPr="00E62F95" w:rsidRDefault="00E62F95" w:rsidP="00E62F95">
            <w:pPr>
              <w:jc w:val="center"/>
              <w:rPr>
                <w:sz w:val="20"/>
              </w:rPr>
            </w:pPr>
            <w:r w:rsidRPr="00E62F95">
              <w:rPr>
                <w:sz w:val="20"/>
              </w:rPr>
              <w:t>7E</w:t>
            </w:r>
          </w:p>
        </w:tc>
        <w:tc>
          <w:tcPr>
            <w:tcW w:w="8388" w:type="dxa"/>
            <w:tcBorders>
              <w:top w:val="single" w:sz="8" w:space="0" w:color="auto"/>
              <w:left w:val="single" w:sz="12" w:space="0" w:color="auto"/>
              <w:bottom w:val="single" w:sz="8" w:space="0" w:color="auto"/>
              <w:right w:val="single" w:sz="12" w:space="0" w:color="auto"/>
            </w:tcBorders>
          </w:tcPr>
          <w:p w:rsidR="00E62F95" w:rsidRPr="00E62F95" w:rsidRDefault="00E62F95" w:rsidP="00E62F95">
            <w:pPr>
              <w:rPr>
                <w:sz w:val="20"/>
              </w:rPr>
            </w:pPr>
            <w:r w:rsidRPr="00E62F95">
              <w:rPr>
                <w:sz w:val="20"/>
              </w:rPr>
              <w:t>Method for Determining NO</w:t>
            </w:r>
            <w:r w:rsidRPr="00E62F95">
              <w:rPr>
                <w:sz w:val="20"/>
                <w:vertAlign w:val="subscript"/>
              </w:rPr>
              <w:t>X</w:t>
            </w:r>
            <w:r w:rsidRPr="00E62F95">
              <w:rPr>
                <w:sz w:val="20"/>
              </w:rPr>
              <w:t xml:space="preserve"> Emissions from Stationary Sources (Instrumental) </w:t>
            </w:r>
          </w:p>
        </w:tc>
      </w:tr>
      <w:tr w:rsidR="00E62F95" w:rsidRPr="00B67169" w:rsidTr="00E62F95">
        <w:trPr>
          <w:tblHeader/>
        </w:trPr>
        <w:tc>
          <w:tcPr>
            <w:tcW w:w="1080" w:type="dxa"/>
            <w:tcBorders>
              <w:top w:val="single" w:sz="8" w:space="0" w:color="auto"/>
              <w:left w:val="single" w:sz="12" w:space="0" w:color="auto"/>
              <w:bottom w:val="single" w:sz="8" w:space="0" w:color="auto"/>
              <w:right w:val="single" w:sz="12" w:space="0" w:color="auto"/>
            </w:tcBorders>
            <w:vAlign w:val="center"/>
          </w:tcPr>
          <w:p w:rsidR="00E62F95" w:rsidRPr="00E62F95" w:rsidRDefault="00E62F95" w:rsidP="00E62F95">
            <w:pPr>
              <w:jc w:val="center"/>
              <w:rPr>
                <w:sz w:val="20"/>
              </w:rPr>
            </w:pPr>
            <w:r w:rsidRPr="00E62F95">
              <w:rPr>
                <w:sz w:val="20"/>
              </w:rPr>
              <w:t>6 or 6C</w:t>
            </w:r>
          </w:p>
        </w:tc>
        <w:tc>
          <w:tcPr>
            <w:tcW w:w="8388" w:type="dxa"/>
            <w:tcBorders>
              <w:top w:val="single" w:sz="8" w:space="0" w:color="auto"/>
              <w:left w:val="single" w:sz="12" w:space="0" w:color="auto"/>
              <w:bottom w:val="single" w:sz="8" w:space="0" w:color="auto"/>
              <w:right w:val="single" w:sz="12" w:space="0" w:color="auto"/>
            </w:tcBorders>
          </w:tcPr>
          <w:p w:rsidR="00E62F95" w:rsidRPr="00E62F95" w:rsidRDefault="00E62F95" w:rsidP="00E62F95">
            <w:pPr>
              <w:rPr>
                <w:sz w:val="20"/>
              </w:rPr>
            </w:pPr>
            <w:r w:rsidRPr="00E62F95">
              <w:rPr>
                <w:sz w:val="20"/>
              </w:rPr>
              <w:t>Method for Determining SO</w:t>
            </w:r>
            <w:r w:rsidRPr="00E62F95">
              <w:rPr>
                <w:sz w:val="20"/>
                <w:vertAlign w:val="subscript"/>
              </w:rPr>
              <w:t>2</w:t>
            </w:r>
            <w:r w:rsidRPr="00E62F95">
              <w:rPr>
                <w:sz w:val="20"/>
              </w:rPr>
              <w:t xml:space="preserve"> Emissions from Stationary Sources</w:t>
            </w:r>
          </w:p>
        </w:tc>
      </w:tr>
      <w:tr w:rsidR="00E62F95" w:rsidRPr="00B67169" w:rsidTr="00E62F95">
        <w:trPr>
          <w:tblHeader/>
        </w:trPr>
        <w:tc>
          <w:tcPr>
            <w:tcW w:w="1080" w:type="dxa"/>
            <w:tcBorders>
              <w:top w:val="single" w:sz="8" w:space="0" w:color="auto"/>
              <w:left w:val="single" w:sz="12" w:space="0" w:color="auto"/>
              <w:bottom w:val="single" w:sz="8" w:space="0" w:color="auto"/>
              <w:right w:val="single" w:sz="12" w:space="0" w:color="auto"/>
            </w:tcBorders>
            <w:vAlign w:val="center"/>
          </w:tcPr>
          <w:p w:rsidR="00E62F95" w:rsidRPr="00E62F95" w:rsidRDefault="00E62F95" w:rsidP="00E62F95">
            <w:pPr>
              <w:jc w:val="center"/>
              <w:rPr>
                <w:sz w:val="20"/>
              </w:rPr>
            </w:pPr>
            <w:r w:rsidRPr="00E62F95">
              <w:rPr>
                <w:sz w:val="20"/>
              </w:rPr>
              <w:t>8</w:t>
            </w:r>
          </w:p>
        </w:tc>
        <w:tc>
          <w:tcPr>
            <w:tcW w:w="8388" w:type="dxa"/>
            <w:tcBorders>
              <w:top w:val="single" w:sz="8" w:space="0" w:color="auto"/>
              <w:left w:val="single" w:sz="12" w:space="0" w:color="auto"/>
              <w:bottom w:val="single" w:sz="8" w:space="0" w:color="auto"/>
              <w:right w:val="single" w:sz="12" w:space="0" w:color="auto"/>
            </w:tcBorders>
          </w:tcPr>
          <w:p w:rsidR="00E62F95" w:rsidRPr="00E62F95" w:rsidRDefault="00E62F95" w:rsidP="00E62F95">
            <w:pPr>
              <w:rPr>
                <w:sz w:val="20"/>
              </w:rPr>
            </w:pPr>
            <w:r w:rsidRPr="00E62F95">
              <w:rPr>
                <w:sz w:val="20"/>
              </w:rPr>
              <w:t>Method for Determining SAM and SO</w:t>
            </w:r>
            <w:r w:rsidRPr="00E62F95">
              <w:rPr>
                <w:sz w:val="20"/>
                <w:vertAlign w:val="subscript"/>
              </w:rPr>
              <w:t>2</w:t>
            </w:r>
            <w:r w:rsidRPr="00E62F95">
              <w:rPr>
                <w:sz w:val="20"/>
              </w:rPr>
              <w:t xml:space="preserve"> Emissions from Stationary Sources</w:t>
            </w:r>
          </w:p>
        </w:tc>
      </w:tr>
      <w:tr w:rsidR="00E62F95" w:rsidRPr="00B67169" w:rsidTr="00E62F95">
        <w:trPr>
          <w:tblHeader/>
        </w:trPr>
        <w:tc>
          <w:tcPr>
            <w:tcW w:w="1080" w:type="dxa"/>
            <w:tcBorders>
              <w:top w:val="single" w:sz="8" w:space="0" w:color="auto"/>
              <w:left w:val="single" w:sz="12" w:space="0" w:color="auto"/>
              <w:bottom w:val="single" w:sz="8" w:space="0" w:color="auto"/>
              <w:right w:val="single" w:sz="12" w:space="0" w:color="auto"/>
            </w:tcBorders>
            <w:vAlign w:val="center"/>
          </w:tcPr>
          <w:p w:rsidR="00E62F95" w:rsidRPr="00E62F95" w:rsidRDefault="00E62F95" w:rsidP="00E62F95">
            <w:pPr>
              <w:jc w:val="center"/>
              <w:rPr>
                <w:sz w:val="20"/>
              </w:rPr>
            </w:pPr>
            <w:r w:rsidRPr="00E62F95">
              <w:rPr>
                <w:sz w:val="20"/>
              </w:rPr>
              <w:t>9</w:t>
            </w:r>
          </w:p>
        </w:tc>
        <w:tc>
          <w:tcPr>
            <w:tcW w:w="8388" w:type="dxa"/>
            <w:tcBorders>
              <w:top w:val="single" w:sz="8" w:space="0" w:color="auto"/>
              <w:left w:val="single" w:sz="12" w:space="0" w:color="auto"/>
              <w:bottom w:val="single" w:sz="8" w:space="0" w:color="auto"/>
              <w:right w:val="single" w:sz="12" w:space="0" w:color="auto"/>
            </w:tcBorders>
          </w:tcPr>
          <w:p w:rsidR="00E62F95" w:rsidRPr="00E62F95" w:rsidRDefault="00E62F95" w:rsidP="00ED50FF">
            <w:pPr>
              <w:rPr>
                <w:sz w:val="20"/>
              </w:rPr>
            </w:pPr>
            <w:r w:rsidRPr="00E62F95">
              <w:rPr>
                <w:sz w:val="20"/>
              </w:rPr>
              <w:t xml:space="preserve">Visual Determination of Opacity of Emissions </w:t>
            </w:r>
          </w:p>
        </w:tc>
      </w:tr>
      <w:tr w:rsidR="00E62F95" w:rsidRPr="00B67169" w:rsidTr="00E62F95">
        <w:trPr>
          <w:tblHeader/>
        </w:trPr>
        <w:tc>
          <w:tcPr>
            <w:tcW w:w="1080" w:type="dxa"/>
            <w:tcBorders>
              <w:top w:val="single" w:sz="8" w:space="0" w:color="auto"/>
              <w:left w:val="single" w:sz="12" w:space="0" w:color="auto"/>
              <w:bottom w:val="single" w:sz="8" w:space="0" w:color="auto"/>
              <w:right w:val="single" w:sz="12" w:space="0" w:color="auto"/>
            </w:tcBorders>
            <w:vAlign w:val="center"/>
          </w:tcPr>
          <w:p w:rsidR="00E62F95" w:rsidRPr="00E62F95" w:rsidRDefault="00E62F95" w:rsidP="00E62F95">
            <w:pPr>
              <w:jc w:val="center"/>
              <w:rPr>
                <w:sz w:val="20"/>
              </w:rPr>
            </w:pPr>
            <w:r w:rsidRPr="00E62F95">
              <w:rPr>
                <w:sz w:val="20"/>
              </w:rPr>
              <w:t>10</w:t>
            </w:r>
          </w:p>
        </w:tc>
        <w:tc>
          <w:tcPr>
            <w:tcW w:w="8388" w:type="dxa"/>
            <w:tcBorders>
              <w:top w:val="single" w:sz="8" w:space="0" w:color="auto"/>
              <w:left w:val="single" w:sz="12" w:space="0" w:color="auto"/>
              <w:bottom w:val="single" w:sz="8" w:space="0" w:color="auto"/>
              <w:right w:val="single" w:sz="12" w:space="0" w:color="auto"/>
            </w:tcBorders>
          </w:tcPr>
          <w:p w:rsidR="00E62F95" w:rsidRPr="00E62F95" w:rsidRDefault="00E62F95" w:rsidP="00E62F95">
            <w:pPr>
              <w:rPr>
                <w:sz w:val="20"/>
              </w:rPr>
            </w:pPr>
            <w:r w:rsidRPr="00E62F95">
              <w:rPr>
                <w:sz w:val="20"/>
              </w:rPr>
              <w:t xml:space="preserve">Method for Determining </w:t>
            </w:r>
            <w:r>
              <w:rPr>
                <w:sz w:val="20"/>
              </w:rPr>
              <w:t>CO</w:t>
            </w:r>
            <w:r w:rsidRPr="00E62F95">
              <w:rPr>
                <w:sz w:val="20"/>
              </w:rPr>
              <w:t xml:space="preserve"> Emissions from Stationary Sources </w:t>
            </w:r>
          </w:p>
        </w:tc>
      </w:tr>
      <w:tr w:rsidR="00E62F95" w:rsidRPr="00B67169" w:rsidTr="00E62F95">
        <w:trPr>
          <w:tblHeader/>
        </w:trPr>
        <w:tc>
          <w:tcPr>
            <w:tcW w:w="1080" w:type="dxa"/>
            <w:tcBorders>
              <w:top w:val="single" w:sz="8" w:space="0" w:color="auto"/>
              <w:left w:val="single" w:sz="12" w:space="0" w:color="auto"/>
              <w:bottom w:val="single" w:sz="8" w:space="0" w:color="auto"/>
              <w:right w:val="single" w:sz="12" w:space="0" w:color="auto"/>
            </w:tcBorders>
            <w:vAlign w:val="center"/>
          </w:tcPr>
          <w:p w:rsidR="00E62F95" w:rsidRPr="00E62F95" w:rsidRDefault="00E62F95" w:rsidP="00E62F95">
            <w:pPr>
              <w:jc w:val="center"/>
              <w:rPr>
                <w:sz w:val="20"/>
              </w:rPr>
            </w:pPr>
            <w:r w:rsidRPr="00E62F95">
              <w:rPr>
                <w:sz w:val="20"/>
              </w:rPr>
              <w:t>18</w:t>
            </w:r>
          </w:p>
        </w:tc>
        <w:tc>
          <w:tcPr>
            <w:tcW w:w="8388" w:type="dxa"/>
            <w:tcBorders>
              <w:top w:val="single" w:sz="8" w:space="0" w:color="auto"/>
              <w:left w:val="single" w:sz="12" w:space="0" w:color="auto"/>
              <w:bottom w:val="single" w:sz="8" w:space="0" w:color="auto"/>
              <w:right w:val="single" w:sz="12" w:space="0" w:color="auto"/>
            </w:tcBorders>
          </w:tcPr>
          <w:p w:rsidR="00E62F95" w:rsidRPr="00E62F95" w:rsidRDefault="00E62F95" w:rsidP="00E62F95">
            <w:pPr>
              <w:spacing w:afterLines="20" w:after="48"/>
              <w:rPr>
                <w:sz w:val="20"/>
              </w:rPr>
            </w:pPr>
            <w:r w:rsidRPr="00E62F95">
              <w:rPr>
                <w:sz w:val="20"/>
              </w:rPr>
              <w:t>Measurement of Gaseous Organic Compound Emissions by Gas Chromatography</w:t>
            </w:r>
          </w:p>
          <w:p w:rsidR="00E62F95" w:rsidRPr="00E62F95" w:rsidRDefault="00E62F95" w:rsidP="00E62F95">
            <w:pPr>
              <w:rPr>
                <w:i/>
                <w:sz w:val="20"/>
              </w:rPr>
            </w:pPr>
            <w:r w:rsidRPr="00E62F95">
              <w:rPr>
                <w:i/>
                <w:sz w:val="20"/>
              </w:rPr>
              <w:t>{Permitting Note:  EPA Method 18 may be used (optional) concurrently with EPA Method 25A to deduct emissions of methane and ethane from the measured VOC emissions.}</w:t>
            </w:r>
          </w:p>
        </w:tc>
      </w:tr>
      <w:tr w:rsidR="00E62F95" w:rsidRPr="00B67169" w:rsidTr="00E62F95">
        <w:trPr>
          <w:tblHeader/>
        </w:trPr>
        <w:tc>
          <w:tcPr>
            <w:tcW w:w="1080" w:type="dxa"/>
            <w:tcBorders>
              <w:top w:val="single" w:sz="8" w:space="0" w:color="auto"/>
              <w:left w:val="single" w:sz="12" w:space="0" w:color="auto"/>
              <w:bottom w:val="single" w:sz="8" w:space="0" w:color="auto"/>
              <w:right w:val="single" w:sz="12" w:space="0" w:color="auto"/>
            </w:tcBorders>
            <w:vAlign w:val="center"/>
          </w:tcPr>
          <w:p w:rsidR="00E62F95" w:rsidRPr="00E62F95" w:rsidRDefault="00E62F95" w:rsidP="00E62F95">
            <w:pPr>
              <w:jc w:val="center"/>
              <w:rPr>
                <w:sz w:val="20"/>
              </w:rPr>
            </w:pPr>
            <w:r w:rsidRPr="00E62F95">
              <w:rPr>
                <w:sz w:val="20"/>
              </w:rPr>
              <w:t>19</w:t>
            </w:r>
          </w:p>
        </w:tc>
        <w:tc>
          <w:tcPr>
            <w:tcW w:w="8388" w:type="dxa"/>
            <w:tcBorders>
              <w:top w:val="single" w:sz="8" w:space="0" w:color="auto"/>
              <w:left w:val="single" w:sz="12" w:space="0" w:color="auto"/>
              <w:bottom w:val="single" w:sz="8" w:space="0" w:color="auto"/>
              <w:right w:val="single" w:sz="12" w:space="0" w:color="auto"/>
            </w:tcBorders>
          </w:tcPr>
          <w:p w:rsidR="00E62F95" w:rsidRPr="00E62F95" w:rsidRDefault="00E62F95" w:rsidP="00E62F95">
            <w:pPr>
              <w:rPr>
                <w:sz w:val="20"/>
              </w:rPr>
            </w:pPr>
            <w:r w:rsidRPr="00E62F95">
              <w:rPr>
                <w:sz w:val="20"/>
              </w:rPr>
              <w:t>Method for Determining SO</w:t>
            </w:r>
            <w:r w:rsidRPr="00E62F95">
              <w:rPr>
                <w:sz w:val="20"/>
                <w:vertAlign w:val="subscript"/>
              </w:rPr>
              <w:t>2</w:t>
            </w:r>
            <w:r w:rsidRPr="00E62F95">
              <w:rPr>
                <w:sz w:val="20"/>
              </w:rPr>
              <w:t xml:space="preserve"> Removal Efficiency and </w:t>
            </w:r>
            <w:r>
              <w:rPr>
                <w:sz w:val="20"/>
              </w:rPr>
              <w:t>PM</w:t>
            </w:r>
            <w:r w:rsidRPr="00E62F95">
              <w:rPr>
                <w:sz w:val="20"/>
              </w:rPr>
              <w:t>, SO</w:t>
            </w:r>
            <w:r w:rsidRPr="00E62F95">
              <w:rPr>
                <w:sz w:val="20"/>
                <w:vertAlign w:val="subscript"/>
              </w:rPr>
              <w:t>2</w:t>
            </w:r>
            <w:r w:rsidRPr="00E62F95">
              <w:rPr>
                <w:sz w:val="20"/>
              </w:rPr>
              <w:t>, and NO</w:t>
            </w:r>
            <w:r w:rsidRPr="00E62F95">
              <w:rPr>
                <w:sz w:val="20"/>
                <w:vertAlign w:val="subscript"/>
              </w:rPr>
              <w:t>X</w:t>
            </w:r>
            <w:r w:rsidRPr="00E62F95">
              <w:rPr>
                <w:sz w:val="20"/>
              </w:rPr>
              <w:t xml:space="preserve"> Emissions Rates</w:t>
            </w:r>
          </w:p>
        </w:tc>
      </w:tr>
      <w:tr w:rsidR="00E62F95" w:rsidRPr="00B67169" w:rsidTr="00E62F95">
        <w:trPr>
          <w:tblHeader/>
        </w:trPr>
        <w:tc>
          <w:tcPr>
            <w:tcW w:w="1080" w:type="dxa"/>
            <w:tcBorders>
              <w:top w:val="single" w:sz="8" w:space="0" w:color="auto"/>
              <w:left w:val="single" w:sz="12" w:space="0" w:color="auto"/>
              <w:bottom w:val="single" w:sz="8" w:space="0" w:color="auto"/>
              <w:right w:val="single" w:sz="12" w:space="0" w:color="auto"/>
            </w:tcBorders>
            <w:vAlign w:val="center"/>
          </w:tcPr>
          <w:p w:rsidR="00E62F95" w:rsidRPr="00E62F95" w:rsidRDefault="00E62F95" w:rsidP="00E62F95">
            <w:pPr>
              <w:jc w:val="center"/>
              <w:rPr>
                <w:sz w:val="20"/>
              </w:rPr>
            </w:pPr>
            <w:r w:rsidRPr="00E62F95">
              <w:rPr>
                <w:sz w:val="20"/>
              </w:rPr>
              <w:t>20</w:t>
            </w:r>
          </w:p>
        </w:tc>
        <w:tc>
          <w:tcPr>
            <w:tcW w:w="8388" w:type="dxa"/>
            <w:tcBorders>
              <w:top w:val="single" w:sz="8" w:space="0" w:color="auto"/>
              <w:left w:val="single" w:sz="12" w:space="0" w:color="auto"/>
              <w:bottom w:val="single" w:sz="8" w:space="0" w:color="auto"/>
              <w:right w:val="single" w:sz="12" w:space="0" w:color="auto"/>
            </w:tcBorders>
          </w:tcPr>
          <w:p w:rsidR="00E62F95" w:rsidRPr="00E62F95" w:rsidRDefault="00E62F95" w:rsidP="00E62F95">
            <w:pPr>
              <w:rPr>
                <w:sz w:val="20"/>
              </w:rPr>
            </w:pPr>
            <w:r w:rsidRPr="00E62F95">
              <w:rPr>
                <w:sz w:val="20"/>
              </w:rPr>
              <w:t>Method for Determining NO</w:t>
            </w:r>
            <w:r w:rsidRPr="00E62F95">
              <w:rPr>
                <w:sz w:val="20"/>
                <w:vertAlign w:val="subscript"/>
              </w:rPr>
              <w:t>X</w:t>
            </w:r>
            <w:r w:rsidRPr="00E62F95">
              <w:rPr>
                <w:sz w:val="20"/>
              </w:rPr>
              <w:t>, SO</w:t>
            </w:r>
            <w:r w:rsidRPr="00E62F95">
              <w:rPr>
                <w:sz w:val="20"/>
                <w:vertAlign w:val="subscript"/>
              </w:rPr>
              <w:t>2</w:t>
            </w:r>
            <w:r w:rsidRPr="00E62F95">
              <w:rPr>
                <w:sz w:val="20"/>
              </w:rPr>
              <w:t>, and Diluent Emissions from Stationary Combustion Turbines</w:t>
            </w:r>
          </w:p>
        </w:tc>
      </w:tr>
      <w:tr w:rsidR="00E62F95" w:rsidRPr="00B67169" w:rsidTr="00E62F95">
        <w:trPr>
          <w:tblHeader/>
        </w:trPr>
        <w:tc>
          <w:tcPr>
            <w:tcW w:w="1080" w:type="dxa"/>
            <w:tcBorders>
              <w:top w:val="single" w:sz="8" w:space="0" w:color="auto"/>
              <w:left w:val="single" w:sz="12" w:space="0" w:color="auto"/>
              <w:bottom w:val="single" w:sz="12" w:space="0" w:color="auto"/>
              <w:right w:val="single" w:sz="12" w:space="0" w:color="auto"/>
            </w:tcBorders>
            <w:vAlign w:val="center"/>
          </w:tcPr>
          <w:p w:rsidR="00E62F95" w:rsidRPr="00E62F95" w:rsidRDefault="00E62F95" w:rsidP="00E62F95">
            <w:pPr>
              <w:jc w:val="center"/>
              <w:rPr>
                <w:sz w:val="20"/>
              </w:rPr>
            </w:pPr>
            <w:r w:rsidRPr="00E62F95">
              <w:rPr>
                <w:sz w:val="20"/>
              </w:rPr>
              <w:t>25A</w:t>
            </w:r>
          </w:p>
        </w:tc>
        <w:tc>
          <w:tcPr>
            <w:tcW w:w="8388" w:type="dxa"/>
            <w:tcBorders>
              <w:top w:val="single" w:sz="8" w:space="0" w:color="auto"/>
              <w:left w:val="single" w:sz="12" w:space="0" w:color="auto"/>
              <w:bottom w:val="single" w:sz="12" w:space="0" w:color="auto"/>
              <w:right w:val="single" w:sz="12" w:space="0" w:color="auto"/>
            </w:tcBorders>
          </w:tcPr>
          <w:p w:rsidR="00E62F95" w:rsidRPr="00E62F95" w:rsidRDefault="00E62F95" w:rsidP="00E62F95">
            <w:pPr>
              <w:rPr>
                <w:sz w:val="20"/>
              </w:rPr>
            </w:pPr>
            <w:r w:rsidRPr="00E62F95">
              <w:rPr>
                <w:sz w:val="20"/>
              </w:rPr>
              <w:t>Method for Determining Total Gaseous Organic Concentrations Using a Flame Ionization Analyzer</w:t>
            </w:r>
          </w:p>
        </w:tc>
      </w:tr>
    </w:tbl>
    <w:p w:rsidR="006A5ED1" w:rsidRDefault="00E62F95" w:rsidP="00E62F95">
      <w:pPr>
        <w:spacing w:before="60" w:after="120"/>
        <w:ind w:left="360"/>
        <w:rPr>
          <w:color w:val="000000"/>
          <w:szCs w:val="22"/>
        </w:rPr>
      </w:pPr>
      <w:r w:rsidRPr="00845DA5">
        <w:rPr>
          <w:szCs w:val="22"/>
        </w:rPr>
        <w:t>The above methods are described in 40 CFR 60, Appendix A, and adopted by reference in Rule 62-204.800, F.A.C.</w:t>
      </w:r>
      <w:r>
        <w:rPr>
          <w:szCs w:val="22"/>
        </w:rPr>
        <w:t xml:space="preserve">  No other methods may be used unless prior written approval is received from the Department.</w:t>
      </w:r>
      <w:r w:rsidRPr="00D416F2">
        <w:rPr>
          <w:szCs w:val="22"/>
        </w:rPr>
        <w:t xml:space="preserve"> </w:t>
      </w:r>
      <w:r>
        <w:rPr>
          <w:szCs w:val="22"/>
        </w:rPr>
        <w:t xml:space="preserve"> </w:t>
      </w:r>
      <w:r w:rsidRPr="00C66B90">
        <w:rPr>
          <w:szCs w:val="22"/>
        </w:rPr>
        <w:t>[</w:t>
      </w:r>
      <w:r>
        <w:rPr>
          <w:szCs w:val="22"/>
        </w:rPr>
        <w:t>Rule 62-297.401, F.A.C.</w:t>
      </w:r>
      <w:r w:rsidRPr="00C66B90">
        <w:rPr>
          <w:szCs w:val="22"/>
        </w:rPr>
        <w:t>]</w:t>
      </w:r>
      <w:r w:rsidRPr="00B67169">
        <w:rPr>
          <w:color w:val="000000"/>
          <w:szCs w:val="22"/>
        </w:rPr>
        <w:t xml:space="preserve"> </w:t>
      </w:r>
    </w:p>
    <w:p w:rsidR="00E62F95" w:rsidRPr="000D021B" w:rsidRDefault="00925B6E" w:rsidP="003F62A9">
      <w:pPr>
        <w:numPr>
          <w:ilvl w:val="0"/>
          <w:numId w:val="34"/>
        </w:numPr>
        <w:tabs>
          <w:tab w:val="left" w:pos="1440"/>
        </w:tabs>
        <w:spacing w:after="120"/>
      </w:pPr>
      <w:r w:rsidRPr="00455422">
        <w:rPr>
          <w:szCs w:val="22"/>
          <w:u w:val="single"/>
        </w:rPr>
        <w:t>Common Testing Requirements</w:t>
      </w:r>
      <w:r w:rsidRPr="00B67169">
        <w:rPr>
          <w:szCs w:val="22"/>
        </w:rPr>
        <w:t>.  Unless otherwise specified, tests shall be conducted in accordance with the requirements and procedures specified in Appendix TR, Facility-Wide Testing Requirements, of this permit.  [Rule 62-297.310, F.A.C.]</w:t>
      </w:r>
    </w:p>
    <w:p w:rsidR="000D021B" w:rsidRPr="000D021B" w:rsidRDefault="000D021B" w:rsidP="003F62A9">
      <w:pPr>
        <w:numPr>
          <w:ilvl w:val="0"/>
          <w:numId w:val="34"/>
        </w:numPr>
        <w:tabs>
          <w:tab w:val="left" w:pos="1440"/>
        </w:tabs>
        <w:spacing w:after="120"/>
      </w:pPr>
      <w:r w:rsidRPr="00455422">
        <w:rPr>
          <w:szCs w:val="22"/>
          <w:u w:val="single"/>
        </w:rPr>
        <w:t>Annual Compliance Test</w:t>
      </w:r>
      <w:r w:rsidR="00ED50FF">
        <w:rPr>
          <w:szCs w:val="22"/>
          <w:u w:val="single"/>
        </w:rPr>
        <w:t xml:space="preserve"> Required</w:t>
      </w:r>
      <w:r w:rsidRPr="00B67169">
        <w:rPr>
          <w:szCs w:val="22"/>
        </w:rPr>
        <w:t xml:space="preserve">.  During </w:t>
      </w:r>
      <w:r w:rsidRPr="00115EE3">
        <w:rPr>
          <w:szCs w:val="22"/>
        </w:rPr>
        <w:t>each federal fiscal year (October 1</w:t>
      </w:r>
      <w:r w:rsidRPr="00115EE3">
        <w:rPr>
          <w:szCs w:val="22"/>
          <w:vertAlign w:val="superscript"/>
        </w:rPr>
        <w:t>st</w:t>
      </w:r>
      <w:r w:rsidRPr="00115EE3">
        <w:rPr>
          <w:szCs w:val="22"/>
        </w:rPr>
        <w:t xml:space="preserve"> to September 30</w:t>
      </w:r>
      <w:r w:rsidRPr="00115EE3">
        <w:rPr>
          <w:szCs w:val="22"/>
          <w:vertAlign w:val="superscript"/>
        </w:rPr>
        <w:t>th</w:t>
      </w:r>
      <w:r w:rsidRPr="00115EE3">
        <w:rPr>
          <w:szCs w:val="22"/>
        </w:rPr>
        <w:t xml:space="preserve">), each SCCT shall be tested to demonstrate compliance with the emission standard for opacity if the SCCT fired ULSD fuel more than 400 hours/year.  Unless specifically requested by the Compliance Authority pursuant to Rule 62-297.310(7)(b), F.A.C., periodic opacity tests are not required when firing </w:t>
      </w:r>
      <w:r w:rsidR="00D6707E">
        <w:rPr>
          <w:szCs w:val="22"/>
        </w:rPr>
        <w:t>NG</w:t>
      </w:r>
      <w:r w:rsidRPr="00115EE3">
        <w:rPr>
          <w:szCs w:val="22"/>
        </w:rPr>
        <w:t>.  Emissions of CO and NO</w:t>
      </w:r>
      <w:r w:rsidRPr="000D021B">
        <w:rPr>
          <w:szCs w:val="22"/>
          <w:vertAlign w:val="subscript"/>
        </w:rPr>
        <w:t>X</w:t>
      </w:r>
      <w:r w:rsidRPr="00115EE3">
        <w:rPr>
          <w:szCs w:val="22"/>
        </w:rPr>
        <w:t xml:space="preserve"> recorded by the CEMS shall also be reported.  [Rules 62-297.310(7)(a) and (b), F.A.C.</w:t>
      </w:r>
      <w:r>
        <w:rPr>
          <w:szCs w:val="22"/>
        </w:rPr>
        <w:t>;</w:t>
      </w:r>
      <w:r w:rsidRPr="00115EE3">
        <w:rPr>
          <w:szCs w:val="22"/>
        </w:rPr>
        <w:t xml:space="preserve"> and</w:t>
      </w:r>
      <w:r>
        <w:rPr>
          <w:szCs w:val="22"/>
        </w:rPr>
        <w:t>,</w:t>
      </w:r>
      <w:r w:rsidRPr="00115EE3">
        <w:rPr>
          <w:szCs w:val="22"/>
        </w:rPr>
        <w:t xml:space="preserve"> Permit No. 0570039-066-AC]</w:t>
      </w:r>
    </w:p>
    <w:p w:rsidR="000D021B" w:rsidRPr="000D021B" w:rsidRDefault="000D021B" w:rsidP="003F62A9">
      <w:pPr>
        <w:numPr>
          <w:ilvl w:val="0"/>
          <w:numId w:val="34"/>
        </w:numPr>
        <w:tabs>
          <w:tab w:val="left" w:pos="1440"/>
        </w:tabs>
        <w:spacing w:after="120"/>
      </w:pPr>
      <w:r w:rsidRPr="00455422">
        <w:rPr>
          <w:szCs w:val="22"/>
          <w:u w:val="single"/>
        </w:rPr>
        <w:t xml:space="preserve">Compliance Tests Prior </w:t>
      </w:r>
      <w:r w:rsidR="00ED50FF">
        <w:rPr>
          <w:szCs w:val="22"/>
          <w:u w:val="single"/>
        </w:rPr>
        <w:t>t</w:t>
      </w:r>
      <w:r w:rsidRPr="00455422">
        <w:rPr>
          <w:szCs w:val="22"/>
          <w:u w:val="single"/>
        </w:rPr>
        <w:t>o Renewal</w:t>
      </w:r>
      <w:r w:rsidRPr="00B67169">
        <w:rPr>
          <w:szCs w:val="22"/>
        </w:rPr>
        <w:t xml:space="preserve">.  </w:t>
      </w:r>
      <w:r w:rsidRPr="00115EE3">
        <w:rPr>
          <w:szCs w:val="22"/>
        </w:rPr>
        <w:t xml:space="preserve">Any SCCT that did not fire ULSD fuel for more than 400 hours/year shall conduct a </w:t>
      </w:r>
      <w:r>
        <w:rPr>
          <w:szCs w:val="22"/>
        </w:rPr>
        <w:t>VE</w:t>
      </w:r>
      <w:r w:rsidRPr="00115EE3">
        <w:rPr>
          <w:szCs w:val="22"/>
        </w:rPr>
        <w:t xml:space="preserve"> compliance test once per each five-year period, coinciding with the term of its air operation permit. [Rules 62-210.300(2)(a) and 62-297.310(7)(a)(8),</w:t>
      </w:r>
      <w:r w:rsidRPr="00F47831">
        <w:rPr>
          <w:szCs w:val="22"/>
        </w:rPr>
        <w:t xml:space="preserve"> F.A.C.]</w:t>
      </w:r>
    </w:p>
    <w:p w:rsidR="005506EF" w:rsidRPr="005506EF" w:rsidRDefault="005506EF" w:rsidP="003F62A9">
      <w:pPr>
        <w:numPr>
          <w:ilvl w:val="0"/>
          <w:numId w:val="34"/>
        </w:numPr>
        <w:tabs>
          <w:tab w:val="left" w:pos="1440"/>
        </w:tabs>
        <w:spacing w:after="120"/>
      </w:pPr>
      <w:r w:rsidRPr="005506EF">
        <w:rPr>
          <w:u w:val="single"/>
        </w:rPr>
        <w:t>CO and NO</w:t>
      </w:r>
      <w:r w:rsidRPr="005506EF">
        <w:rPr>
          <w:sz w:val="14"/>
          <w:u w:val="single"/>
        </w:rPr>
        <w:t>X</w:t>
      </w:r>
      <w:r w:rsidRPr="005506EF">
        <w:rPr>
          <w:u w:val="single"/>
        </w:rPr>
        <w:t xml:space="preserve"> Continuous Compliance</w:t>
      </w:r>
      <w:r>
        <w:t xml:space="preserve">.  </w:t>
      </w:r>
      <w:r w:rsidRPr="00B67169">
        <w:rPr>
          <w:szCs w:val="22"/>
        </w:rPr>
        <w:t>The permittee shall demonstrate continuous compliance with the 3-hour rolling average CO emissions standards and with the 4-hour rolling average NO</w:t>
      </w:r>
      <w:r w:rsidRPr="00B67169">
        <w:rPr>
          <w:szCs w:val="22"/>
          <w:vertAlign w:val="subscript"/>
        </w:rPr>
        <w:t>X</w:t>
      </w:r>
      <w:r w:rsidRPr="00B67169">
        <w:rPr>
          <w:szCs w:val="22"/>
        </w:rPr>
        <w:t xml:space="preserve"> emission standards based on data collected by the required CEMS.  Within 45 days of conducting any RATA on a CEMS that represents the annual compliance test, the permittee shall submit a report to the </w:t>
      </w:r>
      <w:r w:rsidR="00D6707E">
        <w:rPr>
          <w:szCs w:val="22"/>
        </w:rPr>
        <w:t>EPCHC</w:t>
      </w:r>
      <w:r w:rsidRPr="00B67169">
        <w:rPr>
          <w:szCs w:val="22"/>
        </w:rPr>
        <w:t xml:space="preserve"> summarizing results of the RATA.  If the RATA on a CEMS was not conducted as an annual compliance test, then the results can be submitted with the SIP Quarterly or Semiannual Report.  Compliance with the CO emission standards also serves as an indicator of efficient fuel combustion, which also reduces emissions of PM.  [Rule 62-297.310(7)(a) and (b), F.A.C.; and, </w:t>
      </w:r>
      <w:r w:rsidRPr="00B67169">
        <w:rPr>
          <w:color w:val="000000"/>
          <w:szCs w:val="22"/>
        </w:rPr>
        <w:t>Permit No. 0570039-040-AC.</w:t>
      </w:r>
      <w:r w:rsidRPr="00B67169">
        <w:rPr>
          <w:szCs w:val="22"/>
        </w:rPr>
        <w:t>]</w:t>
      </w:r>
    </w:p>
    <w:p w:rsidR="000D021B" w:rsidRPr="005506EF" w:rsidRDefault="000D021B" w:rsidP="003F62A9">
      <w:pPr>
        <w:numPr>
          <w:ilvl w:val="0"/>
          <w:numId w:val="34"/>
        </w:numPr>
        <w:tabs>
          <w:tab w:val="left" w:pos="1440"/>
        </w:tabs>
        <w:spacing w:after="120"/>
      </w:pPr>
      <w:r w:rsidRPr="000D021B">
        <w:rPr>
          <w:u w:val="single"/>
        </w:rPr>
        <w:lastRenderedPageBreak/>
        <w:t>NO</w:t>
      </w:r>
      <w:r w:rsidRPr="000D021B">
        <w:rPr>
          <w:sz w:val="14"/>
          <w:u w:val="single"/>
        </w:rPr>
        <w:t>X</w:t>
      </w:r>
      <w:r w:rsidRPr="000D021B">
        <w:rPr>
          <w:u w:val="single"/>
        </w:rPr>
        <w:t xml:space="preserve"> Compliance</w:t>
      </w:r>
      <w:r>
        <w:t xml:space="preserve">.  </w:t>
      </w:r>
      <w:r w:rsidRPr="00B67169">
        <w:rPr>
          <w:szCs w:val="22"/>
        </w:rPr>
        <w:t>The permittee shall conduct an annual RATA on each SCCT to demonstrate compliance with the short-term NO</w:t>
      </w:r>
      <w:r w:rsidRPr="00B67169">
        <w:rPr>
          <w:szCs w:val="22"/>
          <w:vertAlign w:val="subscript"/>
        </w:rPr>
        <w:t>X</w:t>
      </w:r>
      <w:r w:rsidRPr="00B67169">
        <w:rPr>
          <w:szCs w:val="22"/>
        </w:rPr>
        <w:t xml:space="preserve"> emission limits (ppmvd @ 15% O</w:t>
      </w:r>
      <w:r w:rsidRPr="00B67169">
        <w:rPr>
          <w:szCs w:val="22"/>
          <w:vertAlign w:val="subscript"/>
        </w:rPr>
        <w:t>2</w:t>
      </w:r>
      <w:r w:rsidRPr="00B67169">
        <w:rPr>
          <w:szCs w:val="22"/>
        </w:rPr>
        <w:t xml:space="preserve"> and lb/h</w:t>
      </w:r>
      <w:r>
        <w:rPr>
          <w:szCs w:val="22"/>
        </w:rPr>
        <w:t>ou</w:t>
      </w:r>
      <w:r w:rsidRPr="00B67169">
        <w:rPr>
          <w:szCs w:val="22"/>
        </w:rPr>
        <w:t>r (mass emissions)) per fuel type.  Continuous compliance shall be demonstrated with the 4-hour rolling average NO</w:t>
      </w:r>
      <w:r w:rsidRPr="00B67169">
        <w:rPr>
          <w:szCs w:val="22"/>
          <w:vertAlign w:val="subscript"/>
        </w:rPr>
        <w:t>X</w:t>
      </w:r>
      <w:r w:rsidRPr="00B67169">
        <w:rPr>
          <w:szCs w:val="22"/>
        </w:rPr>
        <w:t xml:space="preserve"> emission limits by data collected from the required CEMS.  When firing ULSD, compliance with the SIP limit ensures compliance with the NSPS limit of 74 ppmvd @ 15% O</w:t>
      </w:r>
      <w:r w:rsidRPr="00B67169">
        <w:rPr>
          <w:szCs w:val="22"/>
          <w:vertAlign w:val="subscript"/>
        </w:rPr>
        <w:t>2</w:t>
      </w:r>
      <w:r w:rsidRPr="00B67169">
        <w:rPr>
          <w:szCs w:val="22"/>
        </w:rPr>
        <w:t xml:space="preserve">.  When firing both </w:t>
      </w:r>
      <w:r w:rsidR="00D6707E">
        <w:rPr>
          <w:szCs w:val="22"/>
        </w:rPr>
        <w:t>NG</w:t>
      </w:r>
      <w:r w:rsidRPr="00B67169">
        <w:rPr>
          <w:szCs w:val="22"/>
        </w:rPr>
        <w:t xml:space="preserve"> and ULSD, compliance with the NSPS limit is ensured by complying with either the NSPS limit, for </w:t>
      </w:r>
      <w:r w:rsidR="00D6707E">
        <w:rPr>
          <w:szCs w:val="22"/>
        </w:rPr>
        <w:t>NG</w:t>
      </w:r>
      <w:r w:rsidRPr="00B67169">
        <w:rPr>
          <w:szCs w:val="22"/>
        </w:rPr>
        <w:t>, or the SIP limit, for ULSD, depending on the contribution of the fuels of the total heat input:  if the total heat input contribution is equal to or greater than 50</w:t>
      </w:r>
      <w:r>
        <w:rPr>
          <w:szCs w:val="22"/>
        </w:rPr>
        <w:t>%</w:t>
      </w:r>
      <w:r w:rsidRPr="00B67169">
        <w:rPr>
          <w:szCs w:val="22"/>
        </w:rPr>
        <w:t xml:space="preserve"> from </w:t>
      </w:r>
      <w:r w:rsidR="00D6707E">
        <w:rPr>
          <w:szCs w:val="22"/>
        </w:rPr>
        <w:t>NG</w:t>
      </w:r>
      <w:r w:rsidRPr="00B67169">
        <w:rPr>
          <w:szCs w:val="22"/>
        </w:rPr>
        <w:t xml:space="preserve">, you must meet the corresponding limit for a </w:t>
      </w:r>
      <w:r w:rsidR="00D6707E">
        <w:rPr>
          <w:szCs w:val="22"/>
        </w:rPr>
        <w:t>NG</w:t>
      </w:r>
      <w:r w:rsidRPr="00B67169">
        <w:rPr>
          <w:szCs w:val="22"/>
        </w:rPr>
        <w:t>-fired turbine when you are burning that fuel; similarly, when your total heat input contribution is greater than 50</w:t>
      </w:r>
      <w:r>
        <w:rPr>
          <w:szCs w:val="22"/>
        </w:rPr>
        <w:t>%</w:t>
      </w:r>
      <w:r w:rsidRPr="00B67169">
        <w:rPr>
          <w:szCs w:val="22"/>
        </w:rPr>
        <w:t xml:space="preserve"> from ULSD, you must meet the corresponding limit for ULSD for the duration of the time that you burn that particular fuel.  [</w:t>
      </w:r>
      <w:r w:rsidR="0050650E">
        <w:rPr>
          <w:szCs w:val="22"/>
        </w:rPr>
        <w:t xml:space="preserve">Rule 62-204.800(8)(b)82, F.A.C.; </w:t>
      </w:r>
      <w:r w:rsidRPr="00B67169">
        <w:rPr>
          <w:szCs w:val="22"/>
        </w:rPr>
        <w:t>40 CFR 60.4350(g)</w:t>
      </w:r>
      <w:r>
        <w:rPr>
          <w:szCs w:val="22"/>
        </w:rPr>
        <w:t>;</w:t>
      </w:r>
      <w:r w:rsidRPr="00B67169">
        <w:rPr>
          <w:szCs w:val="22"/>
        </w:rPr>
        <w:t xml:space="preserve"> and</w:t>
      </w:r>
      <w:r>
        <w:rPr>
          <w:szCs w:val="22"/>
        </w:rPr>
        <w:t>,</w:t>
      </w:r>
      <w:r w:rsidRPr="00B67169">
        <w:rPr>
          <w:szCs w:val="22"/>
        </w:rPr>
        <w:t xml:space="preserve"> </w:t>
      </w:r>
      <w:r w:rsidRPr="00B67169">
        <w:rPr>
          <w:color w:val="000000"/>
          <w:szCs w:val="22"/>
        </w:rPr>
        <w:t>Permit No. 0570039-040-AC.</w:t>
      </w:r>
      <w:r w:rsidRPr="00B67169">
        <w:rPr>
          <w:szCs w:val="22"/>
        </w:rPr>
        <w:t>]</w:t>
      </w:r>
    </w:p>
    <w:p w:rsidR="005506EF" w:rsidRPr="005506EF" w:rsidRDefault="005506EF" w:rsidP="005506EF">
      <w:pPr>
        <w:tabs>
          <w:tab w:val="left" w:pos="1440"/>
        </w:tabs>
        <w:spacing w:after="120"/>
      </w:pPr>
      <w:r w:rsidRPr="00455422">
        <w:rPr>
          <w:b/>
          <w:szCs w:val="22"/>
          <w:u w:val="single"/>
        </w:rPr>
        <w:t>Recordkeeping and Reporting Requirements</w:t>
      </w:r>
    </w:p>
    <w:p w:rsidR="005506EF" w:rsidRPr="005506EF" w:rsidRDefault="005506EF" w:rsidP="003F62A9">
      <w:pPr>
        <w:numPr>
          <w:ilvl w:val="0"/>
          <w:numId w:val="34"/>
        </w:numPr>
        <w:tabs>
          <w:tab w:val="left" w:pos="1440"/>
        </w:tabs>
        <w:spacing w:after="120"/>
      </w:pPr>
      <w:r w:rsidRPr="00455422">
        <w:rPr>
          <w:snapToGrid w:val="0"/>
          <w:szCs w:val="22"/>
          <w:u w:val="single"/>
        </w:rPr>
        <w:t>Monitoring and Recording of Capacity</w:t>
      </w:r>
      <w:r w:rsidRPr="00B67169">
        <w:rPr>
          <w:snapToGrid w:val="0"/>
          <w:szCs w:val="22"/>
        </w:rPr>
        <w:t xml:space="preserve">.  The permittee shall monitor and record the heat input of each </w:t>
      </w:r>
      <w:r w:rsidRPr="00115EE3">
        <w:rPr>
          <w:snapToGrid w:val="0"/>
          <w:szCs w:val="22"/>
        </w:rPr>
        <w:t>SC</w:t>
      </w:r>
      <w:r w:rsidRPr="00B67169">
        <w:rPr>
          <w:snapToGrid w:val="0"/>
          <w:szCs w:val="22"/>
        </w:rPr>
        <w:t xml:space="preserve">CT on a daily average basis, considering the number of hours of operation during each day (including the </w:t>
      </w:r>
      <w:r w:rsidRPr="00B67169">
        <w:rPr>
          <w:szCs w:val="22"/>
        </w:rPr>
        <w:t xml:space="preserve">times of startup, shutdown and malfunction).  </w:t>
      </w:r>
      <w:r w:rsidRPr="00B67169">
        <w:rPr>
          <w:snapToGrid w:val="0"/>
          <w:szCs w:val="22"/>
        </w:rPr>
        <w:t>This shall be achieved through monitoring daily rates of consumption and heat content of each allowable fuel in accordance with the provisions of 40 CFR 75, Appendix D, and recording the data using a monitoring component of the CEMS required above</w:t>
      </w:r>
      <w:r w:rsidRPr="00B67169">
        <w:rPr>
          <w:szCs w:val="22"/>
        </w:rPr>
        <w:t xml:space="preserve"> (see Appendix CEMS </w:t>
      </w:r>
      <w:r w:rsidR="00D6707E">
        <w:rPr>
          <w:szCs w:val="22"/>
        </w:rPr>
        <w:t>SCCT</w:t>
      </w:r>
      <w:r w:rsidRPr="00B67169">
        <w:rPr>
          <w:szCs w:val="22"/>
        </w:rPr>
        <w:t xml:space="preserve"> of this permit).  [</w:t>
      </w:r>
      <w:r w:rsidRPr="00B67169">
        <w:rPr>
          <w:color w:val="000000"/>
          <w:szCs w:val="22"/>
        </w:rPr>
        <w:t>Permit No. 0570039-040-AC</w:t>
      </w:r>
      <w:r w:rsidRPr="00B67169">
        <w:rPr>
          <w:szCs w:val="22"/>
        </w:rPr>
        <w:t>]</w:t>
      </w:r>
    </w:p>
    <w:p w:rsidR="005506EF" w:rsidRPr="005506EF" w:rsidRDefault="005506EF" w:rsidP="003F62A9">
      <w:pPr>
        <w:numPr>
          <w:ilvl w:val="0"/>
          <w:numId w:val="34"/>
        </w:numPr>
        <w:tabs>
          <w:tab w:val="left" w:pos="1440"/>
        </w:tabs>
        <w:spacing w:after="120"/>
      </w:pPr>
      <w:r w:rsidRPr="00455422">
        <w:rPr>
          <w:szCs w:val="22"/>
          <w:u w:val="single"/>
        </w:rPr>
        <w:t>Monthly Operations Summary</w:t>
      </w:r>
      <w:r w:rsidRPr="00B67169">
        <w:rPr>
          <w:szCs w:val="22"/>
        </w:rPr>
        <w:t xml:space="preserve">.  By the 15th calendar day of each month, the permittee shall record the following for each fuel in a written or electronic log for the </w:t>
      </w:r>
      <w:r w:rsidR="00D6707E">
        <w:rPr>
          <w:szCs w:val="22"/>
        </w:rPr>
        <w:t>SCCT</w:t>
      </w:r>
      <w:r w:rsidRPr="00B67169">
        <w:rPr>
          <w:szCs w:val="22"/>
        </w:rPr>
        <w:t xml:space="preserve"> for the previous month of operation:  fuel consumption, hours of operation and the updated calendar year totals for each.  Information recorded and stored as an electronic file shall be available for inspection and printing within at least </w:t>
      </w:r>
      <w:r w:rsidR="00D6707E">
        <w:rPr>
          <w:szCs w:val="22"/>
        </w:rPr>
        <w:t>3-</w:t>
      </w:r>
      <w:r w:rsidRPr="00B67169">
        <w:rPr>
          <w:szCs w:val="22"/>
        </w:rPr>
        <w:t>days of a request by the Department</w:t>
      </w:r>
      <w:r w:rsidR="00D6707E">
        <w:rPr>
          <w:szCs w:val="22"/>
        </w:rPr>
        <w:t xml:space="preserve"> or EPCHC</w:t>
      </w:r>
      <w:r w:rsidRPr="00B67169">
        <w:rPr>
          <w:szCs w:val="22"/>
        </w:rPr>
        <w:t>.  [</w:t>
      </w:r>
      <w:r w:rsidRPr="00B67169">
        <w:rPr>
          <w:color w:val="000000"/>
          <w:szCs w:val="22"/>
        </w:rPr>
        <w:t>Permit No. 0570039-040-AC</w:t>
      </w:r>
      <w:r w:rsidRPr="00B67169">
        <w:rPr>
          <w:szCs w:val="22"/>
        </w:rPr>
        <w:t>]</w:t>
      </w:r>
    </w:p>
    <w:p w:rsidR="005506EF" w:rsidRPr="00B67169" w:rsidRDefault="005506EF" w:rsidP="003F62A9">
      <w:pPr>
        <w:numPr>
          <w:ilvl w:val="0"/>
          <w:numId w:val="34"/>
        </w:numPr>
        <w:tabs>
          <w:tab w:val="left" w:pos="1440"/>
        </w:tabs>
        <w:rPr>
          <w:szCs w:val="22"/>
        </w:rPr>
      </w:pPr>
      <w:bookmarkStart w:id="24" w:name="_Ref401914747"/>
      <w:r w:rsidRPr="00455422">
        <w:rPr>
          <w:szCs w:val="22"/>
          <w:u w:val="single"/>
        </w:rPr>
        <w:t>Fuel Sulfur Records</w:t>
      </w:r>
      <w:r w:rsidRPr="00B67169">
        <w:rPr>
          <w:szCs w:val="22"/>
        </w:rPr>
        <w:t>.  The permittee shall demonstrate compliance with the fuel sulfur limits specified in this permit by maintaining the following records of the sulfur contents.</w:t>
      </w:r>
      <w:bookmarkEnd w:id="24"/>
    </w:p>
    <w:p w:rsidR="005506EF" w:rsidRPr="00B67169" w:rsidRDefault="003E3413" w:rsidP="003F62A9">
      <w:pPr>
        <w:numPr>
          <w:ilvl w:val="0"/>
          <w:numId w:val="42"/>
        </w:numPr>
        <w:tabs>
          <w:tab w:val="clear" w:pos="360"/>
          <w:tab w:val="num" w:pos="720"/>
        </w:tabs>
        <w:ind w:left="720"/>
        <w:rPr>
          <w:szCs w:val="22"/>
        </w:rPr>
      </w:pPr>
      <w:r>
        <w:rPr>
          <w:i/>
          <w:szCs w:val="22"/>
        </w:rPr>
        <w:t>NG</w:t>
      </w:r>
      <w:r w:rsidR="005506EF" w:rsidRPr="00B67169">
        <w:rPr>
          <w:i/>
          <w:szCs w:val="22"/>
        </w:rPr>
        <w:t xml:space="preserve"> Sulfur Limit</w:t>
      </w:r>
      <w:r w:rsidR="005506EF" w:rsidRPr="00B67169">
        <w:rPr>
          <w:szCs w:val="22"/>
        </w:rPr>
        <w:t xml:space="preserve">:  Compliance with the fuel sulfur limit for </w:t>
      </w:r>
      <w:r w:rsidR="00D6707E">
        <w:rPr>
          <w:szCs w:val="22"/>
        </w:rPr>
        <w:t>NG</w:t>
      </w:r>
      <w:r w:rsidR="005506EF" w:rsidRPr="00B67169">
        <w:rPr>
          <w:szCs w:val="22"/>
        </w:rPr>
        <w:t xml:space="preserve"> shall be demonstrated by keeping reports obtained from the vendor indicating the average sulfur content of the </w:t>
      </w:r>
      <w:r w:rsidR="00D6707E">
        <w:rPr>
          <w:szCs w:val="22"/>
        </w:rPr>
        <w:t>NG</w:t>
      </w:r>
      <w:r w:rsidR="00D6707E" w:rsidRPr="00B67169">
        <w:rPr>
          <w:szCs w:val="22"/>
        </w:rPr>
        <w:t xml:space="preserve"> </w:t>
      </w:r>
      <w:r w:rsidR="005506EF" w:rsidRPr="00B67169">
        <w:rPr>
          <w:szCs w:val="22"/>
        </w:rPr>
        <w:t xml:space="preserve">being supplied from the pipeline for each month of operation.  A representative sample shall be collected using ASTM D5287.  Methods for determining the sulfur content of the </w:t>
      </w:r>
      <w:r w:rsidR="00D6707E">
        <w:rPr>
          <w:szCs w:val="22"/>
        </w:rPr>
        <w:t>NG</w:t>
      </w:r>
      <w:r w:rsidR="005506EF" w:rsidRPr="00B67169">
        <w:rPr>
          <w:szCs w:val="22"/>
        </w:rPr>
        <w:t xml:space="preserve"> shall be ASTM methods D1072, or alternatively D3246, D4084, D4468, D4810, D6228, D6667, or Gaseous Processors Association Standard 2377, or more recent versions, or through provisions listed in 40 CFR 60, Subpart KKKK that allows alternate </w:t>
      </w:r>
      <w:r w:rsidR="00D6707E">
        <w:rPr>
          <w:szCs w:val="22"/>
        </w:rPr>
        <w:t>NG</w:t>
      </w:r>
      <w:r w:rsidR="005506EF" w:rsidRPr="00B67169">
        <w:rPr>
          <w:szCs w:val="22"/>
        </w:rPr>
        <w:t xml:space="preserve"> fuel sulfur monitoring.</w:t>
      </w:r>
    </w:p>
    <w:p w:rsidR="005506EF" w:rsidRPr="00B67169" w:rsidRDefault="005506EF" w:rsidP="003F62A9">
      <w:pPr>
        <w:numPr>
          <w:ilvl w:val="0"/>
          <w:numId w:val="42"/>
        </w:numPr>
        <w:tabs>
          <w:tab w:val="clear" w:pos="360"/>
          <w:tab w:val="num" w:pos="720"/>
        </w:tabs>
        <w:ind w:left="720"/>
        <w:rPr>
          <w:szCs w:val="22"/>
        </w:rPr>
      </w:pPr>
      <w:r w:rsidRPr="00B67169">
        <w:rPr>
          <w:i/>
          <w:szCs w:val="22"/>
        </w:rPr>
        <w:t>ULSD Fuel Sulfur Limit</w:t>
      </w:r>
      <w:r w:rsidRPr="00B67169">
        <w:rPr>
          <w:szCs w:val="22"/>
        </w:rPr>
        <w:t>:  Compliance with the fuel sulfur limit for ULSD fuel shall be demonstrated by keeping each bill of lading report obtained from the vendor indicating the sulfur content, percent by weight, of the ULSD fuel being delivered.  A representative sample shall be collected using ASTM D5287.  Methods for determining the sulfur content of the ULSD fuel shall be ASTM methods D1072, or alternatively D3246, D4084, D4468, D4810, D6228, D6667, or Gaseous Processors Association Standard 2377, or more recent versions, or through provisions listed in 40 CFR 60, Subpart KKKK that allows alternate sulfur monitoring for ULSD.</w:t>
      </w:r>
    </w:p>
    <w:p w:rsidR="00E01BDC" w:rsidRDefault="005506EF" w:rsidP="009969D7">
      <w:pPr>
        <w:tabs>
          <w:tab w:val="left" w:pos="1440"/>
        </w:tabs>
        <w:spacing w:after="120"/>
        <w:ind w:left="360"/>
        <w:rPr>
          <w:szCs w:val="22"/>
        </w:rPr>
        <w:sectPr w:rsidR="00E01BDC" w:rsidSect="005F79CF">
          <w:pgSz w:w="12240" w:h="15840" w:code="1"/>
          <w:pgMar w:top="1080" w:right="1080" w:bottom="1080" w:left="1080" w:header="720" w:footer="720" w:gutter="0"/>
          <w:paperSrc w:first="15" w:other="15"/>
          <w:cols w:space="720"/>
        </w:sectPr>
      </w:pPr>
      <w:r w:rsidRPr="00B67169">
        <w:rPr>
          <w:szCs w:val="22"/>
        </w:rPr>
        <w:t>The above methods shall be used to determine the fuel sulfur content in conjunction with the provisions of 40 CFR 60.4415 contained in Appendix</w:t>
      </w:r>
      <w:r w:rsidRPr="00B67169">
        <w:rPr>
          <w:caps/>
          <w:szCs w:val="22"/>
        </w:rPr>
        <w:t xml:space="preserve"> </w:t>
      </w:r>
      <w:r w:rsidR="00D6707E">
        <w:rPr>
          <w:caps/>
          <w:szCs w:val="22"/>
        </w:rPr>
        <w:t>NSPS</w:t>
      </w:r>
      <w:r w:rsidRPr="00B67169">
        <w:rPr>
          <w:caps/>
          <w:szCs w:val="22"/>
        </w:rPr>
        <w:t xml:space="preserve"> </w:t>
      </w:r>
      <w:r w:rsidRPr="00B67169">
        <w:rPr>
          <w:szCs w:val="22"/>
        </w:rPr>
        <w:t>Subpart</w:t>
      </w:r>
      <w:r w:rsidRPr="00B67169">
        <w:rPr>
          <w:smallCaps/>
          <w:szCs w:val="22"/>
        </w:rPr>
        <w:t xml:space="preserve"> KKKK, </w:t>
      </w:r>
      <w:r w:rsidRPr="00B67169">
        <w:rPr>
          <w:szCs w:val="22"/>
        </w:rPr>
        <w:t xml:space="preserve">Standards of Performance for Stationary Combustion </w:t>
      </w:r>
      <w:r w:rsidR="0050650E">
        <w:rPr>
          <w:szCs w:val="22"/>
        </w:rPr>
        <w:t>Turbines of this permit.  [Rules</w:t>
      </w:r>
      <w:r w:rsidRPr="00B67169">
        <w:rPr>
          <w:szCs w:val="22"/>
        </w:rPr>
        <w:t xml:space="preserve"> 62-4.160(15)</w:t>
      </w:r>
      <w:r w:rsidR="0050650E">
        <w:rPr>
          <w:szCs w:val="22"/>
        </w:rPr>
        <w:t xml:space="preserve"> and 62-204.800(8)(b)82</w:t>
      </w:r>
      <w:r w:rsidRPr="00B67169">
        <w:rPr>
          <w:szCs w:val="22"/>
        </w:rPr>
        <w:t xml:space="preserve">, F.A.C.; </w:t>
      </w:r>
      <w:r w:rsidR="00692235" w:rsidRPr="00B67169">
        <w:rPr>
          <w:szCs w:val="22"/>
        </w:rPr>
        <w:t xml:space="preserve">40 CFR 60.4415; </w:t>
      </w:r>
      <w:r w:rsidRPr="00B67169">
        <w:rPr>
          <w:szCs w:val="22"/>
        </w:rPr>
        <w:t>and</w:t>
      </w:r>
      <w:r w:rsidR="00692235">
        <w:rPr>
          <w:szCs w:val="22"/>
        </w:rPr>
        <w:t>,</w:t>
      </w:r>
      <w:r w:rsidRPr="00B67169">
        <w:rPr>
          <w:szCs w:val="22"/>
        </w:rPr>
        <w:t xml:space="preserve"> </w:t>
      </w:r>
      <w:r w:rsidRPr="00B67169">
        <w:rPr>
          <w:color w:val="000000"/>
          <w:szCs w:val="22"/>
        </w:rPr>
        <w:t>Permit No. 0570039-040-AC.</w:t>
      </w:r>
      <w:r w:rsidRPr="00B67169">
        <w:rPr>
          <w:szCs w:val="22"/>
        </w:rPr>
        <w:t>]</w:t>
      </w:r>
    </w:p>
    <w:p w:rsidR="009969D7" w:rsidRDefault="009969D7" w:rsidP="003F62A9">
      <w:pPr>
        <w:numPr>
          <w:ilvl w:val="0"/>
          <w:numId w:val="34"/>
        </w:numPr>
        <w:tabs>
          <w:tab w:val="left" w:pos="1440"/>
        </w:tabs>
        <w:spacing w:after="60"/>
      </w:pPr>
      <w:r w:rsidRPr="0095785A">
        <w:rPr>
          <w:u w:val="single"/>
        </w:rPr>
        <w:lastRenderedPageBreak/>
        <w:t>Reporting Schedule</w:t>
      </w:r>
      <w:r w:rsidRPr="00993ABC">
        <w:t>.  The following reports and notifications shall be submitted to the Compliance Authority:</w:t>
      </w:r>
      <w:r>
        <w:t xml:space="preserve">  </w:t>
      </w:r>
    </w:p>
    <w:tbl>
      <w:tblPr>
        <w:tblW w:w="0" w:type="auto"/>
        <w:tblInd w:w="46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2577"/>
        <w:gridCol w:w="4770"/>
        <w:gridCol w:w="2235"/>
      </w:tblGrid>
      <w:tr w:rsidR="009969D7" w:rsidRPr="00060DE6" w:rsidTr="0050650E">
        <w:tc>
          <w:tcPr>
            <w:tcW w:w="2577" w:type="dxa"/>
            <w:tcBorders>
              <w:bottom w:val="single" w:sz="12" w:space="0" w:color="auto"/>
            </w:tcBorders>
            <w:vAlign w:val="center"/>
          </w:tcPr>
          <w:p w:rsidR="009969D7" w:rsidRPr="00DC25C6" w:rsidRDefault="009969D7" w:rsidP="00026C1A">
            <w:pPr>
              <w:tabs>
                <w:tab w:val="left" w:pos="360"/>
                <w:tab w:val="left" w:pos="720"/>
                <w:tab w:val="left" w:pos="1080"/>
                <w:tab w:val="left" w:pos="1440"/>
                <w:tab w:val="left" w:pos="1800"/>
                <w:tab w:val="left" w:pos="2160"/>
              </w:tabs>
              <w:spacing w:before="60" w:after="60" w:line="240" w:lineRule="exact"/>
              <w:jc w:val="center"/>
              <w:rPr>
                <w:b/>
                <w:sz w:val="20"/>
              </w:rPr>
            </w:pPr>
            <w:r w:rsidRPr="00DC25C6">
              <w:rPr>
                <w:b/>
                <w:sz w:val="20"/>
              </w:rPr>
              <w:t>Report</w:t>
            </w:r>
          </w:p>
        </w:tc>
        <w:tc>
          <w:tcPr>
            <w:tcW w:w="4770" w:type="dxa"/>
            <w:tcBorders>
              <w:bottom w:val="single" w:sz="12" w:space="0" w:color="auto"/>
            </w:tcBorders>
            <w:vAlign w:val="center"/>
          </w:tcPr>
          <w:p w:rsidR="009969D7" w:rsidRPr="00DC25C6" w:rsidRDefault="009969D7" w:rsidP="00026C1A">
            <w:pPr>
              <w:tabs>
                <w:tab w:val="left" w:pos="360"/>
                <w:tab w:val="left" w:pos="720"/>
                <w:tab w:val="left" w:pos="1080"/>
                <w:tab w:val="left" w:pos="1440"/>
                <w:tab w:val="left" w:pos="1800"/>
                <w:tab w:val="left" w:pos="2160"/>
              </w:tabs>
              <w:spacing w:before="60" w:after="60" w:line="240" w:lineRule="exact"/>
              <w:jc w:val="center"/>
              <w:rPr>
                <w:b/>
                <w:sz w:val="20"/>
              </w:rPr>
            </w:pPr>
            <w:r w:rsidRPr="00DC25C6">
              <w:rPr>
                <w:b/>
                <w:sz w:val="20"/>
              </w:rPr>
              <w:t>Reporting Deadline</w:t>
            </w:r>
          </w:p>
        </w:tc>
        <w:tc>
          <w:tcPr>
            <w:tcW w:w="2235" w:type="dxa"/>
            <w:tcBorders>
              <w:bottom w:val="single" w:sz="12" w:space="0" w:color="auto"/>
            </w:tcBorders>
            <w:vAlign w:val="center"/>
          </w:tcPr>
          <w:p w:rsidR="009969D7" w:rsidRPr="00DC25C6" w:rsidRDefault="009969D7" w:rsidP="00026C1A">
            <w:pPr>
              <w:tabs>
                <w:tab w:val="left" w:pos="360"/>
                <w:tab w:val="left" w:pos="720"/>
                <w:tab w:val="left" w:pos="1080"/>
                <w:tab w:val="left" w:pos="1440"/>
                <w:tab w:val="left" w:pos="1800"/>
                <w:tab w:val="left" w:pos="2160"/>
              </w:tabs>
              <w:spacing w:before="60" w:after="60" w:line="240" w:lineRule="exact"/>
              <w:jc w:val="center"/>
              <w:rPr>
                <w:b/>
                <w:sz w:val="20"/>
              </w:rPr>
            </w:pPr>
            <w:r w:rsidRPr="00DC25C6">
              <w:rPr>
                <w:b/>
                <w:sz w:val="20"/>
              </w:rPr>
              <w:t>Related Conditions</w:t>
            </w:r>
          </w:p>
        </w:tc>
      </w:tr>
      <w:tr w:rsidR="00575684" w:rsidRPr="00060DE6" w:rsidTr="0050650E">
        <w:tc>
          <w:tcPr>
            <w:tcW w:w="2577" w:type="dxa"/>
            <w:tcBorders>
              <w:top w:val="single" w:sz="12" w:space="0" w:color="auto"/>
              <w:left w:val="single" w:sz="12" w:space="0" w:color="auto"/>
              <w:bottom w:val="single" w:sz="8" w:space="0" w:color="auto"/>
              <w:right w:val="single" w:sz="12" w:space="0" w:color="auto"/>
            </w:tcBorders>
            <w:vAlign w:val="center"/>
          </w:tcPr>
          <w:p w:rsidR="00575684" w:rsidRPr="005F4AF7" w:rsidRDefault="00575684" w:rsidP="00575684">
            <w:pPr>
              <w:pStyle w:val="BodyText"/>
              <w:tabs>
                <w:tab w:val="left" w:pos="432"/>
                <w:tab w:val="left" w:pos="720"/>
                <w:tab w:val="left" w:pos="1080"/>
                <w:tab w:val="left" w:pos="1440"/>
              </w:tabs>
              <w:spacing w:after="0"/>
              <w:ind w:right="144"/>
              <w:jc w:val="center"/>
              <w:rPr>
                <w:sz w:val="20"/>
              </w:rPr>
            </w:pPr>
            <w:r>
              <w:rPr>
                <w:sz w:val="20"/>
              </w:rPr>
              <w:t>SIP</w:t>
            </w:r>
            <w:r w:rsidRPr="005F4AF7">
              <w:rPr>
                <w:sz w:val="20"/>
              </w:rPr>
              <w:t xml:space="preserve"> Excess Emissions</w:t>
            </w:r>
          </w:p>
        </w:tc>
        <w:tc>
          <w:tcPr>
            <w:tcW w:w="4770" w:type="dxa"/>
            <w:tcBorders>
              <w:top w:val="single" w:sz="12" w:space="0" w:color="auto"/>
              <w:left w:val="single" w:sz="12" w:space="0" w:color="auto"/>
              <w:bottom w:val="single" w:sz="8" w:space="0" w:color="auto"/>
              <w:right w:val="single" w:sz="12" w:space="0" w:color="auto"/>
            </w:tcBorders>
            <w:vAlign w:val="center"/>
          </w:tcPr>
          <w:p w:rsidR="00575684" w:rsidRPr="005F4AF7" w:rsidRDefault="00575684" w:rsidP="00B92AE4">
            <w:pPr>
              <w:suppressAutoHyphens/>
              <w:ind w:left="72" w:right="144" w:hanging="18"/>
              <w:jc w:val="center"/>
              <w:rPr>
                <w:sz w:val="20"/>
              </w:rPr>
            </w:pPr>
            <w:r w:rsidRPr="00B5691D">
              <w:rPr>
                <w:sz w:val="20"/>
              </w:rPr>
              <w:t>Every 3 months (quarterly)</w:t>
            </w:r>
            <w:r>
              <w:rPr>
                <w:sz w:val="20"/>
              </w:rPr>
              <w:t>. If compliance &amp; notification requirements are met, semiannual.</w:t>
            </w:r>
          </w:p>
        </w:tc>
        <w:tc>
          <w:tcPr>
            <w:tcW w:w="2235" w:type="dxa"/>
            <w:tcBorders>
              <w:top w:val="single" w:sz="12" w:space="0" w:color="auto"/>
              <w:bottom w:val="single" w:sz="8" w:space="0" w:color="auto"/>
            </w:tcBorders>
            <w:vAlign w:val="center"/>
          </w:tcPr>
          <w:p w:rsidR="00575684" w:rsidRPr="00082CF4" w:rsidRDefault="00082CF4" w:rsidP="0050650E">
            <w:pPr>
              <w:pStyle w:val="BodyText"/>
              <w:spacing w:after="0"/>
              <w:ind w:right="144"/>
              <w:jc w:val="center"/>
              <w:rPr>
                <w:b/>
                <w:sz w:val="20"/>
              </w:rPr>
            </w:pPr>
            <w:r w:rsidRPr="00082CF4">
              <w:rPr>
                <w:b/>
                <w:sz w:val="20"/>
              </w:rPr>
              <w:t>C.3</w:t>
            </w:r>
            <w:r w:rsidR="0050650E">
              <w:rPr>
                <w:b/>
                <w:sz w:val="20"/>
              </w:rPr>
              <w:t>1</w:t>
            </w:r>
            <w:r w:rsidRPr="00082CF4">
              <w:rPr>
                <w:b/>
                <w:sz w:val="20"/>
              </w:rPr>
              <w:t>.b</w:t>
            </w:r>
          </w:p>
        </w:tc>
      </w:tr>
      <w:tr w:rsidR="00082CF4" w:rsidRPr="00060DE6" w:rsidTr="0050650E">
        <w:tc>
          <w:tcPr>
            <w:tcW w:w="2577" w:type="dxa"/>
            <w:tcBorders>
              <w:top w:val="single" w:sz="8" w:space="0" w:color="auto"/>
              <w:left w:val="single" w:sz="12" w:space="0" w:color="auto"/>
              <w:bottom w:val="single" w:sz="8" w:space="0" w:color="auto"/>
              <w:right w:val="single" w:sz="12" w:space="0" w:color="auto"/>
            </w:tcBorders>
            <w:vAlign w:val="center"/>
          </w:tcPr>
          <w:p w:rsidR="00082CF4" w:rsidRPr="001674A3" w:rsidRDefault="00082CF4" w:rsidP="00082CF4">
            <w:pPr>
              <w:pStyle w:val="BodyText"/>
              <w:tabs>
                <w:tab w:val="left" w:pos="432"/>
                <w:tab w:val="left" w:pos="720"/>
                <w:tab w:val="left" w:pos="1080"/>
                <w:tab w:val="left" w:pos="1440"/>
              </w:tabs>
              <w:spacing w:after="0"/>
              <w:ind w:right="144"/>
              <w:jc w:val="center"/>
              <w:rPr>
                <w:sz w:val="20"/>
                <w:highlight w:val="yellow"/>
              </w:rPr>
            </w:pPr>
            <w:r w:rsidRPr="00575684">
              <w:rPr>
                <w:sz w:val="20"/>
              </w:rPr>
              <w:t>NSPS Excess Emissions</w:t>
            </w:r>
          </w:p>
        </w:tc>
        <w:tc>
          <w:tcPr>
            <w:tcW w:w="4770" w:type="dxa"/>
            <w:tcBorders>
              <w:top w:val="single" w:sz="8" w:space="0" w:color="auto"/>
              <w:left w:val="single" w:sz="12" w:space="0" w:color="auto"/>
              <w:bottom w:val="single" w:sz="8" w:space="0" w:color="auto"/>
              <w:right w:val="single" w:sz="12" w:space="0" w:color="auto"/>
            </w:tcBorders>
            <w:vAlign w:val="center"/>
          </w:tcPr>
          <w:p w:rsidR="00082CF4" w:rsidRPr="001674A3" w:rsidRDefault="00082CF4" w:rsidP="0050650E">
            <w:pPr>
              <w:tabs>
                <w:tab w:val="left" w:pos="702"/>
                <w:tab w:val="left" w:pos="1080"/>
                <w:tab w:val="left" w:pos="1440"/>
              </w:tabs>
              <w:suppressAutoHyphens/>
              <w:ind w:left="-18" w:right="144" w:hanging="18"/>
              <w:jc w:val="center"/>
              <w:rPr>
                <w:sz w:val="20"/>
                <w:highlight w:val="yellow"/>
              </w:rPr>
            </w:pPr>
            <w:r w:rsidRPr="00B5691D">
              <w:rPr>
                <w:sz w:val="20"/>
              </w:rPr>
              <w:t xml:space="preserve">Every </w:t>
            </w:r>
            <w:r>
              <w:rPr>
                <w:sz w:val="20"/>
              </w:rPr>
              <w:t>6</w:t>
            </w:r>
            <w:r w:rsidRPr="00B5691D">
              <w:rPr>
                <w:sz w:val="20"/>
              </w:rPr>
              <w:t xml:space="preserve"> months </w:t>
            </w:r>
            <w:r>
              <w:rPr>
                <w:sz w:val="20"/>
              </w:rPr>
              <w:t>(s</w:t>
            </w:r>
            <w:r w:rsidRPr="00AB7BFC">
              <w:rPr>
                <w:sz w:val="20"/>
              </w:rPr>
              <w:t>emiannually)</w:t>
            </w:r>
          </w:p>
        </w:tc>
        <w:tc>
          <w:tcPr>
            <w:tcW w:w="2235" w:type="dxa"/>
            <w:tcBorders>
              <w:top w:val="single" w:sz="8" w:space="0" w:color="auto"/>
              <w:bottom w:val="single" w:sz="8" w:space="0" w:color="auto"/>
            </w:tcBorders>
            <w:vAlign w:val="center"/>
          </w:tcPr>
          <w:p w:rsidR="00082CF4" w:rsidRPr="00082CF4" w:rsidRDefault="00082CF4" w:rsidP="0050650E">
            <w:pPr>
              <w:pStyle w:val="BodyText"/>
              <w:spacing w:after="0"/>
              <w:ind w:right="144"/>
              <w:jc w:val="center"/>
              <w:rPr>
                <w:b/>
                <w:sz w:val="20"/>
              </w:rPr>
            </w:pPr>
            <w:r w:rsidRPr="00082CF4">
              <w:rPr>
                <w:b/>
                <w:sz w:val="20"/>
              </w:rPr>
              <w:t>C.3</w:t>
            </w:r>
            <w:r w:rsidR="0050650E">
              <w:rPr>
                <w:b/>
                <w:sz w:val="20"/>
              </w:rPr>
              <w:t>1</w:t>
            </w:r>
            <w:r w:rsidRPr="00082CF4">
              <w:rPr>
                <w:b/>
                <w:sz w:val="20"/>
              </w:rPr>
              <w:t>.c</w:t>
            </w:r>
          </w:p>
        </w:tc>
      </w:tr>
      <w:tr w:rsidR="00082CF4" w:rsidRPr="00060DE6" w:rsidTr="0050650E">
        <w:tc>
          <w:tcPr>
            <w:tcW w:w="2577" w:type="dxa"/>
            <w:tcBorders>
              <w:top w:val="single" w:sz="8" w:space="0" w:color="auto"/>
              <w:left w:val="single" w:sz="12" w:space="0" w:color="auto"/>
              <w:bottom w:val="single" w:sz="12" w:space="0" w:color="auto"/>
              <w:right w:val="single" w:sz="12" w:space="0" w:color="auto"/>
            </w:tcBorders>
            <w:vAlign w:val="center"/>
          </w:tcPr>
          <w:p w:rsidR="00082CF4" w:rsidRPr="00B5691D" w:rsidRDefault="00082CF4" w:rsidP="00082CF4">
            <w:pPr>
              <w:pStyle w:val="BodyText"/>
              <w:tabs>
                <w:tab w:val="left" w:pos="432"/>
                <w:tab w:val="left" w:pos="720"/>
                <w:tab w:val="left" w:pos="1080"/>
                <w:tab w:val="left" w:pos="1440"/>
              </w:tabs>
              <w:spacing w:after="0"/>
              <w:ind w:right="144"/>
              <w:jc w:val="center"/>
              <w:rPr>
                <w:sz w:val="20"/>
                <w:highlight w:val="yellow"/>
              </w:rPr>
            </w:pPr>
            <w:r>
              <w:rPr>
                <w:sz w:val="20"/>
              </w:rPr>
              <w:t>CEMS RATA Reports</w:t>
            </w:r>
          </w:p>
        </w:tc>
        <w:tc>
          <w:tcPr>
            <w:tcW w:w="4770" w:type="dxa"/>
            <w:tcBorders>
              <w:top w:val="single" w:sz="8" w:space="0" w:color="auto"/>
              <w:left w:val="single" w:sz="12" w:space="0" w:color="auto"/>
              <w:bottom w:val="single" w:sz="12" w:space="0" w:color="auto"/>
              <w:right w:val="single" w:sz="12" w:space="0" w:color="auto"/>
            </w:tcBorders>
            <w:vAlign w:val="center"/>
          </w:tcPr>
          <w:p w:rsidR="00082CF4" w:rsidRPr="00B5691D" w:rsidRDefault="00082CF4" w:rsidP="0050650E">
            <w:pPr>
              <w:tabs>
                <w:tab w:val="left" w:pos="702"/>
                <w:tab w:val="left" w:pos="1080"/>
                <w:tab w:val="left" w:pos="1440"/>
              </w:tabs>
              <w:suppressAutoHyphens/>
              <w:ind w:left="-18" w:right="-108" w:hanging="18"/>
              <w:jc w:val="center"/>
              <w:rPr>
                <w:sz w:val="20"/>
                <w:highlight w:val="yellow"/>
              </w:rPr>
            </w:pPr>
            <w:r w:rsidRPr="00B5691D">
              <w:rPr>
                <w:sz w:val="20"/>
              </w:rPr>
              <w:t>Every 3 months (quarterly)</w:t>
            </w:r>
            <w:r w:rsidR="00B92AE4">
              <w:rPr>
                <w:sz w:val="20"/>
              </w:rPr>
              <w:t>,</w:t>
            </w:r>
            <w:r>
              <w:rPr>
                <w:sz w:val="20"/>
              </w:rPr>
              <w:t xml:space="preserve"> unless reduced to semiannual</w:t>
            </w:r>
          </w:p>
        </w:tc>
        <w:tc>
          <w:tcPr>
            <w:tcW w:w="2235" w:type="dxa"/>
            <w:tcBorders>
              <w:top w:val="single" w:sz="8" w:space="0" w:color="auto"/>
              <w:bottom w:val="single" w:sz="12" w:space="0" w:color="auto"/>
            </w:tcBorders>
            <w:vAlign w:val="center"/>
          </w:tcPr>
          <w:p w:rsidR="00082CF4" w:rsidRPr="00082CF4" w:rsidRDefault="00082CF4" w:rsidP="0050650E">
            <w:pPr>
              <w:pStyle w:val="BodyText"/>
              <w:spacing w:after="0"/>
              <w:ind w:right="144"/>
              <w:jc w:val="center"/>
              <w:rPr>
                <w:b/>
                <w:sz w:val="20"/>
              </w:rPr>
            </w:pPr>
            <w:r w:rsidRPr="00082CF4">
              <w:rPr>
                <w:b/>
                <w:sz w:val="20"/>
              </w:rPr>
              <w:t>C.3</w:t>
            </w:r>
            <w:r w:rsidR="0050650E">
              <w:rPr>
                <w:b/>
                <w:sz w:val="20"/>
              </w:rPr>
              <w:t>2</w:t>
            </w:r>
          </w:p>
        </w:tc>
      </w:tr>
    </w:tbl>
    <w:p w:rsidR="009969D7" w:rsidRPr="008E6BC8" w:rsidRDefault="009969D7" w:rsidP="0050650E">
      <w:pPr>
        <w:tabs>
          <w:tab w:val="left" w:pos="360"/>
          <w:tab w:val="left" w:pos="450"/>
          <w:tab w:val="left" w:pos="720"/>
          <w:tab w:val="left" w:pos="1080"/>
          <w:tab w:val="left" w:pos="1260"/>
        </w:tabs>
        <w:spacing w:after="120"/>
        <w:ind w:left="360"/>
      </w:pPr>
      <w:r>
        <w:t>[Rule 62-213.440(1)(b), F.A.C.]</w:t>
      </w:r>
    </w:p>
    <w:p w:rsidR="009969D7" w:rsidRDefault="009969D7" w:rsidP="003F62A9">
      <w:pPr>
        <w:numPr>
          <w:ilvl w:val="0"/>
          <w:numId w:val="34"/>
        </w:numPr>
        <w:tabs>
          <w:tab w:val="left" w:pos="1440"/>
        </w:tabs>
        <w:spacing w:after="120"/>
      </w:pPr>
      <w:r>
        <w:rPr>
          <w:u w:val="single"/>
        </w:rPr>
        <w:t>Other Reporting Requirements</w:t>
      </w:r>
      <w:r>
        <w:t xml:space="preserve">.  </w:t>
      </w:r>
      <w:r w:rsidRPr="008E6BC8">
        <w:t xml:space="preserve">See </w:t>
      </w:r>
      <w:r w:rsidRPr="008E6BC8">
        <w:rPr>
          <w:bCs/>
        </w:rPr>
        <w:t>Appendix RR, Facility-Wide Reporting Requirements</w:t>
      </w:r>
      <w:r w:rsidRPr="008E6BC8">
        <w:t>, for additional reporting requirements.</w:t>
      </w:r>
      <w:r>
        <w:t xml:space="preserve">  [Rule 62-213.440(1)(b), F.A.C.]</w:t>
      </w:r>
    </w:p>
    <w:p w:rsidR="00575684" w:rsidRPr="00B67169" w:rsidRDefault="00575684" w:rsidP="003F62A9">
      <w:pPr>
        <w:numPr>
          <w:ilvl w:val="0"/>
          <w:numId w:val="34"/>
        </w:numPr>
        <w:tabs>
          <w:tab w:val="left" w:pos="1440"/>
        </w:tabs>
        <w:rPr>
          <w:szCs w:val="22"/>
        </w:rPr>
      </w:pPr>
      <w:bookmarkStart w:id="25" w:name="_Ref404078753"/>
      <w:r w:rsidRPr="00455422">
        <w:rPr>
          <w:szCs w:val="22"/>
          <w:u w:val="single"/>
        </w:rPr>
        <w:t>Excess Emissions Reporting</w:t>
      </w:r>
      <w:r w:rsidRPr="00B67169">
        <w:rPr>
          <w:szCs w:val="22"/>
        </w:rPr>
        <w:t>.</w:t>
      </w:r>
      <w:bookmarkEnd w:id="25"/>
    </w:p>
    <w:p w:rsidR="00575684" w:rsidRPr="00B67169" w:rsidRDefault="00575684" w:rsidP="003F62A9">
      <w:pPr>
        <w:numPr>
          <w:ilvl w:val="0"/>
          <w:numId w:val="44"/>
        </w:numPr>
        <w:tabs>
          <w:tab w:val="clear" w:pos="720"/>
        </w:tabs>
        <w:rPr>
          <w:szCs w:val="22"/>
        </w:rPr>
      </w:pPr>
      <w:r w:rsidRPr="00B67169">
        <w:rPr>
          <w:i/>
          <w:szCs w:val="22"/>
        </w:rPr>
        <w:t>Malfunction Notification.</w:t>
      </w:r>
      <w:r w:rsidRPr="00B67169">
        <w:rPr>
          <w:szCs w:val="22"/>
        </w:rPr>
        <w:t xml:space="preserve">  If emissions in excess of a standard (subject to the specified averaging period) occur due to malfunction, the permittee shall notify the </w:t>
      </w:r>
      <w:r w:rsidR="00D6707E">
        <w:rPr>
          <w:szCs w:val="22"/>
        </w:rPr>
        <w:t>EPCHC</w:t>
      </w:r>
      <w:r w:rsidRPr="00B67169">
        <w:rPr>
          <w:szCs w:val="22"/>
        </w:rPr>
        <w:t xml:space="preserve"> within (1) working day of:  the nature, extent, and duration of the excess emissions; the cause of the excess emissions; and the actions taken to correct the problem.  In addition, the Department</w:t>
      </w:r>
      <w:r w:rsidR="00D6707E">
        <w:rPr>
          <w:szCs w:val="22"/>
        </w:rPr>
        <w:t xml:space="preserve"> or EPCHC</w:t>
      </w:r>
      <w:r w:rsidRPr="00B67169">
        <w:rPr>
          <w:szCs w:val="22"/>
        </w:rPr>
        <w:t xml:space="preserve"> may request a written summary report of the incident.</w:t>
      </w:r>
    </w:p>
    <w:p w:rsidR="00575684" w:rsidRPr="00B67169" w:rsidRDefault="00575684" w:rsidP="003F62A9">
      <w:pPr>
        <w:numPr>
          <w:ilvl w:val="0"/>
          <w:numId w:val="44"/>
        </w:numPr>
        <w:tabs>
          <w:tab w:val="clear" w:pos="720"/>
        </w:tabs>
        <w:rPr>
          <w:szCs w:val="22"/>
        </w:rPr>
      </w:pPr>
      <w:r w:rsidRPr="00B67169">
        <w:rPr>
          <w:i/>
          <w:szCs w:val="22"/>
        </w:rPr>
        <w:t>SIP Excess Emissions Report</w:t>
      </w:r>
      <w:r w:rsidRPr="00B67169">
        <w:rPr>
          <w:szCs w:val="22"/>
        </w:rPr>
        <w:t xml:space="preserve">.  Within 30 days following the end of each calendar quarter, the permittee shall submit a report to the </w:t>
      </w:r>
      <w:r w:rsidR="00D6707E">
        <w:rPr>
          <w:szCs w:val="22"/>
        </w:rPr>
        <w:t>EPCHC</w:t>
      </w:r>
      <w:r w:rsidRPr="00B67169">
        <w:rPr>
          <w:szCs w:val="22"/>
        </w:rPr>
        <w:t xml:space="preserve"> of the following for each gas turbine using the NSPS format in 40 CFR 60.7(c), Subpart A:  a summary of the 4-hour rolling average NO</w:t>
      </w:r>
      <w:r w:rsidRPr="00B67169">
        <w:rPr>
          <w:szCs w:val="22"/>
          <w:vertAlign w:val="subscript"/>
        </w:rPr>
        <w:t>X</w:t>
      </w:r>
      <w:r w:rsidRPr="00B67169">
        <w:rPr>
          <w:szCs w:val="22"/>
        </w:rPr>
        <w:t xml:space="preserve"> compliance periods for the quarter; a summary of the 3-hour rolling average CO compliance periods for the quarter; a summary of NO</w:t>
      </w:r>
      <w:r w:rsidRPr="00B67169">
        <w:rPr>
          <w:szCs w:val="22"/>
          <w:vertAlign w:val="subscript"/>
        </w:rPr>
        <w:t>X</w:t>
      </w:r>
      <w:r w:rsidRPr="00B67169">
        <w:rPr>
          <w:szCs w:val="22"/>
        </w:rPr>
        <w:t xml:space="preserve"> and CO data excluded for the quarter; a summary of any RATA tests performed during the quarter; and a summary of the CEMS systems monitor availability for the quarter.</w:t>
      </w:r>
    </w:p>
    <w:p w:rsidR="00575684" w:rsidRPr="00E84311" w:rsidRDefault="00575684" w:rsidP="003F62A9">
      <w:pPr>
        <w:pStyle w:val="ListParagraph"/>
        <w:numPr>
          <w:ilvl w:val="2"/>
          <w:numId w:val="83"/>
        </w:numPr>
        <w:tabs>
          <w:tab w:val="left" w:pos="1080"/>
        </w:tabs>
        <w:ind w:left="1080" w:hanging="360"/>
        <w:rPr>
          <w:szCs w:val="22"/>
        </w:rPr>
      </w:pPr>
      <w:r w:rsidRPr="00E84311">
        <w:rPr>
          <w:szCs w:val="22"/>
        </w:rPr>
        <w:t>If four consecutive quarterly reports demonstrate compliance with the CEMS-based emissions standards, the reporting frequency may be reduced to semiannual reporting.  As part of the fourth consecutive satisfactory quarterly report, the permittee shall provide written notification of its intent to reduce the reporting frequency to a semiannual basis.  The notification shall include a statement that the units were in full compliance during the four consecutive quarters and that reporting will be reduced to a semiannual basis.  Semiannual reports shall include all of the above information required for each quarter in the semiannual period.  The permittee shall continue to comply with all other record keeping and monitoring provisions.</w:t>
      </w:r>
    </w:p>
    <w:p w:rsidR="00575684" w:rsidRPr="00E84311" w:rsidRDefault="00575684" w:rsidP="003F62A9">
      <w:pPr>
        <w:pStyle w:val="ListParagraph"/>
        <w:numPr>
          <w:ilvl w:val="2"/>
          <w:numId w:val="83"/>
        </w:numPr>
        <w:tabs>
          <w:tab w:val="left" w:pos="1080"/>
        </w:tabs>
        <w:ind w:left="1080" w:hanging="360"/>
        <w:rPr>
          <w:szCs w:val="22"/>
        </w:rPr>
      </w:pPr>
      <w:r w:rsidRPr="00E84311">
        <w:rPr>
          <w:szCs w:val="22"/>
        </w:rPr>
        <w:t xml:space="preserve">If reports are being submitted on a semiannual basis and a unit is not in compliance with the CEMS-based emissions standards, the permittee shall immediately (within one day of detection) notify the </w:t>
      </w:r>
      <w:r w:rsidR="00D6707E">
        <w:rPr>
          <w:szCs w:val="22"/>
        </w:rPr>
        <w:t>EPCHC</w:t>
      </w:r>
      <w:r w:rsidRPr="00E84311">
        <w:rPr>
          <w:szCs w:val="22"/>
        </w:rPr>
        <w:t xml:space="preserve"> of the compliance status and reestablish quarterly reporting beginning with the current quarter.  If compliance is reestablished for four consecutive quarters, semiannual reporting may resume as specified above.</w:t>
      </w:r>
    </w:p>
    <w:p w:rsidR="00575684" w:rsidRPr="00B67169" w:rsidRDefault="00575684" w:rsidP="003F62A9">
      <w:pPr>
        <w:numPr>
          <w:ilvl w:val="0"/>
          <w:numId w:val="44"/>
        </w:numPr>
        <w:tabs>
          <w:tab w:val="clear" w:pos="720"/>
        </w:tabs>
        <w:rPr>
          <w:szCs w:val="22"/>
        </w:rPr>
      </w:pPr>
      <w:r w:rsidRPr="00B67169">
        <w:rPr>
          <w:i/>
          <w:szCs w:val="22"/>
        </w:rPr>
        <w:t>NSPS Reporting</w:t>
      </w:r>
      <w:r w:rsidRPr="00B67169">
        <w:rPr>
          <w:szCs w:val="22"/>
        </w:rPr>
        <w:t>.  For each affected unit required to continuously monitor parameters or emissions, or to periodically determine the fuel sulfur content under 40 CFR 60, Subpart KKKK, the owner or operator must submit reports of excess emissions and monitor downtime, in accordance with 40 CFR 60.7(c).  Excess emissions must be reported for all periods of unit operation, including start-up, shutdown and malfunction.</w:t>
      </w:r>
    </w:p>
    <w:p w:rsidR="00575684" w:rsidRPr="00B67169" w:rsidRDefault="00575684" w:rsidP="00851B90">
      <w:pPr>
        <w:widowControl w:val="0"/>
        <w:ind w:left="360"/>
        <w:rPr>
          <w:i/>
          <w:szCs w:val="22"/>
        </w:rPr>
      </w:pPr>
      <w:r w:rsidRPr="00B67169">
        <w:rPr>
          <w:i/>
          <w:szCs w:val="22"/>
        </w:rPr>
        <w:t>{Note:  If there are no periods of excess emissions as defined in 40 CFR 60, Subpart KKKK, a statement to that effect may be submitted with the SIP Quarterly Report to suffice for the NSPS Semiannual Report.}</w:t>
      </w:r>
    </w:p>
    <w:p w:rsidR="00575684" w:rsidRPr="00B67169" w:rsidRDefault="00575684" w:rsidP="00575684">
      <w:pPr>
        <w:widowControl w:val="0"/>
        <w:tabs>
          <w:tab w:val="left" w:pos="720"/>
        </w:tabs>
        <w:spacing w:after="120"/>
        <w:ind w:left="360"/>
        <w:rPr>
          <w:szCs w:val="22"/>
        </w:rPr>
      </w:pPr>
      <w:r w:rsidRPr="00B67169">
        <w:rPr>
          <w:szCs w:val="22"/>
        </w:rPr>
        <w:t xml:space="preserve">[Rules 62-4.130, </w:t>
      </w:r>
      <w:r w:rsidR="0050650E">
        <w:rPr>
          <w:szCs w:val="22"/>
        </w:rPr>
        <w:t>62-204.800</w:t>
      </w:r>
      <w:r w:rsidRPr="00B67169">
        <w:rPr>
          <w:szCs w:val="22"/>
        </w:rPr>
        <w:t xml:space="preserve"> and 62-210.700(6)</w:t>
      </w:r>
      <w:r w:rsidR="00E563B8">
        <w:rPr>
          <w:szCs w:val="22"/>
        </w:rPr>
        <w:t xml:space="preserve">, F.A.C.; </w:t>
      </w:r>
      <w:r w:rsidR="00E563B8" w:rsidRPr="00B67169">
        <w:rPr>
          <w:szCs w:val="22"/>
        </w:rPr>
        <w:t>40 CFR 60.7 and 60.4375;</w:t>
      </w:r>
      <w:r w:rsidRPr="00B67169">
        <w:rPr>
          <w:szCs w:val="22"/>
        </w:rPr>
        <w:t xml:space="preserve"> and, </w:t>
      </w:r>
      <w:r w:rsidRPr="00B67169">
        <w:rPr>
          <w:color w:val="000000"/>
          <w:szCs w:val="22"/>
        </w:rPr>
        <w:t>Permit No. 0570039-040-AC.</w:t>
      </w:r>
      <w:r w:rsidRPr="00B67169">
        <w:rPr>
          <w:szCs w:val="22"/>
        </w:rPr>
        <w:t>]</w:t>
      </w:r>
    </w:p>
    <w:p w:rsidR="00575684" w:rsidRDefault="00082CF4" w:rsidP="003F62A9">
      <w:pPr>
        <w:numPr>
          <w:ilvl w:val="0"/>
          <w:numId w:val="34"/>
        </w:numPr>
        <w:tabs>
          <w:tab w:val="left" w:pos="1440"/>
        </w:tabs>
        <w:spacing w:after="120"/>
      </w:pPr>
      <w:r w:rsidRPr="00455422">
        <w:rPr>
          <w:szCs w:val="22"/>
          <w:u w:val="single"/>
        </w:rPr>
        <w:t>CEMS RATA Reports</w:t>
      </w:r>
      <w:r w:rsidRPr="00B67169">
        <w:rPr>
          <w:szCs w:val="22"/>
        </w:rPr>
        <w:t xml:space="preserve">.  At least 15 days prior to conducting any RATA on a CEMS, the permittee shall notify the </w:t>
      </w:r>
      <w:r w:rsidR="00D6707E">
        <w:rPr>
          <w:szCs w:val="22"/>
        </w:rPr>
        <w:t>EPCHC</w:t>
      </w:r>
      <w:r w:rsidRPr="00B67169">
        <w:rPr>
          <w:szCs w:val="22"/>
        </w:rPr>
        <w:t xml:space="preserve"> of the schedule (letter, email, fax, or phone call).  A summary of the RATA reports shall be </w:t>
      </w:r>
      <w:r w:rsidRPr="00B67169">
        <w:rPr>
          <w:szCs w:val="22"/>
        </w:rPr>
        <w:lastRenderedPageBreak/>
        <w:t xml:space="preserve">provided upon written request of the </w:t>
      </w:r>
      <w:r w:rsidR="00D6707E">
        <w:rPr>
          <w:szCs w:val="22"/>
        </w:rPr>
        <w:t>EPCHC</w:t>
      </w:r>
      <w:r w:rsidRPr="00B67169">
        <w:rPr>
          <w:szCs w:val="22"/>
        </w:rPr>
        <w:t xml:space="preserve"> and in the SIP Excess Emissions Report as specified in Specific Condition </w:t>
      </w:r>
      <w:r w:rsidR="00AA2E35" w:rsidRPr="00AA2E35">
        <w:rPr>
          <w:b/>
          <w:szCs w:val="22"/>
          <w:highlight w:val="yellow"/>
        </w:rPr>
        <w:fldChar w:fldCharType="begin"/>
      </w:r>
      <w:r w:rsidR="00AA2E35" w:rsidRPr="00AA2E35">
        <w:rPr>
          <w:b/>
          <w:szCs w:val="22"/>
        </w:rPr>
        <w:instrText xml:space="preserve"> REF _Ref404078753 \r \h </w:instrText>
      </w:r>
      <w:r w:rsidR="00AA2E35" w:rsidRPr="00AA2E35">
        <w:rPr>
          <w:b/>
          <w:szCs w:val="22"/>
          <w:highlight w:val="yellow"/>
        </w:rPr>
        <w:instrText xml:space="preserve"> \* MERGEFORMAT </w:instrText>
      </w:r>
      <w:r w:rsidR="00AA2E35" w:rsidRPr="00AA2E35">
        <w:rPr>
          <w:b/>
          <w:szCs w:val="22"/>
          <w:highlight w:val="yellow"/>
        </w:rPr>
      </w:r>
      <w:r w:rsidR="00AA2E35" w:rsidRPr="00AA2E35">
        <w:rPr>
          <w:b/>
          <w:szCs w:val="22"/>
          <w:highlight w:val="yellow"/>
        </w:rPr>
        <w:fldChar w:fldCharType="separate"/>
      </w:r>
      <w:r w:rsidR="006E2AE3">
        <w:rPr>
          <w:b/>
          <w:szCs w:val="22"/>
        </w:rPr>
        <w:t>C.31</w:t>
      </w:r>
      <w:r w:rsidR="00AA2E35" w:rsidRPr="00AA2E35">
        <w:rPr>
          <w:b/>
          <w:szCs w:val="22"/>
          <w:highlight w:val="yellow"/>
        </w:rPr>
        <w:fldChar w:fldCharType="end"/>
      </w:r>
      <w:r w:rsidRPr="00AA2E35">
        <w:rPr>
          <w:b/>
          <w:szCs w:val="22"/>
        </w:rPr>
        <w:t>.</w:t>
      </w:r>
      <w:r w:rsidR="00AA2E35" w:rsidRPr="00AA2E35">
        <w:rPr>
          <w:b/>
          <w:szCs w:val="22"/>
        </w:rPr>
        <w:t>b</w:t>
      </w:r>
      <w:r w:rsidR="00AA2E35">
        <w:rPr>
          <w:szCs w:val="22"/>
        </w:rPr>
        <w:t>.</w:t>
      </w:r>
      <w:r w:rsidRPr="00B67169">
        <w:rPr>
          <w:szCs w:val="22"/>
        </w:rPr>
        <w:t xml:space="preserve">  [</w:t>
      </w:r>
      <w:r w:rsidR="00AA2E35" w:rsidRPr="00B67169">
        <w:rPr>
          <w:color w:val="000000"/>
          <w:szCs w:val="22"/>
        </w:rPr>
        <w:t>Permit No. 0570039-040-AC</w:t>
      </w:r>
      <w:r w:rsidRPr="00B67169">
        <w:rPr>
          <w:szCs w:val="22"/>
        </w:rPr>
        <w:t>]</w:t>
      </w:r>
    </w:p>
    <w:p w:rsidR="006A5ED1" w:rsidRDefault="009969D7" w:rsidP="009969D7">
      <w:pPr>
        <w:spacing w:after="120"/>
      </w:pPr>
      <w:r w:rsidRPr="002F6B7A">
        <w:rPr>
          <w:b/>
          <w:szCs w:val="22"/>
          <w:u w:val="single"/>
        </w:rPr>
        <w:t>Other Requirements</w:t>
      </w:r>
    </w:p>
    <w:p w:rsidR="009969D7" w:rsidRPr="005506EF" w:rsidRDefault="009969D7" w:rsidP="003F62A9">
      <w:pPr>
        <w:numPr>
          <w:ilvl w:val="0"/>
          <w:numId w:val="34"/>
        </w:numPr>
        <w:tabs>
          <w:tab w:val="left" w:pos="1440"/>
        </w:tabs>
        <w:spacing w:after="120"/>
      </w:pPr>
      <w:r w:rsidRPr="00455422">
        <w:rPr>
          <w:szCs w:val="22"/>
          <w:u w:val="single"/>
        </w:rPr>
        <w:t>NSPS Compliance Demonstrations for NO</w:t>
      </w:r>
      <w:r w:rsidRPr="005506EF">
        <w:rPr>
          <w:sz w:val="14"/>
          <w:szCs w:val="22"/>
          <w:u w:val="single"/>
        </w:rPr>
        <w:t>X</w:t>
      </w:r>
      <w:r w:rsidRPr="00B67169">
        <w:rPr>
          <w:szCs w:val="22"/>
        </w:rPr>
        <w:t>.  See 40 CFR 60.4400 and 4405 in Appendix</w:t>
      </w:r>
      <w:r w:rsidRPr="00B67169">
        <w:rPr>
          <w:caps/>
          <w:szCs w:val="22"/>
        </w:rPr>
        <w:t xml:space="preserve"> </w:t>
      </w:r>
      <w:r w:rsidR="00D6707E">
        <w:rPr>
          <w:caps/>
          <w:szCs w:val="22"/>
        </w:rPr>
        <w:t>NSPS</w:t>
      </w:r>
      <w:r w:rsidRPr="00B67169">
        <w:rPr>
          <w:caps/>
          <w:szCs w:val="22"/>
        </w:rPr>
        <w:t xml:space="preserve"> </w:t>
      </w:r>
      <w:r w:rsidRPr="00B67169">
        <w:rPr>
          <w:szCs w:val="22"/>
        </w:rPr>
        <w:t>Subpart</w:t>
      </w:r>
      <w:r w:rsidRPr="00B67169">
        <w:rPr>
          <w:smallCaps/>
          <w:szCs w:val="22"/>
        </w:rPr>
        <w:t xml:space="preserve"> KKKK, </w:t>
      </w:r>
      <w:r w:rsidRPr="00B67169">
        <w:rPr>
          <w:szCs w:val="22"/>
        </w:rPr>
        <w:t>Standards of Performance for Stationary Combustion Turbines of this permit for the compliance demonstration requirements for NO</w:t>
      </w:r>
      <w:r w:rsidRPr="00B67169">
        <w:rPr>
          <w:szCs w:val="22"/>
          <w:vertAlign w:val="subscript"/>
        </w:rPr>
        <w:t>X</w:t>
      </w:r>
      <w:r w:rsidRPr="00B67169">
        <w:rPr>
          <w:szCs w:val="22"/>
        </w:rPr>
        <w:t>.  [</w:t>
      </w:r>
      <w:r w:rsidR="0050650E">
        <w:rPr>
          <w:szCs w:val="22"/>
        </w:rPr>
        <w:t xml:space="preserve">Rule 62-204.800(8)(b)82, F.A.C.; </w:t>
      </w:r>
      <w:r w:rsidRPr="00B67169">
        <w:rPr>
          <w:szCs w:val="22"/>
        </w:rPr>
        <w:t>40 CFR 60.4400 and 60.4405; and</w:t>
      </w:r>
      <w:r>
        <w:rPr>
          <w:szCs w:val="22"/>
        </w:rPr>
        <w:t>,</w:t>
      </w:r>
      <w:r w:rsidRPr="00B67169">
        <w:rPr>
          <w:szCs w:val="22"/>
        </w:rPr>
        <w:t xml:space="preserve"> </w:t>
      </w:r>
      <w:r w:rsidRPr="00B67169">
        <w:rPr>
          <w:color w:val="000000"/>
          <w:szCs w:val="22"/>
        </w:rPr>
        <w:t>Permit No. 0570039-040-AC</w:t>
      </w:r>
      <w:r>
        <w:rPr>
          <w:color w:val="000000"/>
          <w:szCs w:val="22"/>
        </w:rPr>
        <w:t>.</w:t>
      </w:r>
      <w:r w:rsidRPr="00B67169">
        <w:rPr>
          <w:szCs w:val="22"/>
        </w:rPr>
        <w:t>]</w:t>
      </w:r>
    </w:p>
    <w:p w:rsidR="009969D7" w:rsidRPr="009969D7" w:rsidRDefault="009969D7" w:rsidP="003F62A9">
      <w:pPr>
        <w:numPr>
          <w:ilvl w:val="0"/>
          <w:numId w:val="34"/>
        </w:numPr>
        <w:tabs>
          <w:tab w:val="left" w:pos="1440"/>
        </w:tabs>
        <w:spacing w:after="120"/>
      </w:pPr>
      <w:r w:rsidRPr="00455422">
        <w:rPr>
          <w:szCs w:val="22"/>
          <w:u w:val="single"/>
        </w:rPr>
        <w:t>NSPS Compliance Demonstrations for Sulfur</w:t>
      </w:r>
      <w:r w:rsidRPr="00B67169">
        <w:rPr>
          <w:szCs w:val="22"/>
        </w:rPr>
        <w:t>.  See 40 CFR 60.4415 in Appendix</w:t>
      </w:r>
      <w:r w:rsidRPr="00B67169">
        <w:rPr>
          <w:caps/>
          <w:szCs w:val="22"/>
        </w:rPr>
        <w:t xml:space="preserve"> </w:t>
      </w:r>
      <w:r w:rsidR="00D6707E">
        <w:rPr>
          <w:caps/>
          <w:szCs w:val="22"/>
        </w:rPr>
        <w:t>NSPS</w:t>
      </w:r>
      <w:r w:rsidRPr="00B67169">
        <w:rPr>
          <w:caps/>
          <w:szCs w:val="22"/>
        </w:rPr>
        <w:t xml:space="preserve"> </w:t>
      </w:r>
      <w:r w:rsidRPr="00B67169">
        <w:rPr>
          <w:szCs w:val="22"/>
        </w:rPr>
        <w:t>Subpart</w:t>
      </w:r>
      <w:r w:rsidRPr="00B67169">
        <w:rPr>
          <w:smallCaps/>
          <w:szCs w:val="22"/>
        </w:rPr>
        <w:t xml:space="preserve"> KKKK, </w:t>
      </w:r>
      <w:r w:rsidRPr="00B67169">
        <w:rPr>
          <w:szCs w:val="22"/>
        </w:rPr>
        <w:t>Standards of Performance for Stationary Combustion Turbines of this permit for the compliance demonstration requirements for SO</w:t>
      </w:r>
      <w:r w:rsidRPr="00B67169">
        <w:rPr>
          <w:szCs w:val="22"/>
          <w:vertAlign w:val="subscript"/>
        </w:rPr>
        <w:t>2</w:t>
      </w:r>
      <w:r w:rsidRPr="00B67169">
        <w:rPr>
          <w:szCs w:val="22"/>
        </w:rPr>
        <w:t xml:space="preserve">.  </w:t>
      </w:r>
      <w:r w:rsidR="00304057">
        <w:rPr>
          <w:szCs w:val="22"/>
        </w:rPr>
        <w:t>T</w:t>
      </w:r>
      <w:r w:rsidRPr="00B67169">
        <w:rPr>
          <w:szCs w:val="22"/>
        </w:rPr>
        <w:t xml:space="preserve">he use of </w:t>
      </w:r>
      <w:r w:rsidR="00D6707E">
        <w:rPr>
          <w:szCs w:val="22"/>
        </w:rPr>
        <w:t>NG</w:t>
      </w:r>
      <w:r w:rsidRPr="00B67169">
        <w:rPr>
          <w:szCs w:val="22"/>
        </w:rPr>
        <w:t xml:space="preserve"> and ULSD in accordance with the permit and 40 CFR 60.4415 will be used as a surrogate for SO</w:t>
      </w:r>
      <w:r w:rsidRPr="00B67169">
        <w:rPr>
          <w:szCs w:val="22"/>
          <w:vertAlign w:val="subscript"/>
        </w:rPr>
        <w:t>2</w:t>
      </w:r>
      <w:r w:rsidRPr="00B67169">
        <w:rPr>
          <w:szCs w:val="22"/>
        </w:rPr>
        <w:t xml:space="preserve"> emissions.  </w:t>
      </w:r>
      <w:r w:rsidR="00304057" w:rsidRPr="00304057">
        <w:rPr>
          <w:i/>
          <w:szCs w:val="22"/>
        </w:rPr>
        <w:t>{Permitting Note:  A one-time compliance test on one SCCT was conducted for SO</w:t>
      </w:r>
      <w:r w:rsidR="00304057" w:rsidRPr="00304057">
        <w:rPr>
          <w:i/>
          <w:szCs w:val="22"/>
          <w:vertAlign w:val="subscript"/>
        </w:rPr>
        <w:t>2</w:t>
      </w:r>
      <w:r w:rsidR="00304057" w:rsidRPr="00304057">
        <w:rPr>
          <w:i/>
          <w:szCs w:val="22"/>
        </w:rPr>
        <w:t xml:space="preserve"> mass emissions in order to satisfy compliance with the mass limit and the quality of the </w:t>
      </w:r>
      <w:r w:rsidR="00D6707E">
        <w:rPr>
          <w:i/>
          <w:szCs w:val="22"/>
        </w:rPr>
        <w:t>NG</w:t>
      </w:r>
      <w:r w:rsidR="00304057" w:rsidRPr="00304057">
        <w:rPr>
          <w:i/>
          <w:szCs w:val="22"/>
        </w:rPr>
        <w:t xml:space="preserve"> and ULSD.}</w:t>
      </w:r>
      <w:r w:rsidR="00304057" w:rsidRPr="00B67169">
        <w:rPr>
          <w:szCs w:val="22"/>
        </w:rPr>
        <w:t xml:space="preserve"> </w:t>
      </w:r>
      <w:r w:rsidR="00304057">
        <w:rPr>
          <w:szCs w:val="22"/>
        </w:rPr>
        <w:t xml:space="preserve"> </w:t>
      </w:r>
      <w:r w:rsidRPr="00B67169">
        <w:rPr>
          <w:szCs w:val="22"/>
        </w:rPr>
        <w:t>[</w:t>
      </w:r>
      <w:r w:rsidR="0050650E">
        <w:rPr>
          <w:szCs w:val="22"/>
        </w:rPr>
        <w:t xml:space="preserve">Rule 62-204.800(8)(b)82, F.A.C.; </w:t>
      </w:r>
      <w:r w:rsidRPr="00B67169">
        <w:rPr>
          <w:szCs w:val="22"/>
        </w:rPr>
        <w:t>40 CFR 60.4415</w:t>
      </w:r>
      <w:r>
        <w:rPr>
          <w:szCs w:val="22"/>
        </w:rPr>
        <w:t>;</w:t>
      </w:r>
      <w:r w:rsidRPr="00B67169">
        <w:rPr>
          <w:szCs w:val="22"/>
        </w:rPr>
        <w:t xml:space="preserve"> and</w:t>
      </w:r>
      <w:r>
        <w:rPr>
          <w:szCs w:val="22"/>
        </w:rPr>
        <w:t>,</w:t>
      </w:r>
      <w:r w:rsidRPr="00B67169">
        <w:rPr>
          <w:szCs w:val="22"/>
        </w:rPr>
        <w:t xml:space="preserve"> </w:t>
      </w:r>
      <w:r w:rsidRPr="00B67169">
        <w:rPr>
          <w:color w:val="000000"/>
          <w:szCs w:val="22"/>
        </w:rPr>
        <w:t>Permit No. 0570039-040-AC.</w:t>
      </w:r>
      <w:r w:rsidRPr="00B67169">
        <w:rPr>
          <w:szCs w:val="22"/>
        </w:rPr>
        <w:t>]</w:t>
      </w:r>
    </w:p>
    <w:p w:rsidR="009969D7" w:rsidRPr="00115EE3" w:rsidRDefault="009969D7" w:rsidP="003F62A9">
      <w:pPr>
        <w:numPr>
          <w:ilvl w:val="0"/>
          <w:numId w:val="34"/>
        </w:numPr>
        <w:tabs>
          <w:tab w:val="num" w:pos="360"/>
          <w:tab w:val="left" w:pos="1440"/>
        </w:tabs>
        <w:rPr>
          <w:szCs w:val="22"/>
        </w:rPr>
      </w:pPr>
      <w:r w:rsidRPr="00115EE3">
        <w:rPr>
          <w:szCs w:val="22"/>
          <w:u w:val="single"/>
        </w:rPr>
        <w:t>Combustion Turbine Replacements</w:t>
      </w:r>
      <w:r w:rsidRPr="00115EE3">
        <w:rPr>
          <w:szCs w:val="22"/>
        </w:rPr>
        <w:t xml:space="preserve">.  The SCCT may be replaced with a temporary equivalent “like-kind” overhauled or new SCCT while the existing SCCT is undergoing routine maintenance.  The replacement </w:t>
      </w:r>
      <w:r w:rsidR="00D6707E">
        <w:rPr>
          <w:szCs w:val="22"/>
        </w:rPr>
        <w:t>SC</w:t>
      </w:r>
      <w:r w:rsidRPr="00115EE3">
        <w:rPr>
          <w:szCs w:val="22"/>
        </w:rPr>
        <w:t xml:space="preserve">CT shall not increase the </w:t>
      </w:r>
      <w:r w:rsidR="00A100DE">
        <w:rPr>
          <w:szCs w:val="22"/>
        </w:rPr>
        <w:t>SC</w:t>
      </w:r>
      <w:r w:rsidRPr="00115EE3">
        <w:rPr>
          <w:szCs w:val="22"/>
        </w:rPr>
        <w:t xml:space="preserve">CT maximum heat input rate or actual emissions.  The replacement </w:t>
      </w:r>
      <w:r w:rsidR="00A100DE">
        <w:rPr>
          <w:szCs w:val="22"/>
        </w:rPr>
        <w:t>SC</w:t>
      </w:r>
      <w:r w:rsidRPr="00115EE3">
        <w:rPr>
          <w:szCs w:val="22"/>
        </w:rPr>
        <w:t xml:space="preserve">CT shall be designed and constructed to achieve the emissions standards specified in this permit. The replacement </w:t>
      </w:r>
      <w:r w:rsidR="00A100DE">
        <w:rPr>
          <w:szCs w:val="22"/>
        </w:rPr>
        <w:t>SC</w:t>
      </w:r>
      <w:r w:rsidRPr="00115EE3">
        <w:rPr>
          <w:szCs w:val="22"/>
        </w:rPr>
        <w:t>CT shall be deemed in compliance with all emissions standards by demonstrating compliance with the NO</w:t>
      </w:r>
      <w:r w:rsidRPr="00115EE3">
        <w:rPr>
          <w:szCs w:val="22"/>
          <w:vertAlign w:val="subscript"/>
        </w:rPr>
        <w:t>X</w:t>
      </w:r>
      <w:r w:rsidRPr="00115EE3">
        <w:rPr>
          <w:szCs w:val="22"/>
        </w:rPr>
        <w:t xml:space="preserve"> and CO emission standards using data from the CO and NO</w:t>
      </w:r>
      <w:r w:rsidRPr="00115EE3">
        <w:rPr>
          <w:szCs w:val="22"/>
          <w:vertAlign w:val="subscript"/>
        </w:rPr>
        <w:t>X</w:t>
      </w:r>
      <w:r w:rsidRPr="00115EE3">
        <w:rPr>
          <w:szCs w:val="22"/>
        </w:rPr>
        <w:t xml:space="preserve"> CEMS.  The permittee shall meet the following requirements:</w:t>
      </w:r>
    </w:p>
    <w:p w:rsidR="009969D7" w:rsidRPr="00115EE3" w:rsidRDefault="009969D7" w:rsidP="003F62A9">
      <w:pPr>
        <w:numPr>
          <w:ilvl w:val="1"/>
          <w:numId w:val="43"/>
        </w:numPr>
        <w:ind w:left="720"/>
        <w:rPr>
          <w:szCs w:val="22"/>
        </w:rPr>
      </w:pPr>
      <w:r w:rsidRPr="00115EE3">
        <w:rPr>
          <w:i/>
          <w:szCs w:val="22"/>
        </w:rPr>
        <w:t>Report.</w:t>
      </w:r>
      <w:r w:rsidRPr="00115EE3">
        <w:rPr>
          <w:szCs w:val="22"/>
        </w:rPr>
        <w:t xml:space="preserve">  The temporary SCCT shall only be used for a maximum of 3-months.  The permittee shall notify the Department within one day prior to replacing the </w:t>
      </w:r>
      <w:r w:rsidR="00A100DE">
        <w:rPr>
          <w:szCs w:val="22"/>
        </w:rPr>
        <w:t>SC</w:t>
      </w:r>
      <w:r w:rsidRPr="00115EE3">
        <w:rPr>
          <w:szCs w:val="22"/>
        </w:rPr>
        <w:t xml:space="preserve">CT with a temporary SCCT and when the original SCCT is back in operation.  The permittee shall notify the </w:t>
      </w:r>
      <w:r w:rsidR="00D6707E">
        <w:rPr>
          <w:szCs w:val="22"/>
        </w:rPr>
        <w:t>EPCHC</w:t>
      </w:r>
      <w:r w:rsidRPr="00115EE3">
        <w:rPr>
          <w:szCs w:val="22"/>
        </w:rPr>
        <w:t xml:space="preserve"> if additional time is needed for the replacement </w:t>
      </w:r>
      <w:r w:rsidR="00A100DE">
        <w:rPr>
          <w:szCs w:val="22"/>
        </w:rPr>
        <w:t>SC</w:t>
      </w:r>
      <w:r w:rsidRPr="00115EE3">
        <w:rPr>
          <w:szCs w:val="22"/>
        </w:rPr>
        <w:t xml:space="preserve">CT. </w:t>
      </w:r>
    </w:p>
    <w:p w:rsidR="009969D7" w:rsidRPr="00115EE3" w:rsidRDefault="009969D7" w:rsidP="003F62A9">
      <w:pPr>
        <w:numPr>
          <w:ilvl w:val="1"/>
          <w:numId w:val="43"/>
        </w:numPr>
        <w:ind w:left="720"/>
        <w:rPr>
          <w:szCs w:val="22"/>
        </w:rPr>
      </w:pPr>
      <w:r w:rsidRPr="00115EE3">
        <w:rPr>
          <w:i/>
          <w:szCs w:val="22"/>
        </w:rPr>
        <w:t xml:space="preserve">Recordkeeping. </w:t>
      </w:r>
      <w:r w:rsidRPr="00115EE3">
        <w:rPr>
          <w:szCs w:val="22"/>
        </w:rPr>
        <w:t xml:space="preserve"> The permittee shall maintain a log on-site to record the date of any </w:t>
      </w:r>
      <w:r w:rsidR="00A100DE">
        <w:rPr>
          <w:szCs w:val="22"/>
        </w:rPr>
        <w:t>SC</w:t>
      </w:r>
      <w:r w:rsidRPr="00115EE3">
        <w:rPr>
          <w:szCs w:val="22"/>
        </w:rPr>
        <w:t xml:space="preserve">CT replacement, the manufacturer, model number, and serial number of the </w:t>
      </w:r>
      <w:r w:rsidR="00A100DE">
        <w:rPr>
          <w:szCs w:val="22"/>
        </w:rPr>
        <w:t>SC</w:t>
      </w:r>
      <w:r w:rsidRPr="00115EE3">
        <w:rPr>
          <w:szCs w:val="22"/>
        </w:rPr>
        <w:t xml:space="preserve">CT that is replaced during the term of this permit, and the manufacturer, model number, serial number, and the installation and removal date of the replacement </w:t>
      </w:r>
      <w:r w:rsidR="00A100DE">
        <w:rPr>
          <w:szCs w:val="22"/>
        </w:rPr>
        <w:t>SC</w:t>
      </w:r>
      <w:r w:rsidRPr="00115EE3">
        <w:rPr>
          <w:szCs w:val="22"/>
        </w:rPr>
        <w:t>CT.  All records related to any testing shall be maintained on-site for five years and made available to the Department</w:t>
      </w:r>
      <w:r w:rsidR="00D6707E">
        <w:rPr>
          <w:szCs w:val="22"/>
        </w:rPr>
        <w:t xml:space="preserve"> or EPCHC</w:t>
      </w:r>
      <w:r w:rsidRPr="00115EE3">
        <w:rPr>
          <w:szCs w:val="22"/>
        </w:rPr>
        <w:t xml:space="preserve"> upon request. </w:t>
      </w:r>
    </w:p>
    <w:p w:rsidR="009969D7" w:rsidRPr="00115EE3" w:rsidRDefault="009969D7" w:rsidP="003F62A9">
      <w:pPr>
        <w:numPr>
          <w:ilvl w:val="1"/>
          <w:numId w:val="43"/>
        </w:numPr>
        <w:ind w:left="720"/>
        <w:rPr>
          <w:szCs w:val="22"/>
        </w:rPr>
      </w:pPr>
      <w:r w:rsidRPr="00115EE3">
        <w:rPr>
          <w:i/>
          <w:szCs w:val="22"/>
        </w:rPr>
        <w:t>Compliance Requirements</w:t>
      </w:r>
      <w:r w:rsidRPr="00115EE3">
        <w:rPr>
          <w:szCs w:val="22"/>
        </w:rPr>
        <w:t>.  The permittee shall comply with the requirements for notification, test methods, test procedures, and reporting required by this permit.</w:t>
      </w:r>
    </w:p>
    <w:p w:rsidR="009969D7" w:rsidRPr="00115EE3" w:rsidRDefault="009969D7" w:rsidP="003F62A9">
      <w:pPr>
        <w:numPr>
          <w:ilvl w:val="1"/>
          <w:numId w:val="43"/>
        </w:numPr>
        <w:ind w:left="720"/>
        <w:rPr>
          <w:szCs w:val="22"/>
        </w:rPr>
      </w:pPr>
      <w:r w:rsidRPr="00115EE3">
        <w:rPr>
          <w:i/>
          <w:szCs w:val="22"/>
        </w:rPr>
        <w:t>PSD Applicability</w:t>
      </w:r>
      <w:r w:rsidRPr="00115EE3">
        <w:rPr>
          <w:szCs w:val="22"/>
        </w:rPr>
        <w:t>.  If it is determined that the SCCTs actual emissions, heat input or capacity increased as a result of the maintenance performed, the applicant shall submit an application for an air construction permit within 30 days to evaluate PSD applicability resulting from the modification.</w:t>
      </w:r>
    </w:p>
    <w:p w:rsidR="009969D7" w:rsidRDefault="009969D7" w:rsidP="009969D7">
      <w:pPr>
        <w:tabs>
          <w:tab w:val="left" w:pos="1440"/>
        </w:tabs>
        <w:spacing w:after="120"/>
        <w:ind w:left="360"/>
      </w:pPr>
      <w:r w:rsidRPr="00115EE3">
        <w:rPr>
          <w:szCs w:val="22"/>
        </w:rPr>
        <w:t>[Permit No. 0570039-066-AC]</w:t>
      </w:r>
    </w:p>
    <w:p w:rsidR="00690AE6" w:rsidRDefault="00690AE6" w:rsidP="00893845">
      <w:pPr>
        <w:spacing w:after="60"/>
        <w:sectPr w:rsidR="00690AE6" w:rsidSect="005F79CF">
          <w:pgSz w:w="12240" w:h="15840" w:code="1"/>
          <w:pgMar w:top="1080" w:right="1080" w:bottom="1080" w:left="1080" w:header="720" w:footer="720" w:gutter="0"/>
          <w:paperSrc w:first="15" w:other="15"/>
          <w:cols w:space="720"/>
        </w:sectPr>
      </w:pPr>
    </w:p>
    <w:p w:rsidR="00815D3E" w:rsidRPr="00B52AE5" w:rsidRDefault="00815D3E" w:rsidP="00815D3E">
      <w:pPr>
        <w:spacing w:after="60"/>
        <w:rPr>
          <w:szCs w:val="22"/>
        </w:rPr>
      </w:pPr>
      <w:bookmarkStart w:id="26" w:name="SectionIIID"/>
      <w:bookmarkEnd w:id="26"/>
      <w:r w:rsidRPr="00B52AE5">
        <w:rPr>
          <w:b/>
        </w:rPr>
        <w:lastRenderedPageBreak/>
        <w:t>The specific conditions in this section apply to the following emissions unit:</w:t>
      </w:r>
    </w:p>
    <w:tbl>
      <w:tblPr>
        <w:tblW w:w="10077" w:type="dxa"/>
        <w:tblInd w:w="-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062"/>
        <w:gridCol w:w="9015"/>
      </w:tblGrid>
      <w:tr w:rsidR="00815D3E" w:rsidTr="00097DF4">
        <w:tc>
          <w:tcPr>
            <w:tcW w:w="1062" w:type="dxa"/>
            <w:tcBorders>
              <w:top w:val="single" w:sz="12" w:space="0" w:color="auto"/>
              <w:left w:val="single" w:sz="12" w:space="0" w:color="auto"/>
              <w:bottom w:val="single" w:sz="12" w:space="0" w:color="auto"/>
              <w:right w:val="single" w:sz="12" w:space="0" w:color="auto"/>
            </w:tcBorders>
          </w:tcPr>
          <w:p w:rsidR="00815D3E" w:rsidRPr="00C85DF3" w:rsidRDefault="00815D3E" w:rsidP="00097DF4">
            <w:pPr>
              <w:jc w:val="center"/>
              <w:rPr>
                <w:b/>
                <w:sz w:val="20"/>
              </w:rPr>
            </w:pPr>
            <w:r w:rsidRPr="00C85DF3">
              <w:rPr>
                <w:sz w:val="20"/>
              </w:rPr>
              <w:br w:type="page"/>
            </w:r>
            <w:r w:rsidRPr="00C85DF3">
              <w:rPr>
                <w:sz w:val="20"/>
              </w:rPr>
              <w:br w:type="page"/>
            </w:r>
            <w:r w:rsidRPr="00C85DF3">
              <w:rPr>
                <w:b/>
                <w:sz w:val="20"/>
              </w:rPr>
              <w:t>EU No.</w:t>
            </w:r>
          </w:p>
        </w:tc>
        <w:tc>
          <w:tcPr>
            <w:tcW w:w="9015" w:type="dxa"/>
            <w:tcBorders>
              <w:top w:val="single" w:sz="12" w:space="0" w:color="auto"/>
              <w:left w:val="single" w:sz="12" w:space="0" w:color="auto"/>
              <w:bottom w:val="single" w:sz="12" w:space="0" w:color="auto"/>
              <w:right w:val="single" w:sz="12" w:space="0" w:color="auto"/>
            </w:tcBorders>
          </w:tcPr>
          <w:p w:rsidR="00815D3E" w:rsidRPr="00C85DF3" w:rsidRDefault="00815D3E" w:rsidP="00097DF4">
            <w:pPr>
              <w:rPr>
                <w:b/>
                <w:sz w:val="20"/>
              </w:rPr>
            </w:pPr>
            <w:r w:rsidRPr="00C85DF3">
              <w:rPr>
                <w:b/>
                <w:sz w:val="20"/>
              </w:rPr>
              <w:t>Brief Description</w:t>
            </w:r>
          </w:p>
        </w:tc>
      </w:tr>
      <w:tr w:rsidR="00815D3E" w:rsidRPr="0030643D" w:rsidTr="00097DF4">
        <w:tc>
          <w:tcPr>
            <w:tcW w:w="1062" w:type="dxa"/>
            <w:tcBorders>
              <w:left w:val="single" w:sz="12" w:space="0" w:color="auto"/>
              <w:bottom w:val="single" w:sz="12" w:space="0" w:color="auto"/>
              <w:right w:val="single" w:sz="12" w:space="0" w:color="auto"/>
            </w:tcBorders>
            <w:vAlign w:val="center"/>
          </w:tcPr>
          <w:p w:rsidR="00815D3E" w:rsidRPr="0030643D" w:rsidRDefault="00815D3E" w:rsidP="00097DF4">
            <w:pPr>
              <w:jc w:val="center"/>
              <w:rPr>
                <w:sz w:val="20"/>
              </w:rPr>
            </w:pPr>
            <w:r w:rsidRPr="0030643D">
              <w:rPr>
                <w:sz w:val="20"/>
              </w:rPr>
              <w:t>010</w:t>
            </w:r>
          </w:p>
        </w:tc>
        <w:tc>
          <w:tcPr>
            <w:tcW w:w="9015" w:type="dxa"/>
            <w:tcBorders>
              <w:left w:val="single" w:sz="12" w:space="0" w:color="auto"/>
              <w:bottom w:val="single" w:sz="12" w:space="0" w:color="auto"/>
              <w:right w:val="single" w:sz="12" w:space="0" w:color="auto"/>
            </w:tcBorders>
          </w:tcPr>
          <w:p w:rsidR="00815D3E" w:rsidRPr="0030643D" w:rsidRDefault="00815D3E" w:rsidP="00097DF4">
            <w:pPr>
              <w:rPr>
                <w:sz w:val="20"/>
              </w:rPr>
            </w:pPr>
            <w:r w:rsidRPr="0030643D">
              <w:rPr>
                <w:sz w:val="20"/>
              </w:rPr>
              <w:t>Fugitive Emissions from Fuel Unloading and Handling Operations</w:t>
            </w:r>
          </w:p>
        </w:tc>
      </w:tr>
    </w:tbl>
    <w:p w:rsidR="00815D3E" w:rsidRPr="00B67169" w:rsidRDefault="00815D3E" w:rsidP="00815D3E">
      <w:pPr>
        <w:tabs>
          <w:tab w:val="left" w:pos="720"/>
        </w:tabs>
        <w:spacing w:before="120" w:after="120"/>
        <w:rPr>
          <w:szCs w:val="22"/>
        </w:rPr>
      </w:pPr>
      <w:r w:rsidRPr="0030643D">
        <w:rPr>
          <w:szCs w:val="22"/>
          <w:u w:val="single"/>
        </w:rPr>
        <w:t>Solid Fuel Yard</w:t>
      </w:r>
      <w:r>
        <w:rPr>
          <w:szCs w:val="22"/>
        </w:rPr>
        <w:t xml:space="preserve">.  </w:t>
      </w:r>
    </w:p>
    <w:p w:rsidR="00815D3E" w:rsidRPr="00B67169" w:rsidRDefault="00815D3E" w:rsidP="00815D3E">
      <w:pPr>
        <w:spacing w:after="120"/>
        <w:rPr>
          <w:szCs w:val="22"/>
        </w:rPr>
      </w:pPr>
      <w:r w:rsidRPr="00B67169">
        <w:rPr>
          <w:szCs w:val="22"/>
        </w:rPr>
        <w:t xml:space="preserve">Solid fuel (consisting of coal and </w:t>
      </w:r>
      <w:r w:rsidRPr="00C3322D">
        <w:rPr>
          <w:szCs w:val="22"/>
        </w:rPr>
        <w:t>petroleum coke</w:t>
      </w:r>
      <w:r w:rsidRPr="00B67169">
        <w:rPr>
          <w:szCs w:val="22"/>
        </w:rPr>
        <w:t xml:space="preserve">) is unloaded from ships and barges into the solid fuel yard, the blending bins or directly to the tripper room via belt conveyors.  Solid fuel may also be received/unloaded by railcar (see EU 047) and conveyed to the fuel yard.  Solid fuel from the piles is loaded onto belt conveyors using a rail mounted or mobile reclaimer.  The solid fuel is then belt conveyed to the blending bins (see EU 029), which consist of six storage bins, where the solid fuel may be blended for use at the plant, or transloaded into trucks for shipment off site (see EU 046).  </w:t>
      </w:r>
    </w:p>
    <w:p w:rsidR="00815D3E" w:rsidRPr="00B67169" w:rsidRDefault="00815D3E" w:rsidP="00815D3E">
      <w:pPr>
        <w:spacing w:after="120"/>
        <w:rPr>
          <w:i/>
          <w:szCs w:val="22"/>
        </w:rPr>
      </w:pPr>
      <w:r>
        <w:rPr>
          <w:i/>
          <w:szCs w:val="22"/>
        </w:rPr>
        <w:t>{Permitting N</w:t>
      </w:r>
      <w:r w:rsidRPr="00B67169">
        <w:rPr>
          <w:i/>
          <w:szCs w:val="22"/>
        </w:rPr>
        <w:t xml:space="preserve">ote:  </w:t>
      </w:r>
      <w:r>
        <w:rPr>
          <w:i/>
          <w:szCs w:val="22"/>
        </w:rPr>
        <w:t xml:space="preserve">This emission unit is regulated under </w:t>
      </w:r>
      <w:r w:rsidRPr="00B67169">
        <w:rPr>
          <w:i/>
          <w:szCs w:val="22"/>
        </w:rPr>
        <w:t xml:space="preserve">Rule </w:t>
      </w:r>
      <w:r w:rsidRPr="00214167">
        <w:rPr>
          <w:i/>
          <w:szCs w:val="22"/>
        </w:rPr>
        <w:t>62-</w:t>
      </w:r>
      <w:r w:rsidRPr="00B67169">
        <w:rPr>
          <w:i/>
          <w:szCs w:val="22"/>
        </w:rPr>
        <w:t>212.400</w:t>
      </w:r>
      <w:r w:rsidRPr="00214167">
        <w:rPr>
          <w:i/>
          <w:szCs w:val="22"/>
        </w:rPr>
        <w:t>(5</w:t>
      </w:r>
      <w:r w:rsidRPr="00B67169">
        <w:rPr>
          <w:i/>
          <w:szCs w:val="22"/>
        </w:rPr>
        <w:t>)</w:t>
      </w:r>
      <w:r>
        <w:rPr>
          <w:i/>
          <w:szCs w:val="22"/>
        </w:rPr>
        <w:t>(BACT)</w:t>
      </w:r>
      <w:r w:rsidRPr="00B67169">
        <w:rPr>
          <w:i/>
          <w:szCs w:val="22"/>
        </w:rPr>
        <w:t xml:space="preserve">, F.A.C., </w:t>
      </w:r>
      <w:r>
        <w:rPr>
          <w:i/>
          <w:szCs w:val="22"/>
        </w:rPr>
        <w:t>PSD</w:t>
      </w:r>
      <w:r w:rsidRPr="00B67169">
        <w:rPr>
          <w:i/>
          <w:szCs w:val="22"/>
        </w:rPr>
        <w:t xml:space="preserve"> [PSD-FL-040]</w:t>
      </w:r>
      <w:r>
        <w:rPr>
          <w:i/>
          <w:szCs w:val="22"/>
        </w:rPr>
        <w:t xml:space="preserve">; </w:t>
      </w:r>
      <w:r w:rsidR="00AE3E72" w:rsidRPr="00B67169">
        <w:rPr>
          <w:i/>
          <w:szCs w:val="22"/>
        </w:rPr>
        <w:t>Rule 62-296.</w:t>
      </w:r>
      <w:r w:rsidR="00AE3E72" w:rsidRPr="00115EE3">
        <w:rPr>
          <w:i/>
          <w:szCs w:val="22"/>
        </w:rPr>
        <w:t xml:space="preserve"> 320(4)(b)</w:t>
      </w:r>
      <w:r w:rsidR="00AE3E72" w:rsidRPr="00B67169">
        <w:rPr>
          <w:i/>
          <w:szCs w:val="22"/>
        </w:rPr>
        <w:t xml:space="preserve">, F.A.C., </w:t>
      </w:r>
      <w:r w:rsidR="00AE3E72" w:rsidRPr="008C64F9">
        <w:rPr>
          <w:i/>
          <w:szCs w:val="22"/>
        </w:rPr>
        <w:t xml:space="preserve">General </w:t>
      </w:r>
      <w:r w:rsidR="00AE3E72">
        <w:rPr>
          <w:i/>
          <w:szCs w:val="22"/>
        </w:rPr>
        <w:t>VE</w:t>
      </w:r>
      <w:r w:rsidR="00AE3E72" w:rsidRPr="008C64F9">
        <w:rPr>
          <w:i/>
          <w:szCs w:val="22"/>
        </w:rPr>
        <w:t xml:space="preserve"> Standard; </w:t>
      </w:r>
      <w:r w:rsidR="00AE3E72" w:rsidRPr="00B67169">
        <w:rPr>
          <w:i/>
          <w:szCs w:val="22"/>
        </w:rPr>
        <w:t>Rule</w:t>
      </w:r>
      <w:r w:rsidR="00AE3E72" w:rsidRPr="008C64F9">
        <w:rPr>
          <w:i/>
          <w:szCs w:val="22"/>
        </w:rPr>
        <w:t xml:space="preserve"> 62-296.320(4)(c), F.A.C., Unconfined Emissions of </w:t>
      </w:r>
      <w:r w:rsidR="00AE3E72">
        <w:rPr>
          <w:i/>
          <w:szCs w:val="22"/>
        </w:rPr>
        <w:t>PM</w:t>
      </w:r>
      <w:r w:rsidR="00AE3E72" w:rsidRPr="00B67169">
        <w:rPr>
          <w:i/>
          <w:szCs w:val="22"/>
        </w:rPr>
        <w:t>;</w:t>
      </w:r>
      <w:r w:rsidR="00AE3E72">
        <w:rPr>
          <w:i/>
          <w:szCs w:val="22"/>
        </w:rPr>
        <w:t xml:space="preserve"> </w:t>
      </w:r>
      <w:r w:rsidRPr="00B67169">
        <w:rPr>
          <w:i/>
          <w:szCs w:val="22"/>
        </w:rPr>
        <w:t xml:space="preserve">Power Plant Siting Certification [PA 79-12]; </w:t>
      </w:r>
      <w:r w:rsidR="003C30EC">
        <w:rPr>
          <w:i/>
          <w:szCs w:val="22"/>
        </w:rPr>
        <w:t xml:space="preserve">NSPS Subpart A (General Provisions) and Subpart </w:t>
      </w:r>
      <w:r w:rsidR="003C30EC" w:rsidRPr="003C30EC">
        <w:rPr>
          <w:i/>
          <w:szCs w:val="22"/>
        </w:rPr>
        <w:t>Y (Standards of Performance for Coal Preparation and Processing Plants)</w:t>
      </w:r>
      <w:r w:rsidR="003C30EC">
        <w:rPr>
          <w:i/>
          <w:szCs w:val="22"/>
        </w:rPr>
        <w:t xml:space="preserve"> of 40 CFR 60</w:t>
      </w:r>
      <w:r w:rsidR="00304057">
        <w:rPr>
          <w:i/>
          <w:szCs w:val="22"/>
        </w:rPr>
        <w:t>,</w:t>
      </w:r>
      <w:r w:rsidR="003C30EC" w:rsidRPr="00784DC6">
        <w:rPr>
          <w:i/>
          <w:szCs w:val="22"/>
        </w:rPr>
        <w:t xml:space="preserve"> adopted by reference in Rule</w:t>
      </w:r>
      <w:r w:rsidR="00027BA5" w:rsidRPr="00784DC6">
        <w:rPr>
          <w:i/>
          <w:szCs w:val="22"/>
        </w:rPr>
        <w:t xml:space="preserve"> 62-204.800(8)(b)33, F.A.C.;</w:t>
      </w:r>
      <w:r w:rsidR="003C30EC" w:rsidRPr="00784DC6">
        <w:rPr>
          <w:i/>
          <w:szCs w:val="22"/>
        </w:rPr>
        <w:t xml:space="preserve"> </w:t>
      </w:r>
      <w:r>
        <w:rPr>
          <w:i/>
          <w:szCs w:val="22"/>
        </w:rPr>
        <w:t xml:space="preserve">and, </w:t>
      </w:r>
      <w:r w:rsidRPr="00B67169">
        <w:rPr>
          <w:i/>
          <w:szCs w:val="22"/>
        </w:rPr>
        <w:t xml:space="preserve">Chapter 1-3.52, </w:t>
      </w:r>
      <w:r w:rsidR="00304057">
        <w:rPr>
          <w:i/>
          <w:szCs w:val="22"/>
        </w:rPr>
        <w:t>EPCHC</w:t>
      </w:r>
      <w:r w:rsidRPr="00B67169">
        <w:rPr>
          <w:i/>
          <w:szCs w:val="22"/>
        </w:rPr>
        <w:t>.}</w:t>
      </w:r>
    </w:p>
    <w:p w:rsidR="00815D3E" w:rsidRDefault="00815D3E" w:rsidP="002F2D04">
      <w:pPr>
        <w:tabs>
          <w:tab w:val="left" w:pos="720"/>
        </w:tabs>
        <w:spacing w:before="120" w:after="120"/>
        <w:rPr>
          <w:szCs w:val="22"/>
        </w:rPr>
      </w:pPr>
      <w:r w:rsidRPr="00B67169">
        <w:rPr>
          <w:szCs w:val="22"/>
        </w:rPr>
        <w:t>The emissions unit contained in this subsection is comprised of the following:</w:t>
      </w:r>
    </w:p>
    <w:tbl>
      <w:tblPr>
        <w:tblW w:w="10383" w:type="dxa"/>
        <w:tblInd w:w="-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03"/>
        <w:gridCol w:w="6840"/>
        <w:gridCol w:w="1440"/>
      </w:tblGrid>
      <w:tr w:rsidR="00815D3E" w:rsidRPr="00B67169" w:rsidTr="00097DF4">
        <w:trPr>
          <w:tblHeader/>
        </w:trPr>
        <w:tc>
          <w:tcPr>
            <w:tcW w:w="10383" w:type="dxa"/>
            <w:gridSpan w:val="3"/>
            <w:tcBorders>
              <w:top w:val="single" w:sz="12" w:space="0" w:color="auto"/>
              <w:bottom w:val="single" w:sz="12" w:space="0" w:color="auto"/>
            </w:tcBorders>
            <w:vAlign w:val="center"/>
          </w:tcPr>
          <w:p w:rsidR="00815D3E" w:rsidRPr="00B0564C" w:rsidRDefault="00815D3E" w:rsidP="00097DF4">
            <w:pPr>
              <w:spacing w:before="60" w:after="60"/>
              <w:jc w:val="center"/>
              <w:rPr>
                <w:b/>
                <w:sz w:val="20"/>
              </w:rPr>
            </w:pPr>
            <w:r w:rsidRPr="00B0564C">
              <w:rPr>
                <w:b/>
                <w:sz w:val="20"/>
              </w:rPr>
              <w:t>Solid Fuel Yard Unloading and Handling Operations (EU 010)</w:t>
            </w:r>
          </w:p>
        </w:tc>
      </w:tr>
      <w:tr w:rsidR="00815D3E" w:rsidRPr="00B0564C" w:rsidTr="00097DF4">
        <w:trPr>
          <w:tblHeader/>
        </w:trPr>
        <w:tc>
          <w:tcPr>
            <w:tcW w:w="2103" w:type="dxa"/>
            <w:tcBorders>
              <w:top w:val="single" w:sz="12" w:space="0" w:color="auto"/>
              <w:bottom w:val="single" w:sz="12" w:space="0" w:color="auto"/>
              <w:right w:val="single" w:sz="12" w:space="0" w:color="auto"/>
            </w:tcBorders>
            <w:vAlign w:val="center"/>
          </w:tcPr>
          <w:p w:rsidR="00815D3E" w:rsidRPr="00B0564C" w:rsidRDefault="00815D3E" w:rsidP="00097DF4">
            <w:pPr>
              <w:jc w:val="center"/>
              <w:rPr>
                <w:b/>
                <w:sz w:val="20"/>
              </w:rPr>
            </w:pPr>
            <w:r w:rsidRPr="00B0564C">
              <w:rPr>
                <w:b/>
                <w:sz w:val="20"/>
              </w:rPr>
              <w:t>Point ID</w:t>
            </w:r>
          </w:p>
        </w:tc>
        <w:tc>
          <w:tcPr>
            <w:tcW w:w="6840" w:type="dxa"/>
            <w:tcBorders>
              <w:top w:val="single" w:sz="12" w:space="0" w:color="auto"/>
              <w:left w:val="single" w:sz="12" w:space="0" w:color="auto"/>
              <w:bottom w:val="single" w:sz="12" w:space="0" w:color="auto"/>
              <w:right w:val="single" w:sz="12" w:space="0" w:color="auto"/>
            </w:tcBorders>
            <w:vAlign w:val="center"/>
          </w:tcPr>
          <w:p w:rsidR="00815D3E" w:rsidRPr="00B0564C" w:rsidRDefault="00815D3E" w:rsidP="00097DF4">
            <w:pPr>
              <w:jc w:val="center"/>
              <w:rPr>
                <w:b/>
                <w:sz w:val="20"/>
              </w:rPr>
            </w:pPr>
            <w:r w:rsidRPr="00B0564C">
              <w:rPr>
                <w:b/>
                <w:sz w:val="20"/>
              </w:rPr>
              <w:t>Brief Description</w:t>
            </w:r>
          </w:p>
        </w:tc>
        <w:tc>
          <w:tcPr>
            <w:tcW w:w="1440" w:type="dxa"/>
            <w:tcBorders>
              <w:top w:val="single" w:sz="12" w:space="0" w:color="auto"/>
              <w:left w:val="single" w:sz="12" w:space="0" w:color="auto"/>
              <w:bottom w:val="single" w:sz="12" w:space="0" w:color="auto"/>
            </w:tcBorders>
            <w:vAlign w:val="center"/>
          </w:tcPr>
          <w:p w:rsidR="00815D3E" w:rsidRPr="00B0564C" w:rsidRDefault="00815D3E" w:rsidP="00097DF4">
            <w:pPr>
              <w:jc w:val="center"/>
              <w:rPr>
                <w:b/>
                <w:sz w:val="20"/>
              </w:rPr>
            </w:pPr>
            <w:r w:rsidRPr="00B0564C">
              <w:rPr>
                <w:b/>
                <w:sz w:val="20"/>
              </w:rPr>
              <w:t>Pollutant</w:t>
            </w:r>
          </w:p>
        </w:tc>
      </w:tr>
      <w:tr w:rsidR="00815D3E" w:rsidRPr="00B0564C" w:rsidTr="00097DF4">
        <w:tc>
          <w:tcPr>
            <w:tcW w:w="10383" w:type="dxa"/>
            <w:gridSpan w:val="3"/>
            <w:tcBorders>
              <w:top w:val="single" w:sz="12" w:space="0" w:color="auto"/>
              <w:bottom w:val="single" w:sz="12" w:space="0" w:color="auto"/>
            </w:tcBorders>
          </w:tcPr>
          <w:p w:rsidR="00815D3E" w:rsidRPr="00B0564C" w:rsidRDefault="00815D3E" w:rsidP="00097DF4">
            <w:pPr>
              <w:jc w:val="center"/>
              <w:rPr>
                <w:i/>
                <w:sz w:val="20"/>
              </w:rPr>
            </w:pPr>
            <w:r w:rsidRPr="00B0564C">
              <w:rPr>
                <w:i/>
                <w:sz w:val="20"/>
              </w:rPr>
              <w:t>Barge Unloading Operations</w:t>
            </w:r>
          </w:p>
        </w:tc>
      </w:tr>
      <w:tr w:rsidR="00815D3E" w:rsidRPr="00B67169" w:rsidTr="00097DF4">
        <w:tc>
          <w:tcPr>
            <w:tcW w:w="2103" w:type="dxa"/>
            <w:tcBorders>
              <w:top w:val="single" w:sz="12"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001</w:t>
            </w:r>
          </w:p>
        </w:tc>
        <w:tc>
          <w:tcPr>
            <w:tcW w:w="6840" w:type="dxa"/>
            <w:tcBorders>
              <w:top w:val="single" w:sz="12"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Barge Clamshell to Conveyor D1</w:t>
            </w:r>
          </w:p>
        </w:tc>
        <w:tc>
          <w:tcPr>
            <w:tcW w:w="1440" w:type="dxa"/>
            <w:vMerge w:val="restart"/>
            <w:tcBorders>
              <w:top w:val="single" w:sz="12" w:space="0" w:color="auto"/>
              <w:left w:val="single" w:sz="12" w:space="0" w:color="auto"/>
            </w:tcBorders>
            <w:vAlign w:val="center"/>
          </w:tcPr>
          <w:p w:rsidR="00815D3E" w:rsidRPr="00B0564C" w:rsidRDefault="00815D3E" w:rsidP="00097DF4">
            <w:pPr>
              <w:jc w:val="center"/>
              <w:rPr>
                <w:sz w:val="20"/>
              </w:rPr>
            </w:pPr>
            <w:r w:rsidRPr="00B0564C">
              <w:rPr>
                <w:sz w:val="20"/>
              </w:rPr>
              <w:t>Fugitive</w:t>
            </w:r>
          </w:p>
          <w:p w:rsidR="00815D3E" w:rsidRPr="00B0564C" w:rsidRDefault="00815D3E" w:rsidP="00097DF4">
            <w:pPr>
              <w:jc w:val="center"/>
              <w:rPr>
                <w:sz w:val="20"/>
              </w:rPr>
            </w:pPr>
            <w:r w:rsidRPr="00B0564C">
              <w:rPr>
                <w:sz w:val="20"/>
              </w:rPr>
              <w:t>VE</w:t>
            </w: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002</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Barge Bucket Elevator to Conveyor A1</w:t>
            </w:r>
          </w:p>
        </w:tc>
        <w:tc>
          <w:tcPr>
            <w:tcW w:w="1440" w:type="dxa"/>
            <w:vMerge/>
            <w:tcBorders>
              <w:left w:val="single" w:sz="12" w:space="0" w:color="auto"/>
            </w:tcBorders>
          </w:tcPr>
          <w:p w:rsidR="00815D3E" w:rsidRPr="00B0564C" w:rsidRDefault="00815D3E" w:rsidP="00097DF4">
            <w:pPr>
              <w:rPr>
                <w:sz w:val="20"/>
              </w:rPr>
            </w:pP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003</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Conveyor A1 to Conveyor B1</w:t>
            </w:r>
          </w:p>
        </w:tc>
        <w:tc>
          <w:tcPr>
            <w:tcW w:w="1440" w:type="dxa"/>
            <w:vMerge/>
            <w:tcBorders>
              <w:left w:val="single" w:sz="12" w:space="0" w:color="auto"/>
            </w:tcBorders>
          </w:tcPr>
          <w:p w:rsidR="00815D3E" w:rsidRPr="00B0564C" w:rsidRDefault="00815D3E" w:rsidP="00097DF4">
            <w:pPr>
              <w:rPr>
                <w:sz w:val="20"/>
              </w:rPr>
            </w:pP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004</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Conveyor B1 to Conveyor D1</w:t>
            </w:r>
          </w:p>
        </w:tc>
        <w:tc>
          <w:tcPr>
            <w:tcW w:w="1440" w:type="dxa"/>
            <w:vMerge/>
            <w:tcBorders>
              <w:left w:val="single" w:sz="12" w:space="0" w:color="auto"/>
            </w:tcBorders>
          </w:tcPr>
          <w:p w:rsidR="00815D3E" w:rsidRPr="00B0564C" w:rsidRDefault="00815D3E" w:rsidP="00097DF4">
            <w:pPr>
              <w:rPr>
                <w:sz w:val="20"/>
              </w:rPr>
            </w:pPr>
          </w:p>
        </w:tc>
      </w:tr>
      <w:tr w:rsidR="00815D3E" w:rsidRPr="00B67169" w:rsidTr="00097DF4">
        <w:tc>
          <w:tcPr>
            <w:tcW w:w="2103" w:type="dxa"/>
            <w:tcBorders>
              <w:top w:val="single" w:sz="8" w:space="0" w:color="auto"/>
              <w:bottom w:val="single" w:sz="12"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005</w:t>
            </w:r>
          </w:p>
        </w:tc>
        <w:tc>
          <w:tcPr>
            <w:tcW w:w="6840" w:type="dxa"/>
            <w:tcBorders>
              <w:top w:val="single" w:sz="8" w:space="0" w:color="auto"/>
              <w:left w:val="single" w:sz="12" w:space="0" w:color="auto"/>
              <w:bottom w:val="single" w:sz="12" w:space="0" w:color="auto"/>
              <w:right w:val="single" w:sz="12" w:space="0" w:color="auto"/>
            </w:tcBorders>
          </w:tcPr>
          <w:p w:rsidR="00815D3E" w:rsidRPr="00B0564C" w:rsidRDefault="00815D3E" w:rsidP="00097DF4">
            <w:pPr>
              <w:rPr>
                <w:sz w:val="20"/>
              </w:rPr>
            </w:pPr>
            <w:r w:rsidRPr="00B0564C">
              <w:rPr>
                <w:sz w:val="20"/>
              </w:rPr>
              <w:t>Self</w:t>
            </w:r>
            <w:r w:rsidRPr="00B0564C">
              <w:rPr>
                <w:rFonts w:ascii="Cambria Math" w:hAnsi="Cambria Math" w:cs="Cambria Math"/>
                <w:sz w:val="20"/>
              </w:rPr>
              <w:t>‐</w:t>
            </w:r>
            <w:r w:rsidRPr="00B0564C">
              <w:rPr>
                <w:sz w:val="20"/>
              </w:rPr>
              <w:t>Unloading Barge to Conveyor D1</w:t>
            </w:r>
          </w:p>
        </w:tc>
        <w:tc>
          <w:tcPr>
            <w:tcW w:w="1440" w:type="dxa"/>
            <w:vMerge/>
            <w:tcBorders>
              <w:left w:val="single" w:sz="12" w:space="0" w:color="auto"/>
              <w:bottom w:val="single" w:sz="12" w:space="0" w:color="auto"/>
            </w:tcBorders>
          </w:tcPr>
          <w:p w:rsidR="00815D3E" w:rsidRPr="00B0564C" w:rsidRDefault="00815D3E" w:rsidP="00097DF4">
            <w:pPr>
              <w:rPr>
                <w:sz w:val="20"/>
              </w:rPr>
            </w:pPr>
          </w:p>
        </w:tc>
      </w:tr>
      <w:tr w:rsidR="00815D3E" w:rsidRPr="00B67169" w:rsidTr="00815D3E">
        <w:tc>
          <w:tcPr>
            <w:tcW w:w="10383" w:type="dxa"/>
            <w:gridSpan w:val="3"/>
            <w:tcBorders>
              <w:top w:val="single" w:sz="12" w:space="0" w:color="auto"/>
              <w:bottom w:val="single" w:sz="12" w:space="0" w:color="auto"/>
            </w:tcBorders>
          </w:tcPr>
          <w:p w:rsidR="00815D3E" w:rsidRPr="00B0564C" w:rsidRDefault="00815D3E" w:rsidP="00097DF4">
            <w:pPr>
              <w:jc w:val="center"/>
              <w:rPr>
                <w:i/>
                <w:sz w:val="20"/>
              </w:rPr>
            </w:pPr>
            <w:r w:rsidRPr="00B0564C">
              <w:rPr>
                <w:i/>
                <w:sz w:val="20"/>
              </w:rPr>
              <w:t>Coal Conveying Operations</w:t>
            </w:r>
          </w:p>
        </w:tc>
      </w:tr>
      <w:tr w:rsidR="00815D3E" w:rsidRPr="00B67169" w:rsidTr="00097DF4">
        <w:tc>
          <w:tcPr>
            <w:tcW w:w="2103" w:type="dxa"/>
            <w:tcBorders>
              <w:top w:val="single" w:sz="12"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006</w:t>
            </w:r>
          </w:p>
        </w:tc>
        <w:tc>
          <w:tcPr>
            <w:tcW w:w="6840" w:type="dxa"/>
            <w:tcBorders>
              <w:top w:val="single" w:sz="12"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Conveyor D1 to Conveyor E1</w:t>
            </w:r>
          </w:p>
        </w:tc>
        <w:tc>
          <w:tcPr>
            <w:tcW w:w="1440" w:type="dxa"/>
            <w:tcBorders>
              <w:top w:val="single" w:sz="12" w:space="0" w:color="auto"/>
              <w:left w:val="single" w:sz="12" w:space="0" w:color="auto"/>
              <w:bottom w:val="single" w:sz="8" w:space="0" w:color="auto"/>
            </w:tcBorders>
            <w:vAlign w:val="center"/>
          </w:tcPr>
          <w:p w:rsidR="00815D3E" w:rsidRPr="00B0564C" w:rsidRDefault="00815D3E" w:rsidP="00097DF4">
            <w:pPr>
              <w:jc w:val="center"/>
              <w:rPr>
                <w:sz w:val="20"/>
              </w:rPr>
            </w:pPr>
            <w:r w:rsidRPr="00B0564C">
              <w:rPr>
                <w:sz w:val="20"/>
              </w:rPr>
              <w:t>---</w:t>
            </w: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007</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Conveyor E1 to Conveyor Y or Conveyor F1</w:t>
            </w:r>
          </w:p>
        </w:tc>
        <w:tc>
          <w:tcPr>
            <w:tcW w:w="1440" w:type="dxa"/>
            <w:tcBorders>
              <w:top w:val="single" w:sz="8" w:space="0" w:color="auto"/>
              <w:left w:val="single" w:sz="12" w:space="0" w:color="auto"/>
              <w:bottom w:val="single" w:sz="8" w:space="0" w:color="auto"/>
            </w:tcBorders>
            <w:vAlign w:val="center"/>
          </w:tcPr>
          <w:p w:rsidR="00815D3E" w:rsidRPr="00B0564C" w:rsidRDefault="00815D3E" w:rsidP="00097DF4">
            <w:pPr>
              <w:jc w:val="center"/>
              <w:rPr>
                <w:sz w:val="20"/>
              </w:rPr>
            </w:pPr>
            <w:r w:rsidRPr="00B0564C">
              <w:rPr>
                <w:sz w:val="20"/>
              </w:rPr>
              <w:t>---</w:t>
            </w: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008a</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Conveyor Y to Conveyor Z</w:t>
            </w:r>
          </w:p>
        </w:tc>
        <w:tc>
          <w:tcPr>
            <w:tcW w:w="1440" w:type="dxa"/>
            <w:tcBorders>
              <w:top w:val="single" w:sz="8" w:space="0" w:color="auto"/>
              <w:left w:val="single" w:sz="12" w:space="0" w:color="auto"/>
              <w:bottom w:val="single" w:sz="8" w:space="0" w:color="auto"/>
            </w:tcBorders>
            <w:vAlign w:val="center"/>
          </w:tcPr>
          <w:p w:rsidR="00815D3E" w:rsidRPr="00B0564C" w:rsidRDefault="00815D3E" w:rsidP="00097DF4">
            <w:pPr>
              <w:jc w:val="center"/>
              <w:rPr>
                <w:sz w:val="20"/>
              </w:rPr>
            </w:pPr>
            <w:r w:rsidRPr="00B0564C">
              <w:rPr>
                <w:sz w:val="20"/>
              </w:rPr>
              <w:t>---</w:t>
            </w: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008b</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Conveyor Z to West Emergency Pile</w:t>
            </w:r>
          </w:p>
        </w:tc>
        <w:tc>
          <w:tcPr>
            <w:tcW w:w="1440" w:type="dxa"/>
            <w:tcBorders>
              <w:top w:val="single" w:sz="8" w:space="0" w:color="auto"/>
              <w:left w:val="single" w:sz="12" w:space="0" w:color="auto"/>
              <w:bottom w:val="single" w:sz="8" w:space="0" w:color="auto"/>
            </w:tcBorders>
            <w:vAlign w:val="center"/>
          </w:tcPr>
          <w:p w:rsidR="00815D3E" w:rsidRPr="00B0564C" w:rsidRDefault="00815D3E" w:rsidP="00097DF4">
            <w:pPr>
              <w:jc w:val="center"/>
              <w:rPr>
                <w:sz w:val="20"/>
              </w:rPr>
            </w:pPr>
            <w:r w:rsidRPr="00B0564C">
              <w:rPr>
                <w:sz w:val="20"/>
              </w:rPr>
              <w:t>Fugitive VE</w:t>
            </w: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012</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Conveyor Z to Conveyor P</w:t>
            </w:r>
          </w:p>
        </w:tc>
        <w:tc>
          <w:tcPr>
            <w:tcW w:w="1440" w:type="dxa"/>
            <w:tcBorders>
              <w:top w:val="single" w:sz="8" w:space="0" w:color="auto"/>
              <w:left w:val="single" w:sz="12" w:space="0" w:color="auto"/>
              <w:bottom w:val="single" w:sz="8" w:space="0" w:color="auto"/>
            </w:tcBorders>
            <w:vAlign w:val="center"/>
          </w:tcPr>
          <w:p w:rsidR="00815D3E" w:rsidRPr="00B0564C" w:rsidRDefault="00815D3E" w:rsidP="00097DF4">
            <w:pPr>
              <w:jc w:val="center"/>
              <w:rPr>
                <w:sz w:val="20"/>
              </w:rPr>
            </w:pPr>
            <w:r w:rsidRPr="00B0564C">
              <w:rPr>
                <w:sz w:val="20"/>
              </w:rPr>
              <w:t>---</w:t>
            </w: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013</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Conveyor P to Intermediate Conveyor</w:t>
            </w:r>
          </w:p>
        </w:tc>
        <w:tc>
          <w:tcPr>
            <w:tcW w:w="1440" w:type="dxa"/>
            <w:tcBorders>
              <w:top w:val="single" w:sz="8" w:space="0" w:color="auto"/>
              <w:left w:val="single" w:sz="12" w:space="0" w:color="auto"/>
              <w:bottom w:val="single" w:sz="8" w:space="0" w:color="auto"/>
            </w:tcBorders>
            <w:vAlign w:val="center"/>
          </w:tcPr>
          <w:p w:rsidR="00815D3E" w:rsidRPr="00B0564C" w:rsidRDefault="00815D3E" w:rsidP="00097DF4">
            <w:pPr>
              <w:jc w:val="center"/>
              <w:rPr>
                <w:sz w:val="20"/>
              </w:rPr>
            </w:pPr>
            <w:r w:rsidRPr="00B0564C">
              <w:rPr>
                <w:sz w:val="20"/>
              </w:rPr>
              <w:t>---</w:t>
            </w: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FH-015</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North Stacker Conveyor (G2) to North/Center Storage Pile</w:t>
            </w:r>
          </w:p>
        </w:tc>
        <w:tc>
          <w:tcPr>
            <w:tcW w:w="1440" w:type="dxa"/>
            <w:tcBorders>
              <w:top w:val="single" w:sz="8" w:space="0" w:color="auto"/>
              <w:left w:val="single" w:sz="12" w:space="0" w:color="auto"/>
              <w:bottom w:val="single" w:sz="8" w:space="0" w:color="auto"/>
            </w:tcBorders>
            <w:vAlign w:val="center"/>
          </w:tcPr>
          <w:p w:rsidR="00815D3E" w:rsidRPr="00B0564C" w:rsidRDefault="00815D3E" w:rsidP="00097DF4">
            <w:pPr>
              <w:jc w:val="center"/>
              <w:rPr>
                <w:sz w:val="20"/>
              </w:rPr>
            </w:pPr>
            <w:r w:rsidRPr="00B0564C">
              <w:rPr>
                <w:sz w:val="20"/>
              </w:rPr>
              <w:t>Fugitive VE</w:t>
            </w: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FH-017</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North Stacker Conveyor (G2) to Conveyor P</w:t>
            </w:r>
          </w:p>
        </w:tc>
        <w:tc>
          <w:tcPr>
            <w:tcW w:w="1440" w:type="dxa"/>
            <w:tcBorders>
              <w:top w:val="single" w:sz="8" w:space="0" w:color="auto"/>
              <w:left w:val="single" w:sz="12" w:space="0" w:color="auto"/>
              <w:bottom w:val="single" w:sz="8" w:space="0" w:color="auto"/>
            </w:tcBorders>
            <w:vAlign w:val="center"/>
          </w:tcPr>
          <w:p w:rsidR="00815D3E" w:rsidRPr="00B0564C" w:rsidRDefault="00815D3E" w:rsidP="00097DF4">
            <w:pPr>
              <w:jc w:val="center"/>
              <w:rPr>
                <w:sz w:val="20"/>
              </w:rPr>
            </w:pPr>
            <w:r w:rsidRPr="00B0564C">
              <w:rPr>
                <w:sz w:val="20"/>
              </w:rPr>
              <w:t>---</w:t>
            </w: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022</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Conveyor F1 to South Stacker Conveyor (G1)</w:t>
            </w:r>
          </w:p>
        </w:tc>
        <w:tc>
          <w:tcPr>
            <w:tcW w:w="1440" w:type="dxa"/>
            <w:tcBorders>
              <w:top w:val="single" w:sz="8" w:space="0" w:color="auto"/>
              <w:left w:val="single" w:sz="12" w:space="0" w:color="auto"/>
              <w:bottom w:val="single" w:sz="8" w:space="0" w:color="auto"/>
            </w:tcBorders>
            <w:vAlign w:val="center"/>
          </w:tcPr>
          <w:p w:rsidR="00815D3E" w:rsidRPr="00B0564C" w:rsidRDefault="00815D3E" w:rsidP="00097DF4">
            <w:pPr>
              <w:jc w:val="center"/>
              <w:rPr>
                <w:sz w:val="20"/>
              </w:rPr>
            </w:pPr>
            <w:r w:rsidRPr="00B0564C">
              <w:rPr>
                <w:sz w:val="20"/>
              </w:rPr>
              <w:t>---</w:t>
            </w: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023</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South Stacker Conveyor (G1) to South/Center Storage Pile</w:t>
            </w:r>
          </w:p>
        </w:tc>
        <w:tc>
          <w:tcPr>
            <w:tcW w:w="1440" w:type="dxa"/>
            <w:tcBorders>
              <w:top w:val="single" w:sz="8" w:space="0" w:color="auto"/>
              <w:left w:val="single" w:sz="12" w:space="0" w:color="auto"/>
              <w:bottom w:val="single" w:sz="8" w:space="0" w:color="auto"/>
            </w:tcBorders>
            <w:vAlign w:val="center"/>
          </w:tcPr>
          <w:p w:rsidR="00815D3E" w:rsidRPr="00B0564C" w:rsidRDefault="00815D3E" w:rsidP="00097DF4">
            <w:pPr>
              <w:jc w:val="center"/>
              <w:rPr>
                <w:sz w:val="20"/>
              </w:rPr>
            </w:pPr>
            <w:r w:rsidRPr="00B0564C">
              <w:rPr>
                <w:sz w:val="20"/>
              </w:rPr>
              <w:t>Fugitive VE</w:t>
            </w: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025</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South Reclaimer Conveyor (G1) to Conveyor F1</w:t>
            </w:r>
          </w:p>
        </w:tc>
        <w:tc>
          <w:tcPr>
            <w:tcW w:w="1440" w:type="dxa"/>
            <w:tcBorders>
              <w:top w:val="single" w:sz="8" w:space="0" w:color="auto"/>
              <w:left w:val="single" w:sz="12" w:space="0" w:color="auto"/>
              <w:bottom w:val="single" w:sz="8" w:space="0" w:color="auto"/>
            </w:tcBorders>
            <w:vAlign w:val="center"/>
          </w:tcPr>
          <w:p w:rsidR="00815D3E" w:rsidRPr="00B0564C" w:rsidRDefault="00815D3E" w:rsidP="00097DF4">
            <w:pPr>
              <w:jc w:val="center"/>
              <w:rPr>
                <w:sz w:val="20"/>
              </w:rPr>
            </w:pPr>
            <w:r w:rsidRPr="00B0564C">
              <w:rPr>
                <w:sz w:val="20"/>
              </w:rPr>
              <w:t>---</w:t>
            </w: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028</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Conveyor P to Conveyor J2</w:t>
            </w:r>
          </w:p>
        </w:tc>
        <w:tc>
          <w:tcPr>
            <w:tcW w:w="1440" w:type="dxa"/>
            <w:tcBorders>
              <w:top w:val="single" w:sz="8" w:space="0" w:color="auto"/>
              <w:left w:val="single" w:sz="12" w:space="0" w:color="auto"/>
              <w:bottom w:val="single" w:sz="8" w:space="0" w:color="auto"/>
            </w:tcBorders>
            <w:vAlign w:val="center"/>
          </w:tcPr>
          <w:p w:rsidR="00815D3E" w:rsidRPr="00B0564C" w:rsidRDefault="00815D3E" w:rsidP="00097DF4">
            <w:pPr>
              <w:jc w:val="center"/>
              <w:rPr>
                <w:sz w:val="20"/>
              </w:rPr>
            </w:pPr>
            <w:r w:rsidRPr="00B0564C">
              <w:rPr>
                <w:sz w:val="20"/>
              </w:rPr>
              <w:t>Fugitive VE</w:t>
            </w: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029</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Conveyor J2 to Conveyor Q2</w:t>
            </w:r>
          </w:p>
        </w:tc>
        <w:tc>
          <w:tcPr>
            <w:tcW w:w="1440" w:type="dxa"/>
            <w:tcBorders>
              <w:top w:val="single" w:sz="8" w:space="0" w:color="auto"/>
              <w:left w:val="single" w:sz="12" w:space="0" w:color="auto"/>
              <w:bottom w:val="single" w:sz="8" w:space="0" w:color="auto"/>
            </w:tcBorders>
            <w:vAlign w:val="center"/>
          </w:tcPr>
          <w:p w:rsidR="00815D3E" w:rsidRPr="00B0564C" w:rsidRDefault="00815D3E" w:rsidP="00097DF4">
            <w:pPr>
              <w:jc w:val="center"/>
              <w:rPr>
                <w:sz w:val="20"/>
              </w:rPr>
            </w:pPr>
            <w:r w:rsidRPr="00B0564C">
              <w:rPr>
                <w:sz w:val="20"/>
              </w:rPr>
              <w:t>---</w:t>
            </w: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030</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Conveyor F1 to Conveyor J1</w:t>
            </w:r>
          </w:p>
        </w:tc>
        <w:tc>
          <w:tcPr>
            <w:tcW w:w="1440" w:type="dxa"/>
            <w:tcBorders>
              <w:top w:val="single" w:sz="8" w:space="0" w:color="auto"/>
              <w:left w:val="single" w:sz="12" w:space="0" w:color="auto"/>
              <w:bottom w:val="single" w:sz="8" w:space="0" w:color="auto"/>
            </w:tcBorders>
            <w:vAlign w:val="center"/>
          </w:tcPr>
          <w:p w:rsidR="00815D3E" w:rsidRPr="00B0564C" w:rsidRDefault="00815D3E" w:rsidP="00097DF4">
            <w:pPr>
              <w:jc w:val="center"/>
              <w:rPr>
                <w:sz w:val="20"/>
              </w:rPr>
            </w:pPr>
            <w:r w:rsidRPr="00B0564C">
              <w:rPr>
                <w:sz w:val="20"/>
              </w:rPr>
              <w:t>---</w:t>
            </w: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031</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Conveyor J1 to Conveyor Q1</w:t>
            </w:r>
          </w:p>
        </w:tc>
        <w:tc>
          <w:tcPr>
            <w:tcW w:w="1440" w:type="dxa"/>
            <w:tcBorders>
              <w:top w:val="single" w:sz="8" w:space="0" w:color="auto"/>
              <w:left w:val="single" w:sz="12" w:space="0" w:color="auto"/>
              <w:bottom w:val="single" w:sz="8" w:space="0" w:color="auto"/>
            </w:tcBorders>
            <w:vAlign w:val="center"/>
          </w:tcPr>
          <w:p w:rsidR="00815D3E" w:rsidRPr="00B0564C" w:rsidRDefault="00815D3E" w:rsidP="00097DF4">
            <w:pPr>
              <w:jc w:val="center"/>
              <w:rPr>
                <w:sz w:val="20"/>
              </w:rPr>
            </w:pPr>
            <w:r w:rsidRPr="00B0564C">
              <w:rPr>
                <w:sz w:val="20"/>
              </w:rPr>
              <w:t>---</w:t>
            </w:r>
          </w:p>
        </w:tc>
      </w:tr>
      <w:tr w:rsidR="00815D3E" w:rsidRPr="00B67169" w:rsidTr="00097DF4">
        <w:trPr>
          <w:trHeight w:val="178"/>
        </w:trPr>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052</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Conveyor U to East Emergency Storage Pile</w:t>
            </w:r>
          </w:p>
        </w:tc>
        <w:tc>
          <w:tcPr>
            <w:tcW w:w="1440" w:type="dxa"/>
            <w:tcBorders>
              <w:top w:val="single" w:sz="8" w:space="0" w:color="auto"/>
              <w:left w:val="single" w:sz="12" w:space="0" w:color="auto"/>
              <w:bottom w:val="single" w:sz="8" w:space="0" w:color="auto"/>
            </w:tcBorders>
            <w:vAlign w:val="center"/>
          </w:tcPr>
          <w:p w:rsidR="00815D3E" w:rsidRPr="00B0564C" w:rsidRDefault="00815D3E" w:rsidP="00097DF4">
            <w:pPr>
              <w:jc w:val="center"/>
              <w:rPr>
                <w:sz w:val="20"/>
              </w:rPr>
            </w:pPr>
            <w:r w:rsidRPr="00B0564C">
              <w:rPr>
                <w:sz w:val="20"/>
              </w:rPr>
              <w:t>Fugitive VE</w:t>
            </w: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055</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Conveyor W1 to Conveyor L1</w:t>
            </w:r>
          </w:p>
        </w:tc>
        <w:tc>
          <w:tcPr>
            <w:tcW w:w="1440" w:type="dxa"/>
            <w:tcBorders>
              <w:top w:val="single" w:sz="8" w:space="0" w:color="auto"/>
              <w:left w:val="single" w:sz="12" w:space="0" w:color="auto"/>
              <w:bottom w:val="single" w:sz="8" w:space="0" w:color="auto"/>
            </w:tcBorders>
            <w:vAlign w:val="center"/>
          </w:tcPr>
          <w:p w:rsidR="00815D3E" w:rsidRPr="00B0564C" w:rsidRDefault="00815D3E" w:rsidP="00097DF4">
            <w:pPr>
              <w:jc w:val="center"/>
              <w:rPr>
                <w:sz w:val="20"/>
              </w:rPr>
            </w:pPr>
            <w:r w:rsidRPr="00B0564C">
              <w:rPr>
                <w:sz w:val="20"/>
              </w:rPr>
              <w:t>---</w:t>
            </w: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056</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Conveyor W2 to Conveyor L2</w:t>
            </w:r>
          </w:p>
        </w:tc>
        <w:tc>
          <w:tcPr>
            <w:tcW w:w="1440" w:type="dxa"/>
            <w:tcBorders>
              <w:top w:val="single" w:sz="8" w:space="0" w:color="auto"/>
              <w:left w:val="single" w:sz="12" w:space="0" w:color="auto"/>
              <w:bottom w:val="single" w:sz="8" w:space="0" w:color="auto"/>
            </w:tcBorders>
            <w:vAlign w:val="center"/>
          </w:tcPr>
          <w:p w:rsidR="00815D3E" w:rsidRPr="00B0564C" w:rsidRDefault="00815D3E" w:rsidP="00097DF4">
            <w:pPr>
              <w:jc w:val="center"/>
              <w:rPr>
                <w:sz w:val="20"/>
              </w:rPr>
            </w:pPr>
            <w:r w:rsidRPr="00B0564C">
              <w:rPr>
                <w:sz w:val="20"/>
              </w:rPr>
              <w:t>---</w:t>
            </w:r>
          </w:p>
        </w:tc>
      </w:tr>
      <w:tr w:rsidR="00815D3E" w:rsidRPr="00B67169" w:rsidTr="00097DF4">
        <w:tc>
          <w:tcPr>
            <w:tcW w:w="2103" w:type="dxa"/>
            <w:tcBorders>
              <w:top w:val="single" w:sz="8" w:space="0" w:color="auto"/>
              <w:bottom w:val="single" w:sz="12" w:space="0" w:color="auto"/>
              <w:right w:val="single" w:sz="12" w:space="0" w:color="auto"/>
            </w:tcBorders>
            <w:vAlign w:val="center"/>
          </w:tcPr>
          <w:p w:rsidR="00815D3E" w:rsidRPr="00B0564C" w:rsidRDefault="00815D3E" w:rsidP="00097DF4">
            <w:pPr>
              <w:jc w:val="center"/>
              <w:rPr>
                <w:sz w:val="20"/>
                <w:highlight w:val="yellow"/>
              </w:rPr>
            </w:pPr>
            <w:r w:rsidRPr="00B0564C">
              <w:rPr>
                <w:sz w:val="20"/>
              </w:rPr>
              <w:lastRenderedPageBreak/>
              <w:t>FH</w:t>
            </w:r>
            <w:r w:rsidRPr="00B0564C">
              <w:rPr>
                <w:rFonts w:ascii="Cambria Math" w:hAnsi="Cambria Math" w:cs="Cambria Math"/>
                <w:sz w:val="20"/>
              </w:rPr>
              <w:t>‐</w:t>
            </w:r>
            <w:r w:rsidRPr="00B0564C">
              <w:rPr>
                <w:sz w:val="20"/>
              </w:rPr>
              <w:t>059 - FH</w:t>
            </w:r>
            <w:r w:rsidRPr="00B0564C">
              <w:rPr>
                <w:rFonts w:ascii="Cambria Math" w:hAnsi="Cambria Math" w:cs="Cambria Math"/>
                <w:sz w:val="20"/>
              </w:rPr>
              <w:t>‐</w:t>
            </w:r>
            <w:r w:rsidRPr="00B0564C">
              <w:rPr>
                <w:sz w:val="20"/>
              </w:rPr>
              <w:t>062</w:t>
            </w:r>
          </w:p>
        </w:tc>
        <w:tc>
          <w:tcPr>
            <w:tcW w:w="6840" w:type="dxa"/>
            <w:tcBorders>
              <w:top w:val="single" w:sz="8" w:space="0" w:color="auto"/>
              <w:left w:val="single" w:sz="12" w:space="0" w:color="auto"/>
              <w:bottom w:val="single" w:sz="12" w:space="0" w:color="auto"/>
              <w:right w:val="single" w:sz="12" w:space="0" w:color="auto"/>
            </w:tcBorders>
          </w:tcPr>
          <w:p w:rsidR="00815D3E" w:rsidRPr="00B0564C" w:rsidRDefault="00815D3E" w:rsidP="00097DF4">
            <w:pPr>
              <w:tabs>
                <w:tab w:val="left" w:pos="360"/>
                <w:tab w:val="left" w:pos="720"/>
                <w:tab w:val="left" w:pos="1080"/>
                <w:tab w:val="left" w:pos="1440"/>
              </w:tabs>
              <w:rPr>
                <w:sz w:val="20"/>
                <w:u w:val="double"/>
              </w:rPr>
            </w:pPr>
            <w:r w:rsidRPr="00B0564C">
              <w:rPr>
                <w:sz w:val="20"/>
              </w:rPr>
              <w:t>Conveyors L1 &amp; L2 to M1 &amp; M2, and Conveyors M1 &amp; M2 to Coal Bunkers (These enclosed conveyors are located inside an enclosed building and are not subject to emissions limits or testing requirements.)</w:t>
            </w:r>
          </w:p>
        </w:tc>
        <w:tc>
          <w:tcPr>
            <w:tcW w:w="1440" w:type="dxa"/>
            <w:tcBorders>
              <w:top w:val="single" w:sz="8" w:space="0" w:color="auto"/>
              <w:left w:val="single" w:sz="12" w:space="0" w:color="auto"/>
              <w:bottom w:val="single" w:sz="12" w:space="0" w:color="auto"/>
            </w:tcBorders>
            <w:vAlign w:val="center"/>
          </w:tcPr>
          <w:p w:rsidR="00815D3E" w:rsidRPr="00B0564C" w:rsidRDefault="00815D3E" w:rsidP="00097DF4">
            <w:pPr>
              <w:jc w:val="center"/>
              <w:rPr>
                <w:sz w:val="20"/>
              </w:rPr>
            </w:pPr>
            <w:r w:rsidRPr="00B0564C">
              <w:rPr>
                <w:sz w:val="20"/>
              </w:rPr>
              <w:t>---</w:t>
            </w:r>
          </w:p>
        </w:tc>
      </w:tr>
      <w:tr w:rsidR="00815D3E" w:rsidRPr="00B67169" w:rsidTr="00097DF4">
        <w:tc>
          <w:tcPr>
            <w:tcW w:w="10383" w:type="dxa"/>
            <w:gridSpan w:val="3"/>
            <w:tcBorders>
              <w:top w:val="single" w:sz="12" w:space="0" w:color="auto"/>
              <w:bottom w:val="single" w:sz="12" w:space="0" w:color="auto"/>
            </w:tcBorders>
          </w:tcPr>
          <w:p w:rsidR="00815D3E" w:rsidRPr="00B0564C" w:rsidRDefault="00815D3E" w:rsidP="00097DF4">
            <w:pPr>
              <w:jc w:val="center"/>
              <w:rPr>
                <w:i/>
                <w:sz w:val="20"/>
              </w:rPr>
            </w:pPr>
            <w:r w:rsidRPr="00B0564C">
              <w:rPr>
                <w:i/>
                <w:sz w:val="20"/>
              </w:rPr>
              <w:t>Coal Equipment &amp; Storage</w:t>
            </w:r>
          </w:p>
        </w:tc>
      </w:tr>
      <w:tr w:rsidR="00815D3E" w:rsidRPr="00B67169" w:rsidTr="00097DF4">
        <w:tc>
          <w:tcPr>
            <w:tcW w:w="2103" w:type="dxa"/>
            <w:tcBorders>
              <w:top w:val="single" w:sz="12"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009</w:t>
            </w:r>
          </w:p>
        </w:tc>
        <w:tc>
          <w:tcPr>
            <w:tcW w:w="6840" w:type="dxa"/>
            <w:tcBorders>
              <w:top w:val="single" w:sz="12"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Dozer Operations on West Emergency Storage Pile</w:t>
            </w:r>
          </w:p>
        </w:tc>
        <w:tc>
          <w:tcPr>
            <w:tcW w:w="1440" w:type="dxa"/>
            <w:vMerge w:val="restart"/>
            <w:tcBorders>
              <w:top w:val="single" w:sz="12" w:space="0" w:color="auto"/>
              <w:left w:val="single" w:sz="12" w:space="0" w:color="auto"/>
            </w:tcBorders>
            <w:vAlign w:val="center"/>
          </w:tcPr>
          <w:p w:rsidR="00815D3E" w:rsidRPr="00B0564C" w:rsidRDefault="00815D3E" w:rsidP="00097DF4">
            <w:pPr>
              <w:jc w:val="center"/>
              <w:rPr>
                <w:sz w:val="20"/>
              </w:rPr>
            </w:pPr>
            <w:r w:rsidRPr="00B0564C">
              <w:rPr>
                <w:sz w:val="20"/>
              </w:rPr>
              <w:t>Fugitive</w:t>
            </w:r>
          </w:p>
          <w:p w:rsidR="00815D3E" w:rsidRPr="00B0564C" w:rsidRDefault="00815D3E" w:rsidP="00097DF4">
            <w:pPr>
              <w:jc w:val="center"/>
              <w:rPr>
                <w:sz w:val="20"/>
              </w:rPr>
            </w:pPr>
            <w:r w:rsidRPr="00B0564C">
              <w:rPr>
                <w:sz w:val="20"/>
              </w:rPr>
              <w:t>VE</w:t>
            </w: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010</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West Emergency Storage Pile</w:t>
            </w:r>
          </w:p>
        </w:tc>
        <w:tc>
          <w:tcPr>
            <w:tcW w:w="1440" w:type="dxa"/>
            <w:vMerge/>
            <w:tcBorders>
              <w:left w:val="single" w:sz="12" w:space="0" w:color="auto"/>
            </w:tcBorders>
            <w:vAlign w:val="center"/>
          </w:tcPr>
          <w:p w:rsidR="00815D3E" w:rsidRPr="00B0564C" w:rsidRDefault="00815D3E" w:rsidP="00097DF4">
            <w:pPr>
              <w:jc w:val="center"/>
              <w:rPr>
                <w:sz w:val="20"/>
              </w:rPr>
            </w:pP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011a</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Dozer Reclaim from West Emergency Pile to Portable Conveyor</w:t>
            </w:r>
          </w:p>
        </w:tc>
        <w:tc>
          <w:tcPr>
            <w:tcW w:w="1440" w:type="dxa"/>
            <w:vMerge/>
            <w:tcBorders>
              <w:left w:val="single" w:sz="12" w:space="0" w:color="auto"/>
            </w:tcBorders>
            <w:vAlign w:val="center"/>
          </w:tcPr>
          <w:p w:rsidR="00815D3E" w:rsidRPr="00B0564C" w:rsidRDefault="00815D3E" w:rsidP="00097DF4">
            <w:pPr>
              <w:jc w:val="center"/>
              <w:rPr>
                <w:sz w:val="20"/>
              </w:rPr>
            </w:pP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011b</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Portable Conveyor Feeds into Portable Hopper</w:t>
            </w:r>
          </w:p>
        </w:tc>
        <w:tc>
          <w:tcPr>
            <w:tcW w:w="1440" w:type="dxa"/>
            <w:tcBorders>
              <w:left w:val="single" w:sz="12" w:space="0" w:color="auto"/>
            </w:tcBorders>
            <w:vAlign w:val="center"/>
          </w:tcPr>
          <w:p w:rsidR="00815D3E" w:rsidRPr="00B0564C" w:rsidRDefault="00815D3E" w:rsidP="00097DF4">
            <w:pPr>
              <w:jc w:val="center"/>
              <w:rPr>
                <w:sz w:val="20"/>
              </w:rPr>
            </w:pPr>
            <w:r w:rsidRPr="00B0564C">
              <w:rPr>
                <w:sz w:val="20"/>
              </w:rPr>
              <w:t>---</w:t>
            </w: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011c</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Portable Hopper to Conveyor F</w:t>
            </w:r>
          </w:p>
        </w:tc>
        <w:tc>
          <w:tcPr>
            <w:tcW w:w="1440" w:type="dxa"/>
            <w:tcBorders>
              <w:left w:val="single" w:sz="12" w:space="0" w:color="auto"/>
            </w:tcBorders>
            <w:vAlign w:val="center"/>
          </w:tcPr>
          <w:p w:rsidR="00815D3E" w:rsidRPr="00B0564C" w:rsidRDefault="00815D3E" w:rsidP="00097DF4">
            <w:pPr>
              <w:jc w:val="center"/>
              <w:rPr>
                <w:sz w:val="20"/>
              </w:rPr>
            </w:pPr>
            <w:r w:rsidRPr="00B0564C">
              <w:rPr>
                <w:sz w:val="20"/>
              </w:rPr>
              <w:t>---</w:t>
            </w: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018</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Dozer Operations on North Storage Pile</w:t>
            </w:r>
          </w:p>
        </w:tc>
        <w:tc>
          <w:tcPr>
            <w:tcW w:w="1440" w:type="dxa"/>
            <w:vMerge w:val="restart"/>
            <w:tcBorders>
              <w:left w:val="single" w:sz="12" w:space="0" w:color="auto"/>
            </w:tcBorders>
            <w:vAlign w:val="center"/>
          </w:tcPr>
          <w:p w:rsidR="00815D3E" w:rsidRPr="00B0564C" w:rsidRDefault="00815D3E" w:rsidP="00097DF4">
            <w:pPr>
              <w:jc w:val="center"/>
              <w:rPr>
                <w:sz w:val="20"/>
              </w:rPr>
            </w:pPr>
            <w:r w:rsidRPr="00B0564C">
              <w:rPr>
                <w:sz w:val="20"/>
              </w:rPr>
              <w:t>Fugitive</w:t>
            </w:r>
          </w:p>
          <w:p w:rsidR="00815D3E" w:rsidRPr="00B0564C" w:rsidRDefault="00815D3E" w:rsidP="00097DF4">
            <w:pPr>
              <w:jc w:val="center"/>
              <w:rPr>
                <w:sz w:val="20"/>
              </w:rPr>
            </w:pPr>
            <w:r w:rsidRPr="00B0564C">
              <w:rPr>
                <w:sz w:val="20"/>
              </w:rPr>
              <w:t>VE</w:t>
            </w: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019</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North Storage Pile</w:t>
            </w:r>
          </w:p>
        </w:tc>
        <w:tc>
          <w:tcPr>
            <w:tcW w:w="1440" w:type="dxa"/>
            <w:vMerge/>
            <w:tcBorders>
              <w:left w:val="single" w:sz="12" w:space="0" w:color="auto"/>
            </w:tcBorders>
            <w:vAlign w:val="center"/>
          </w:tcPr>
          <w:p w:rsidR="00815D3E" w:rsidRPr="00B0564C" w:rsidRDefault="00815D3E" w:rsidP="00097DF4">
            <w:pPr>
              <w:jc w:val="center"/>
              <w:rPr>
                <w:sz w:val="20"/>
              </w:rPr>
            </w:pP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020</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Dozer Operations on Middle (Common) Storage Pile</w:t>
            </w:r>
          </w:p>
        </w:tc>
        <w:tc>
          <w:tcPr>
            <w:tcW w:w="1440" w:type="dxa"/>
            <w:vMerge/>
            <w:tcBorders>
              <w:left w:val="single" w:sz="12" w:space="0" w:color="auto"/>
            </w:tcBorders>
            <w:vAlign w:val="center"/>
          </w:tcPr>
          <w:p w:rsidR="00815D3E" w:rsidRPr="00B0564C" w:rsidRDefault="00815D3E" w:rsidP="00097DF4">
            <w:pPr>
              <w:jc w:val="center"/>
              <w:rPr>
                <w:sz w:val="20"/>
              </w:rPr>
            </w:pP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021</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 xml:space="preserve">Fuel Storage </w:t>
            </w:r>
            <w:r w:rsidRPr="00B0564C">
              <w:rPr>
                <w:rFonts w:ascii="Cambria Math" w:hAnsi="Cambria Math" w:cs="Cambria Math"/>
                <w:sz w:val="20"/>
              </w:rPr>
              <w:t>‐</w:t>
            </w:r>
            <w:r w:rsidRPr="00B0564C">
              <w:rPr>
                <w:sz w:val="20"/>
              </w:rPr>
              <w:t xml:space="preserve"> Middle (Common) Storage Pile</w:t>
            </w:r>
          </w:p>
        </w:tc>
        <w:tc>
          <w:tcPr>
            <w:tcW w:w="1440" w:type="dxa"/>
            <w:vMerge/>
            <w:tcBorders>
              <w:left w:val="single" w:sz="12" w:space="0" w:color="auto"/>
            </w:tcBorders>
            <w:vAlign w:val="center"/>
          </w:tcPr>
          <w:p w:rsidR="00815D3E" w:rsidRPr="00B0564C" w:rsidRDefault="00815D3E" w:rsidP="00097DF4">
            <w:pPr>
              <w:jc w:val="center"/>
              <w:rPr>
                <w:sz w:val="20"/>
              </w:rPr>
            </w:pP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024</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South Reclaimer to South Reclaimer Conveyor (G1)</w:t>
            </w:r>
          </w:p>
        </w:tc>
        <w:tc>
          <w:tcPr>
            <w:tcW w:w="1440" w:type="dxa"/>
            <w:vMerge/>
            <w:tcBorders>
              <w:left w:val="single" w:sz="12" w:space="0" w:color="auto"/>
            </w:tcBorders>
            <w:vAlign w:val="center"/>
          </w:tcPr>
          <w:p w:rsidR="00815D3E" w:rsidRPr="00B0564C" w:rsidRDefault="00815D3E" w:rsidP="00097DF4">
            <w:pPr>
              <w:jc w:val="center"/>
              <w:rPr>
                <w:sz w:val="20"/>
              </w:rPr>
            </w:pP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026</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Dozer Operations on South Storage Pile</w:t>
            </w:r>
          </w:p>
        </w:tc>
        <w:tc>
          <w:tcPr>
            <w:tcW w:w="1440" w:type="dxa"/>
            <w:vMerge/>
            <w:tcBorders>
              <w:left w:val="single" w:sz="12" w:space="0" w:color="auto"/>
            </w:tcBorders>
            <w:vAlign w:val="center"/>
          </w:tcPr>
          <w:p w:rsidR="00815D3E" w:rsidRPr="00B0564C" w:rsidRDefault="00815D3E" w:rsidP="00097DF4">
            <w:pPr>
              <w:jc w:val="center"/>
              <w:rPr>
                <w:sz w:val="20"/>
              </w:rPr>
            </w:pP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027</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South Storage Pile</w:t>
            </w:r>
          </w:p>
        </w:tc>
        <w:tc>
          <w:tcPr>
            <w:tcW w:w="1440" w:type="dxa"/>
            <w:vMerge/>
            <w:tcBorders>
              <w:left w:val="single" w:sz="12" w:space="0" w:color="auto"/>
              <w:bottom w:val="single" w:sz="8" w:space="0" w:color="auto"/>
            </w:tcBorders>
            <w:vAlign w:val="center"/>
          </w:tcPr>
          <w:p w:rsidR="00815D3E" w:rsidRPr="00B0564C" w:rsidRDefault="00815D3E" w:rsidP="00097DF4">
            <w:pPr>
              <w:jc w:val="center"/>
              <w:rPr>
                <w:sz w:val="20"/>
              </w:rPr>
            </w:pP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036 - FH</w:t>
            </w:r>
            <w:r w:rsidRPr="00B0564C">
              <w:rPr>
                <w:rFonts w:ascii="Cambria Math" w:hAnsi="Cambria Math" w:cs="Cambria Math"/>
                <w:sz w:val="20"/>
              </w:rPr>
              <w:t>‐</w:t>
            </w:r>
            <w:r w:rsidRPr="00B0564C">
              <w:rPr>
                <w:sz w:val="20"/>
              </w:rPr>
              <w:t>047</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Blending Bins to Conveyors T1, T2</w:t>
            </w:r>
          </w:p>
        </w:tc>
        <w:tc>
          <w:tcPr>
            <w:tcW w:w="1440" w:type="dxa"/>
            <w:tcBorders>
              <w:top w:val="single" w:sz="8" w:space="0" w:color="auto"/>
              <w:left w:val="single" w:sz="12" w:space="0" w:color="auto"/>
              <w:bottom w:val="single" w:sz="8" w:space="0" w:color="auto"/>
            </w:tcBorders>
            <w:vAlign w:val="center"/>
          </w:tcPr>
          <w:p w:rsidR="00815D3E" w:rsidRPr="00B0564C" w:rsidRDefault="00815D3E" w:rsidP="00097DF4">
            <w:pPr>
              <w:jc w:val="center"/>
              <w:rPr>
                <w:sz w:val="20"/>
              </w:rPr>
            </w:pPr>
            <w:r w:rsidRPr="00B0564C">
              <w:rPr>
                <w:sz w:val="20"/>
              </w:rPr>
              <w:t>---</w:t>
            </w: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050</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Crusher to Conveyor W1</w:t>
            </w:r>
          </w:p>
        </w:tc>
        <w:tc>
          <w:tcPr>
            <w:tcW w:w="1440" w:type="dxa"/>
            <w:tcBorders>
              <w:top w:val="single" w:sz="8" w:space="0" w:color="auto"/>
              <w:left w:val="single" w:sz="12" w:space="0" w:color="auto"/>
              <w:bottom w:val="single" w:sz="8" w:space="0" w:color="auto"/>
            </w:tcBorders>
            <w:vAlign w:val="center"/>
          </w:tcPr>
          <w:p w:rsidR="00815D3E" w:rsidRPr="00B0564C" w:rsidRDefault="00815D3E" w:rsidP="00097DF4">
            <w:pPr>
              <w:jc w:val="center"/>
              <w:rPr>
                <w:sz w:val="20"/>
              </w:rPr>
            </w:pPr>
            <w:r w:rsidRPr="00B0564C">
              <w:rPr>
                <w:sz w:val="20"/>
              </w:rPr>
              <w:t>---</w:t>
            </w: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051</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Crusher to Conveyor W2</w:t>
            </w:r>
          </w:p>
        </w:tc>
        <w:tc>
          <w:tcPr>
            <w:tcW w:w="1440" w:type="dxa"/>
            <w:tcBorders>
              <w:top w:val="single" w:sz="8" w:space="0" w:color="auto"/>
              <w:left w:val="single" w:sz="12" w:space="0" w:color="auto"/>
              <w:bottom w:val="single" w:sz="8" w:space="0" w:color="auto"/>
            </w:tcBorders>
            <w:vAlign w:val="center"/>
          </w:tcPr>
          <w:p w:rsidR="00815D3E" w:rsidRPr="00B0564C" w:rsidRDefault="00815D3E" w:rsidP="00097DF4">
            <w:pPr>
              <w:jc w:val="center"/>
              <w:rPr>
                <w:sz w:val="20"/>
              </w:rPr>
            </w:pPr>
            <w:r w:rsidRPr="00B0564C">
              <w:rPr>
                <w:sz w:val="20"/>
              </w:rPr>
              <w:t>---</w:t>
            </w: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053</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Dozer Operations on East Emergency Storage Pile</w:t>
            </w:r>
          </w:p>
        </w:tc>
        <w:tc>
          <w:tcPr>
            <w:tcW w:w="1440" w:type="dxa"/>
            <w:vMerge w:val="restart"/>
            <w:tcBorders>
              <w:top w:val="single" w:sz="8" w:space="0" w:color="auto"/>
              <w:left w:val="single" w:sz="12" w:space="0" w:color="auto"/>
              <w:bottom w:val="single" w:sz="8" w:space="0" w:color="auto"/>
            </w:tcBorders>
            <w:vAlign w:val="center"/>
          </w:tcPr>
          <w:p w:rsidR="00815D3E" w:rsidRPr="00B0564C" w:rsidRDefault="00815D3E" w:rsidP="00097DF4">
            <w:pPr>
              <w:jc w:val="center"/>
              <w:rPr>
                <w:sz w:val="20"/>
              </w:rPr>
            </w:pPr>
            <w:r w:rsidRPr="00B0564C">
              <w:rPr>
                <w:sz w:val="20"/>
              </w:rPr>
              <w:t>Fugitive</w:t>
            </w:r>
          </w:p>
          <w:p w:rsidR="00815D3E" w:rsidRPr="00B0564C" w:rsidRDefault="00815D3E" w:rsidP="00097DF4">
            <w:pPr>
              <w:jc w:val="center"/>
              <w:rPr>
                <w:sz w:val="20"/>
              </w:rPr>
            </w:pPr>
            <w:r w:rsidRPr="00B0564C">
              <w:rPr>
                <w:sz w:val="20"/>
              </w:rPr>
              <w:t>VE</w:t>
            </w: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054</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East Emergency Storage Pile</w:t>
            </w:r>
          </w:p>
        </w:tc>
        <w:tc>
          <w:tcPr>
            <w:tcW w:w="1440" w:type="dxa"/>
            <w:vMerge/>
            <w:tcBorders>
              <w:top w:val="single" w:sz="8" w:space="0" w:color="auto"/>
              <w:left w:val="single" w:sz="12" w:space="0" w:color="auto"/>
              <w:bottom w:val="single" w:sz="8" w:space="0" w:color="auto"/>
            </w:tcBorders>
            <w:vAlign w:val="center"/>
          </w:tcPr>
          <w:p w:rsidR="00815D3E" w:rsidRPr="00B0564C" w:rsidRDefault="00815D3E" w:rsidP="00097DF4">
            <w:pPr>
              <w:jc w:val="center"/>
              <w:rPr>
                <w:sz w:val="20"/>
              </w:rPr>
            </w:pP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057</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Dozer Reclaim from East Emergency Pile to "K" Feeders</w:t>
            </w:r>
          </w:p>
        </w:tc>
        <w:tc>
          <w:tcPr>
            <w:tcW w:w="1440" w:type="dxa"/>
            <w:vMerge/>
            <w:tcBorders>
              <w:top w:val="single" w:sz="8" w:space="0" w:color="auto"/>
              <w:left w:val="single" w:sz="12" w:space="0" w:color="auto"/>
              <w:bottom w:val="single" w:sz="8" w:space="0" w:color="auto"/>
            </w:tcBorders>
            <w:vAlign w:val="center"/>
          </w:tcPr>
          <w:p w:rsidR="00815D3E" w:rsidRPr="00B0564C" w:rsidRDefault="00815D3E" w:rsidP="00097DF4">
            <w:pPr>
              <w:jc w:val="center"/>
              <w:rPr>
                <w:sz w:val="20"/>
              </w:rPr>
            </w:pP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058</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“K” Feeders to Conveyors L1 or L2</w:t>
            </w:r>
          </w:p>
        </w:tc>
        <w:tc>
          <w:tcPr>
            <w:tcW w:w="1440" w:type="dxa"/>
            <w:tcBorders>
              <w:top w:val="single" w:sz="8" w:space="0" w:color="auto"/>
              <w:left w:val="single" w:sz="12" w:space="0" w:color="auto"/>
              <w:bottom w:val="single" w:sz="8" w:space="0" w:color="auto"/>
            </w:tcBorders>
            <w:vAlign w:val="center"/>
          </w:tcPr>
          <w:p w:rsidR="00815D3E" w:rsidRPr="00B0564C" w:rsidRDefault="00815D3E" w:rsidP="00097DF4">
            <w:pPr>
              <w:jc w:val="center"/>
              <w:rPr>
                <w:sz w:val="20"/>
              </w:rPr>
            </w:pPr>
            <w:r w:rsidRPr="00B0564C">
              <w:rPr>
                <w:sz w:val="20"/>
              </w:rPr>
              <w:t>---</w:t>
            </w: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063</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Dozer Operations on Storage Pile</w:t>
            </w:r>
          </w:p>
        </w:tc>
        <w:tc>
          <w:tcPr>
            <w:tcW w:w="1440" w:type="dxa"/>
            <w:vMerge w:val="restart"/>
            <w:tcBorders>
              <w:top w:val="single" w:sz="8" w:space="0" w:color="auto"/>
              <w:left w:val="single" w:sz="12" w:space="0" w:color="auto"/>
              <w:bottom w:val="single" w:sz="12" w:space="0" w:color="auto"/>
            </w:tcBorders>
            <w:vAlign w:val="center"/>
          </w:tcPr>
          <w:p w:rsidR="00815D3E" w:rsidRPr="00B0564C" w:rsidRDefault="00815D3E" w:rsidP="00097DF4">
            <w:pPr>
              <w:jc w:val="center"/>
              <w:rPr>
                <w:sz w:val="20"/>
              </w:rPr>
            </w:pPr>
            <w:r w:rsidRPr="00B0564C">
              <w:rPr>
                <w:sz w:val="20"/>
              </w:rPr>
              <w:t>Fugitive</w:t>
            </w:r>
          </w:p>
          <w:p w:rsidR="00815D3E" w:rsidRPr="00B0564C" w:rsidRDefault="00815D3E" w:rsidP="00097DF4">
            <w:pPr>
              <w:jc w:val="center"/>
              <w:rPr>
                <w:sz w:val="20"/>
              </w:rPr>
            </w:pPr>
            <w:r w:rsidRPr="00B0564C">
              <w:rPr>
                <w:sz w:val="20"/>
              </w:rPr>
              <w:t>VE</w:t>
            </w: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064</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Dozer Reclaim from Storage Pile to Loadout or Portable Conveyor</w:t>
            </w:r>
          </w:p>
        </w:tc>
        <w:tc>
          <w:tcPr>
            <w:tcW w:w="1440" w:type="dxa"/>
            <w:vMerge/>
            <w:tcBorders>
              <w:top w:val="single" w:sz="12" w:space="0" w:color="auto"/>
              <w:left w:val="single" w:sz="12" w:space="0" w:color="auto"/>
              <w:bottom w:val="single" w:sz="12" w:space="0" w:color="auto"/>
            </w:tcBorders>
            <w:vAlign w:val="center"/>
          </w:tcPr>
          <w:p w:rsidR="00815D3E" w:rsidRPr="00B67169" w:rsidRDefault="00815D3E" w:rsidP="00097DF4">
            <w:pPr>
              <w:jc w:val="center"/>
              <w:rPr>
                <w:szCs w:val="22"/>
              </w:rPr>
            </w:pP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070</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Long Term Storage Pile</w:t>
            </w:r>
          </w:p>
        </w:tc>
        <w:tc>
          <w:tcPr>
            <w:tcW w:w="1440" w:type="dxa"/>
            <w:vMerge/>
            <w:tcBorders>
              <w:top w:val="single" w:sz="12" w:space="0" w:color="auto"/>
              <w:left w:val="single" w:sz="12" w:space="0" w:color="auto"/>
              <w:bottom w:val="single" w:sz="12" w:space="0" w:color="auto"/>
            </w:tcBorders>
            <w:vAlign w:val="center"/>
          </w:tcPr>
          <w:p w:rsidR="00815D3E" w:rsidRPr="00B67169" w:rsidRDefault="00815D3E" w:rsidP="00097DF4">
            <w:pPr>
              <w:jc w:val="center"/>
              <w:rPr>
                <w:szCs w:val="22"/>
              </w:rPr>
            </w:pP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071</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Dozer Operations on Long Term Storage Pile</w:t>
            </w:r>
          </w:p>
        </w:tc>
        <w:tc>
          <w:tcPr>
            <w:tcW w:w="1440" w:type="dxa"/>
            <w:vMerge/>
            <w:tcBorders>
              <w:top w:val="single" w:sz="12" w:space="0" w:color="auto"/>
              <w:left w:val="single" w:sz="12" w:space="0" w:color="auto"/>
              <w:bottom w:val="single" w:sz="12" w:space="0" w:color="auto"/>
            </w:tcBorders>
            <w:vAlign w:val="center"/>
          </w:tcPr>
          <w:p w:rsidR="00815D3E" w:rsidRPr="00B67169" w:rsidRDefault="00815D3E" w:rsidP="00097DF4">
            <w:pPr>
              <w:jc w:val="center"/>
              <w:rPr>
                <w:szCs w:val="22"/>
              </w:rPr>
            </w:pPr>
          </w:p>
        </w:tc>
      </w:tr>
      <w:tr w:rsidR="00815D3E" w:rsidRPr="00B67169" w:rsidTr="00097DF4">
        <w:tc>
          <w:tcPr>
            <w:tcW w:w="2103" w:type="dxa"/>
            <w:tcBorders>
              <w:top w:val="single" w:sz="8" w:space="0" w:color="auto"/>
              <w:bottom w:val="single" w:sz="8"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072</w:t>
            </w:r>
          </w:p>
        </w:tc>
        <w:tc>
          <w:tcPr>
            <w:tcW w:w="6840" w:type="dxa"/>
            <w:tcBorders>
              <w:top w:val="single" w:sz="8" w:space="0" w:color="auto"/>
              <w:left w:val="single" w:sz="12" w:space="0" w:color="auto"/>
              <w:bottom w:val="single" w:sz="8" w:space="0" w:color="auto"/>
              <w:right w:val="single" w:sz="12" w:space="0" w:color="auto"/>
            </w:tcBorders>
          </w:tcPr>
          <w:p w:rsidR="00815D3E" w:rsidRPr="00B0564C" w:rsidRDefault="00815D3E" w:rsidP="00097DF4">
            <w:pPr>
              <w:rPr>
                <w:sz w:val="20"/>
              </w:rPr>
            </w:pPr>
            <w:r w:rsidRPr="00B0564C">
              <w:rPr>
                <w:sz w:val="20"/>
              </w:rPr>
              <w:t>Trucks, Full</w:t>
            </w:r>
          </w:p>
        </w:tc>
        <w:tc>
          <w:tcPr>
            <w:tcW w:w="1440" w:type="dxa"/>
            <w:vMerge/>
            <w:tcBorders>
              <w:top w:val="single" w:sz="12" w:space="0" w:color="auto"/>
              <w:left w:val="single" w:sz="12" w:space="0" w:color="auto"/>
              <w:bottom w:val="single" w:sz="12" w:space="0" w:color="auto"/>
            </w:tcBorders>
            <w:vAlign w:val="center"/>
          </w:tcPr>
          <w:p w:rsidR="00815D3E" w:rsidRPr="00B67169" w:rsidRDefault="00815D3E" w:rsidP="00097DF4">
            <w:pPr>
              <w:jc w:val="center"/>
              <w:rPr>
                <w:szCs w:val="22"/>
              </w:rPr>
            </w:pPr>
          </w:p>
        </w:tc>
      </w:tr>
      <w:tr w:rsidR="00815D3E" w:rsidRPr="00B67169" w:rsidTr="00097DF4">
        <w:tc>
          <w:tcPr>
            <w:tcW w:w="2103" w:type="dxa"/>
            <w:tcBorders>
              <w:top w:val="single" w:sz="8" w:space="0" w:color="auto"/>
              <w:bottom w:val="single" w:sz="12" w:space="0" w:color="auto"/>
              <w:right w:val="single" w:sz="12" w:space="0" w:color="auto"/>
            </w:tcBorders>
          </w:tcPr>
          <w:p w:rsidR="00815D3E" w:rsidRPr="00B0564C" w:rsidRDefault="00815D3E" w:rsidP="00097DF4">
            <w:pPr>
              <w:jc w:val="center"/>
              <w:rPr>
                <w:sz w:val="20"/>
              </w:rPr>
            </w:pPr>
            <w:r w:rsidRPr="00B0564C">
              <w:rPr>
                <w:sz w:val="20"/>
              </w:rPr>
              <w:t>FH</w:t>
            </w:r>
            <w:r w:rsidRPr="00B0564C">
              <w:rPr>
                <w:rFonts w:ascii="Cambria Math" w:hAnsi="Cambria Math" w:cs="Cambria Math"/>
                <w:sz w:val="20"/>
              </w:rPr>
              <w:t>‐</w:t>
            </w:r>
            <w:r w:rsidRPr="00B0564C">
              <w:rPr>
                <w:sz w:val="20"/>
              </w:rPr>
              <w:t>073</w:t>
            </w:r>
          </w:p>
        </w:tc>
        <w:tc>
          <w:tcPr>
            <w:tcW w:w="6840" w:type="dxa"/>
            <w:tcBorders>
              <w:top w:val="single" w:sz="8" w:space="0" w:color="auto"/>
              <w:left w:val="single" w:sz="12" w:space="0" w:color="auto"/>
              <w:bottom w:val="single" w:sz="12" w:space="0" w:color="auto"/>
              <w:right w:val="single" w:sz="12" w:space="0" w:color="auto"/>
            </w:tcBorders>
          </w:tcPr>
          <w:p w:rsidR="00815D3E" w:rsidRPr="00B0564C" w:rsidRDefault="00815D3E" w:rsidP="00097DF4">
            <w:pPr>
              <w:rPr>
                <w:sz w:val="20"/>
              </w:rPr>
            </w:pPr>
            <w:r w:rsidRPr="00B0564C">
              <w:rPr>
                <w:sz w:val="20"/>
              </w:rPr>
              <w:t>Trucks, Empty</w:t>
            </w:r>
          </w:p>
        </w:tc>
        <w:tc>
          <w:tcPr>
            <w:tcW w:w="1440" w:type="dxa"/>
            <w:vMerge/>
            <w:tcBorders>
              <w:top w:val="single" w:sz="12" w:space="0" w:color="auto"/>
              <w:left w:val="single" w:sz="12" w:space="0" w:color="auto"/>
              <w:bottom w:val="single" w:sz="12" w:space="0" w:color="auto"/>
            </w:tcBorders>
            <w:vAlign w:val="center"/>
          </w:tcPr>
          <w:p w:rsidR="00815D3E" w:rsidRPr="00B67169" w:rsidRDefault="00815D3E" w:rsidP="00097DF4">
            <w:pPr>
              <w:jc w:val="center"/>
              <w:rPr>
                <w:szCs w:val="22"/>
              </w:rPr>
            </w:pPr>
          </w:p>
        </w:tc>
      </w:tr>
    </w:tbl>
    <w:p w:rsidR="00815D3E" w:rsidRPr="00DE7BF9" w:rsidRDefault="00815D3E" w:rsidP="00540CF7">
      <w:pPr>
        <w:tabs>
          <w:tab w:val="left" w:pos="360"/>
          <w:tab w:val="left" w:pos="720"/>
          <w:tab w:val="left" w:pos="1080"/>
          <w:tab w:val="left" w:pos="1440"/>
        </w:tabs>
        <w:spacing w:before="120" w:after="120"/>
        <w:rPr>
          <w:szCs w:val="22"/>
          <w:u w:val="single"/>
        </w:rPr>
      </w:pPr>
      <w:r w:rsidRPr="00DE7BF9">
        <w:rPr>
          <w:b/>
          <w:szCs w:val="22"/>
          <w:u w:val="single"/>
        </w:rPr>
        <w:t xml:space="preserve">Essential </w:t>
      </w:r>
      <w:r w:rsidR="00A646AE">
        <w:rPr>
          <w:b/>
          <w:szCs w:val="22"/>
          <w:u w:val="single"/>
        </w:rPr>
        <w:t>PTE</w:t>
      </w:r>
      <w:r w:rsidRPr="00DE7BF9">
        <w:rPr>
          <w:b/>
          <w:szCs w:val="22"/>
          <w:u w:val="single"/>
        </w:rPr>
        <w:t xml:space="preserve"> Parameters</w:t>
      </w:r>
    </w:p>
    <w:p w:rsidR="00815D3E" w:rsidRPr="0030643D" w:rsidRDefault="00815D3E" w:rsidP="00815D3E">
      <w:pPr>
        <w:tabs>
          <w:tab w:val="left" w:pos="720"/>
        </w:tabs>
        <w:spacing w:before="120" w:after="120"/>
        <w:rPr>
          <w:szCs w:val="22"/>
        </w:rPr>
      </w:pPr>
      <w:r w:rsidRPr="00B67169">
        <w:rPr>
          <w:szCs w:val="22"/>
        </w:rPr>
        <w:t>The handling capacity for the conveyors and equipment that comprise the solid fuel yard emissions points is not specifically limited; however, the design capacity for the majority of the handling equipment is 4,000 tons</w:t>
      </w:r>
      <w:r>
        <w:rPr>
          <w:szCs w:val="22"/>
        </w:rPr>
        <w:t>/</w:t>
      </w:r>
      <w:r w:rsidRPr="00B67169">
        <w:rPr>
          <w:szCs w:val="22"/>
        </w:rPr>
        <w:t xml:space="preserve">hour.  The total annual solid fuel handling capacity is inherently limited by the amount of fuel that </w:t>
      </w:r>
      <w:r>
        <w:rPr>
          <w:szCs w:val="22"/>
        </w:rPr>
        <w:t>Units</w:t>
      </w:r>
      <w:r w:rsidRPr="00B67169">
        <w:rPr>
          <w:szCs w:val="22"/>
        </w:rPr>
        <w:t xml:space="preserve"> 1 – 4</w:t>
      </w:r>
      <w:r>
        <w:rPr>
          <w:szCs w:val="22"/>
        </w:rPr>
        <w:t xml:space="preserve"> (EU 001 – EU 004)</w:t>
      </w:r>
      <w:r w:rsidRPr="00B67169">
        <w:rPr>
          <w:szCs w:val="22"/>
        </w:rPr>
        <w:t xml:space="preserve"> can burn (5</w:t>
      </w:r>
      <w:r>
        <w:rPr>
          <w:szCs w:val="22"/>
        </w:rPr>
        <w:t xml:space="preserve"> </w:t>
      </w:r>
      <w:r w:rsidRPr="00B67169">
        <w:rPr>
          <w:szCs w:val="22"/>
        </w:rPr>
        <w:t>-</w:t>
      </w:r>
      <w:r>
        <w:rPr>
          <w:szCs w:val="22"/>
        </w:rPr>
        <w:t xml:space="preserve"> </w:t>
      </w:r>
      <w:r w:rsidRPr="00B67169">
        <w:rPr>
          <w:szCs w:val="22"/>
        </w:rPr>
        <w:t>6 million tons</w:t>
      </w:r>
      <w:r>
        <w:rPr>
          <w:szCs w:val="22"/>
        </w:rPr>
        <w:t>/</w:t>
      </w:r>
      <w:r w:rsidRPr="00B67169">
        <w:rPr>
          <w:szCs w:val="22"/>
        </w:rPr>
        <w:t>year) plus the amount of solid fuel that can be transloaded for off-site shipment (1,428,030 tons</w:t>
      </w:r>
      <w:r>
        <w:rPr>
          <w:szCs w:val="22"/>
        </w:rPr>
        <w:t>/</w:t>
      </w:r>
      <w:r w:rsidRPr="00B67169">
        <w:rPr>
          <w:szCs w:val="22"/>
        </w:rPr>
        <w:t xml:space="preserve">year, see </w:t>
      </w:r>
      <w:r>
        <w:rPr>
          <w:szCs w:val="22"/>
        </w:rPr>
        <w:t xml:space="preserve">EU </w:t>
      </w:r>
      <w:r w:rsidRPr="00B67169">
        <w:rPr>
          <w:szCs w:val="22"/>
        </w:rPr>
        <w:t xml:space="preserve">046).  In addition, </w:t>
      </w:r>
      <w:r>
        <w:rPr>
          <w:szCs w:val="22"/>
        </w:rPr>
        <w:t>P</w:t>
      </w:r>
      <w:r w:rsidRPr="00B67169">
        <w:rPr>
          <w:szCs w:val="22"/>
        </w:rPr>
        <w:t>ermit No. 0570039-041-AC established an annual limit of 8</w:t>
      </w:r>
      <w:r w:rsidR="00D6707E">
        <w:rPr>
          <w:szCs w:val="22"/>
        </w:rPr>
        <w:t>,000,000</w:t>
      </w:r>
      <w:r w:rsidRPr="00B67169">
        <w:rPr>
          <w:szCs w:val="22"/>
        </w:rPr>
        <w:t xml:space="preserve"> tons</w:t>
      </w:r>
      <w:r>
        <w:rPr>
          <w:szCs w:val="22"/>
        </w:rPr>
        <w:t>/</w:t>
      </w:r>
      <w:r w:rsidRPr="00B67169">
        <w:rPr>
          <w:szCs w:val="22"/>
        </w:rPr>
        <w:t xml:space="preserve">year of solid fuel that can be received by railcar (see </w:t>
      </w:r>
      <w:r>
        <w:rPr>
          <w:szCs w:val="22"/>
        </w:rPr>
        <w:t xml:space="preserve">EU </w:t>
      </w:r>
      <w:r w:rsidRPr="00B67169">
        <w:rPr>
          <w:szCs w:val="22"/>
        </w:rPr>
        <w:t>047).</w:t>
      </w:r>
    </w:p>
    <w:p w:rsidR="00815D3E" w:rsidRPr="00686B3B" w:rsidRDefault="00815D3E" w:rsidP="003F62A9">
      <w:pPr>
        <w:pStyle w:val="ListParagraph"/>
        <w:numPr>
          <w:ilvl w:val="0"/>
          <w:numId w:val="48"/>
        </w:numPr>
        <w:tabs>
          <w:tab w:val="left" w:pos="720"/>
        </w:tabs>
        <w:spacing w:after="120"/>
        <w:ind w:left="360"/>
        <w:contextualSpacing w:val="0"/>
      </w:pPr>
      <w:r w:rsidRPr="00DE7BF9">
        <w:rPr>
          <w:szCs w:val="22"/>
          <w:u w:val="single"/>
        </w:rPr>
        <w:t>Methods of Operation – Materials Handling</w:t>
      </w:r>
      <w:r w:rsidRPr="00B67169">
        <w:rPr>
          <w:szCs w:val="22"/>
        </w:rPr>
        <w:t>.  The materials that are allowed to be handled by these emissions units are coal, petroleum coke, slag and residual coal (generated at the TEC Polk Power Station).  [PA 79-12</w:t>
      </w:r>
      <w:r>
        <w:rPr>
          <w:szCs w:val="22"/>
        </w:rPr>
        <w:t>;</w:t>
      </w:r>
      <w:r w:rsidRPr="00B67169">
        <w:rPr>
          <w:szCs w:val="22"/>
        </w:rPr>
        <w:t xml:space="preserve"> and</w:t>
      </w:r>
      <w:r>
        <w:rPr>
          <w:szCs w:val="22"/>
        </w:rPr>
        <w:t>,</w:t>
      </w:r>
      <w:r w:rsidRPr="00B67169">
        <w:rPr>
          <w:szCs w:val="22"/>
        </w:rPr>
        <w:t xml:space="preserve"> Permit No. 0570039-012-AC]</w:t>
      </w:r>
    </w:p>
    <w:p w:rsidR="00E01BDC" w:rsidRDefault="00815D3E" w:rsidP="003F62A9">
      <w:pPr>
        <w:pStyle w:val="ListParagraph"/>
        <w:numPr>
          <w:ilvl w:val="0"/>
          <w:numId w:val="48"/>
        </w:numPr>
        <w:tabs>
          <w:tab w:val="left" w:pos="720"/>
        </w:tabs>
        <w:spacing w:after="120"/>
        <w:ind w:left="360"/>
        <w:contextualSpacing w:val="0"/>
        <w:rPr>
          <w:szCs w:val="22"/>
        </w:rPr>
        <w:sectPr w:rsidR="00E01BDC" w:rsidSect="005F79CF">
          <w:headerReference w:type="even" r:id="rId41"/>
          <w:headerReference w:type="default" r:id="rId42"/>
          <w:headerReference w:type="first" r:id="rId43"/>
          <w:pgSz w:w="12240" w:h="15840" w:code="1"/>
          <w:pgMar w:top="1080" w:right="1080" w:bottom="1080" w:left="1080" w:header="720" w:footer="720" w:gutter="0"/>
          <w:paperSrc w:first="15" w:other="15"/>
          <w:cols w:space="720"/>
        </w:sectPr>
      </w:pPr>
      <w:r w:rsidRPr="00DE7BF9">
        <w:rPr>
          <w:szCs w:val="22"/>
          <w:u w:val="single"/>
        </w:rPr>
        <w:t>Hours of Operation</w:t>
      </w:r>
      <w:r w:rsidRPr="00B67169">
        <w:rPr>
          <w:szCs w:val="22"/>
        </w:rPr>
        <w:t>.  These emissions points may operate continuously (8,760 hours/year).  [Rule 62-210.200</w:t>
      </w:r>
      <w:r w:rsidRPr="00B67169">
        <w:rPr>
          <w:color w:val="000000"/>
          <w:szCs w:val="22"/>
        </w:rPr>
        <w:t>(PTE</w:t>
      </w:r>
      <w:r>
        <w:rPr>
          <w:color w:val="000000"/>
          <w:szCs w:val="22"/>
        </w:rPr>
        <w:t>)</w:t>
      </w:r>
      <w:r w:rsidRPr="00B67169">
        <w:rPr>
          <w:szCs w:val="22"/>
        </w:rPr>
        <w:t>, F.A.C.</w:t>
      </w:r>
      <w:r>
        <w:rPr>
          <w:szCs w:val="22"/>
        </w:rPr>
        <w:t>;</w:t>
      </w:r>
      <w:r w:rsidRPr="00B67169">
        <w:rPr>
          <w:szCs w:val="22"/>
        </w:rPr>
        <w:t xml:space="preserve"> and</w:t>
      </w:r>
      <w:r>
        <w:rPr>
          <w:szCs w:val="22"/>
        </w:rPr>
        <w:t>,</w:t>
      </w:r>
      <w:r w:rsidRPr="00B67169">
        <w:rPr>
          <w:szCs w:val="22"/>
        </w:rPr>
        <w:t xml:space="preserve"> PA 79-12]</w:t>
      </w:r>
    </w:p>
    <w:p w:rsidR="00815D3E" w:rsidRDefault="00815D3E" w:rsidP="00815D3E">
      <w:pPr>
        <w:tabs>
          <w:tab w:val="left" w:pos="0"/>
        </w:tabs>
        <w:suppressAutoHyphens/>
        <w:spacing w:before="120" w:after="120"/>
        <w:rPr>
          <w:b/>
        </w:rPr>
      </w:pPr>
      <w:r w:rsidRPr="00DE7BF9">
        <w:rPr>
          <w:b/>
          <w:szCs w:val="22"/>
          <w:u w:val="single"/>
        </w:rPr>
        <w:lastRenderedPageBreak/>
        <w:t>Control Technology</w:t>
      </w:r>
    </w:p>
    <w:p w:rsidR="00815D3E" w:rsidRPr="00686B3B" w:rsidRDefault="00815D3E" w:rsidP="003F62A9">
      <w:pPr>
        <w:pStyle w:val="ListParagraph"/>
        <w:numPr>
          <w:ilvl w:val="0"/>
          <w:numId w:val="48"/>
        </w:numPr>
        <w:tabs>
          <w:tab w:val="left" w:pos="720"/>
        </w:tabs>
        <w:ind w:left="360"/>
        <w:contextualSpacing w:val="0"/>
        <w:rPr>
          <w:b/>
        </w:rPr>
      </w:pPr>
      <w:bookmarkStart w:id="27" w:name="_Ref404083211"/>
      <w:r w:rsidRPr="00DE7BF9">
        <w:rPr>
          <w:szCs w:val="22"/>
          <w:u w:val="single"/>
        </w:rPr>
        <w:t>PM Control Devices</w:t>
      </w:r>
      <w:r w:rsidRPr="00B67169">
        <w:rPr>
          <w:szCs w:val="22"/>
        </w:rPr>
        <w:t xml:space="preserve">.  </w:t>
      </w:r>
      <w:r>
        <w:rPr>
          <w:szCs w:val="22"/>
        </w:rPr>
        <w:t>PM</w:t>
      </w:r>
      <w:r w:rsidRPr="00B67169">
        <w:rPr>
          <w:szCs w:val="22"/>
        </w:rPr>
        <w:t xml:space="preserve"> emissions shall be controlled by use of </w:t>
      </w:r>
      <w:r>
        <w:rPr>
          <w:szCs w:val="22"/>
        </w:rPr>
        <w:t>the following control devices:</w:t>
      </w:r>
      <w:bookmarkEnd w:id="27"/>
      <w:r w:rsidRPr="00B67169">
        <w:rPr>
          <w:szCs w:val="22"/>
        </w:rPr>
        <w:t xml:space="preserve">  </w:t>
      </w:r>
    </w:p>
    <w:p w:rsidR="00815D3E" w:rsidRPr="00686B3B" w:rsidRDefault="00815D3E" w:rsidP="003F62A9">
      <w:pPr>
        <w:pStyle w:val="ListParagraph"/>
        <w:numPr>
          <w:ilvl w:val="0"/>
          <w:numId w:val="49"/>
        </w:numPr>
        <w:tabs>
          <w:tab w:val="left" w:pos="720"/>
        </w:tabs>
        <w:ind w:left="720"/>
        <w:contextualSpacing w:val="0"/>
        <w:rPr>
          <w:szCs w:val="22"/>
          <w:u w:val="single"/>
        </w:rPr>
      </w:pPr>
      <w:r w:rsidRPr="00686B3B">
        <w:rPr>
          <w:i/>
          <w:szCs w:val="22"/>
        </w:rPr>
        <w:t>Equipment Enclosure</w:t>
      </w:r>
      <w:r w:rsidRPr="00B67169">
        <w:rPr>
          <w:szCs w:val="22"/>
        </w:rPr>
        <w:t xml:space="preserve">.  All conveyors and conveyor transfer points shall be enclosed to preclude </w:t>
      </w:r>
      <w:r w:rsidR="00A11C4B">
        <w:rPr>
          <w:szCs w:val="22"/>
        </w:rPr>
        <w:t>PM</w:t>
      </w:r>
      <w:r w:rsidRPr="00B67169">
        <w:rPr>
          <w:szCs w:val="22"/>
        </w:rPr>
        <w:t xml:space="preserve"> emissions </w:t>
      </w:r>
      <w:r w:rsidRPr="00540CF7">
        <w:rPr>
          <w:szCs w:val="22"/>
        </w:rPr>
        <w:t>excepting</w:t>
      </w:r>
      <w:r w:rsidRPr="00B67169">
        <w:rPr>
          <w:szCs w:val="22"/>
        </w:rPr>
        <w:t xml:space="preserve"> the coal handling stacker reclaimer, the tail end conveyor feeding the tripper and the barge unloading belt, which are exempted for feasibili</w:t>
      </w:r>
      <w:r>
        <w:rPr>
          <w:szCs w:val="22"/>
        </w:rPr>
        <w:t>ty considerations.</w:t>
      </w:r>
    </w:p>
    <w:p w:rsidR="00815D3E" w:rsidRPr="00686B3B" w:rsidRDefault="00815D3E" w:rsidP="003F62A9">
      <w:pPr>
        <w:pStyle w:val="ListParagraph"/>
        <w:numPr>
          <w:ilvl w:val="0"/>
          <w:numId w:val="49"/>
        </w:numPr>
        <w:tabs>
          <w:tab w:val="left" w:pos="720"/>
        </w:tabs>
        <w:ind w:left="720"/>
        <w:contextualSpacing w:val="0"/>
        <w:rPr>
          <w:szCs w:val="22"/>
          <w:u w:val="single"/>
        </w:rPr>
      </w:pPr>
      <w:r w:rsidRPr="00686B3B">
        <w:rPr>
          <w:i/>
          <w:szCs w:val="22"/>
        </w:rPr>
        <w:t>Water Sprays</w:t>
      </w:r>
      <w:r w:rsidRPr="00B67169">
        <w:rPr>
          <w:szCs w:val="22"/>
        </w:rPr>
        <w:t xml:space="preserve">.  Water sprays for storage piles, handling equipment, etc., including the handling equipment exempted from the conveyor enclosure requirement (see Specific Condition </w:t>
      </w:r>
      <w:r w:rsidR="00540CF7" w:rsidRPr="00540CF7">
        <w:rPr>
          <w:b/>
          <w:szCs w:val="22"/>
          <w:highlight w:val="yellow"/>
        </w:rPr>
        <w:fldChar w:fldCharType="begin"/>
      </w:r>
      <w:r w:rsidR="00540CF7" w:rsidRPr="00540CF7">
        <w:rPr>
          <w:b/>
          <w:szCs w:val="22"/>
        </w:rPr>
        <w:instrText xml:space="preserve"> REF _Ref404083211 \r \h </w:instrText>
      </w:r>
      <w:r w:rsidR="00540CF7" w:rsidRPr="00540CF7">
        <w:rPr>
          <w:b/>
          <w:szCs w:val="22"/>
          <w:highlight w:val="yellow"/>
        </w:rPr>
        <w:instrText xml:space="preserve"> \* MERGEFORMAT </w:instrText>
      </w:r>
      <w:r w:rsidR="00540CF7" w:rsidRPr="00540CF7">
        <w:rPr>
          <w:b/>
          <w:szCs w:val="22"/>
          <w:highlight w:val="yellow"/>
        </w:rPr>
      </w:r>
      <w:r w:rsidR="00540CF7" w:rsidRPr="00540CF7">
        <w:rPr>
          <w:b/>
          <w:szCs w:val="22"/>
          <w:highlight w:val="yellow"/>
        </w:rPr>
        <w:fldChar w:fldCharType="separate"/>
      </w:r>
      <w:r w:rsidR="006E2AE3">
        <w:rPr>
          <w:b/>
          <w:szCs w:val="22"/>
        </w:rPr>
        <w:t>D.3</w:t>
      </w:r>
      <w:r w:rsidR="00540CF7" w:rsidRPr="00540CF7">
        <w:rPr>
          <w:b/>
          <w:szCs w:val="22"/>
          <w:highlight w:val="yellow"/>
        </w:rPr>
        <w:fldChar w:fldCharType="end"/>
      </w:r>
      <w:r w:rsidRPr="00B67169">
        <w:rPr>
          <w:b/>
          <w:szCs w:val="22"/>
        </w:rPr>
        <w:t>.</w:t>
      </w:r>
      <w:r w:rsidR="00540CF7">
        <w:rPr>
          <w:b/>
          <w:szCs w:val="22"/>
        </w:rPr>
        <w:t>a</w:t>
      </w:r>
      <w:r w:rsidRPr="00B67169">
        <w:rPr>
          <w:szCs w:val="22"/>
        </w:rPr>
        <w:t>), shall be applied during dry periods and as necessary to all unconfined emissions points to maintain opacity below 20%.  Water sprays and/or surfactants shall also be applied as necessary within the covered conveyors and drop points</w:t>
      </w:r>
      <w:r>
        <w:rPr>
          <w:szCs w:val="22"/>
        </w:rPr>
        <w:t>.</w:t>
      </w:r>
    </w:p>
    <w:p w:rsidR="00815D3E" w:rsidRDefault="00815D3E" w:rsidP="003F62A9">
      <w:pPr>
        <w:pStyle w:val="ListParagraph"/>
        <w:numPr>
          <w:ilvl w:val="0"/>
          <w:numId w:val="49"/>
        </w:numPr>
        <w:tabs>
          <w:tab w:val="left" w:pos="720"/>
        </w:tabs>
        <w:ind w:left="720"/>
        <w:contextualSpacing w:val="0"/>
        <w:rPr>
          <w:szCs w:val="22"/>
          <w:u w:val="single"/>
        </w:rPr>
      </w:pPr>
      <w:r w:rsidRPr="00686B3B">
        <w:rPr>
          <w:i/>
          <w:szCs w:val="22"/>
        </w:rPr>
        <w:t>Minimizing Wind Erosion - Coal Storage Piles</w:t>
      </w:r>
      <w:r w:rsidRPr="00DE7BF9">
        <w:rPr>
          <w:szCs w:val="22"/>
        </w:rPr>
        <w:t>.</w:t>
      </w:r>
      <w:r w:rsidRPr="00B67169">
        <w:rPr>
          <w:szCs w:val="22"/>
        </w:rPr>
        <w:t xml:space="preserve">  Coal storage piles shall be shaped, compacted and oriented to minimize wind er</w:t>
      </w:r>
      <w:r>
        <w:rPr>
          <w:szCs w:val="22"/>
        </w:rPr>
        <w:t>osion.</w:t>
      </w:r>
    </w:p>
    <w:p w:rsidR="00815D3E" w:rsidRDefault="00815D3E" w:rsidP="00815D3E">
      <w:pPr>
        <w:pStyle w:val="ListParagraph"/>
        <w:tabs>
          <w:tab w:val="left" w:pos="720"/>
        </w:tabs>
        <w:spacing w:after="120"/>
        <w:ind w:left="360"/>
        <w:contextualSpacing w:val="0"/>
        <w:rPr>
          <w:szCs w:val="22"/>
        </w:rPr>
      </w:pPr>
      <w:r w:rsidRPr="00686B3B">
        <w:rPr>
          <w:i/>
          <w:szCs w:val="22"/>
        </w:rPr>
        <w:t xml:space="preserve">{Permitting Note:  </w:t>
      </w:r>
      <w:r>
        <w:rPr>
          <w:i/>
          <w:szCs w:val="22"/>
        </w:rPr>
        <w:t xml:space="preserve">PA 79-12 requires this emission unit to be controlled by control devices.  </w:t>
      </w:r>
      <w:r w:rsidRPr="00686B3B">
        <w:rPr>
          <w:i/>
          <w:szCs w:val="22"/>
        </w:rPr>
        <w:t>This requirement is satisfied by complying with these control measures</w:t>
      </w:r>
      <w:r>
        <w:rPr>
          <w:i/>
          <w:szCs w:val="22"/>
        </w:rPr>
        <w:t xml:space="preserve"> required in Permit No. PSD-FL-040</w:t>
      </w:r>
      <w:r w:rsidRPr="00686B3B">
        <w:rPr>
          <w:i/>
          <w:szCs w:val="22"/>
        </w:rPr>
        <w:t>.}</w:t>
      </w:r>
      <w:r>
        <w:rPr>
          <w:szCs w:val="22"/>
        </w:rPr>
        <w:t xml:space="preserve">  </w:t>
      </w:r>
      <w:r>
        <w:rPr>
          <w:szCs w:val="22"/>
        </w:rPr>
        <w:br/>
      </w:r>
      <w:r w:rsidRPr="00686B3B">
        <w:rPr>
          <w:szCs w:val="22"/>
        </w:rPr>
        <w:t>[PA</w:t>
      </w:r>
      <w:r>
        <w:rPr>
          <w:szCs w:val="22"/>
        </w:rPr>
        <w:t xml:space="preserve"> 79-12; and, Permit No. </w:t>
      </w:r>
      <w:r w:rsidRPr="00B67169">
        <w:rPr>
          <w:szCs w:val="22"/>
        </w:rPr>
        <w:t>PSD-FL-040]</w:t>
      </w:r>
    </w:p>
    <w:p w:rsidR="00815D3E" w:rsidRPr="001356FB" w:rsidRDefault="00815D3E" w:rsidP="003F62A9">
      <w:pPr>
        <w:pStyle w:val="ListParagraph"/>
        <w:numPr>
          <w:ilvl w:val="0"/>
          <w:numId w:val="48"/>
        </w:numPr>
        <w:tabs>
          <w:tab w:val="left" w:pos="720"/>
        </w:tabs>
        <w:spacing w:after="120"/>
        <w:ind w:left="360"/>
        <w:contextualSpacing w:val="0"/>
        <w:rPr>
          <w:b/>
        </w:rPr>
      </w:pPr>
      <w:r w:rsidRPr="002F2D04">
        <w:rPr>
          <w:szCs w:val="22"/>
          <w:u w:val="single"/>
        </w:rPr>
        <w:t>Fuel Pile Operations</w:t>
      </w:r>
      <w:r w:rsidR="002F2D04">
        <w:rPr>
          <w:szCs w:val="22"/>
          <w:u w:val="single"/>
        </w:rPr>
        <w:t xml:space="preserve"> – Unconfined PM</w:t>
      </w:r>
      <w:r w:rsidRPr="00B67169">
        <w:rPr>
          <w:szCs w:val="22"/>
        </w:rPr>
        <w:t xml:space="preserve">.  The fuel pile operations are subject to Rule 62-296.320(4)(c), F.A.C., Unconfined Emissions of </w:t>
      </w:r>
      <w:r>
        <w:rPr>
          <w:szCs w:val="22"/>
        </w:rPr>
        <w:t>PM</w:t>
      </w:r>
      <w:r w:rsidRPr="00B67169">
        <w:rPr>
          <w:szCs w:val="22"/>
        </w:rPr>
        <w:t xml:space="preserve">.  Reasonable precautions to minimize unconfined </w:t>
      </w:r>
      <w:r>
        <w:rPr>
          <w:szCs w:val="22"/>
        </w:rPr>
        <w:t>PM</w:t>
      </w:r>
      <w:r w:rsidRPr="00B67169">
        <w:rPr>
          <w:szCs w:val="22"/>
        </w:rPr>
        <w:t xml:space="preserve"> shall be in accordance with Rule 62-296.320(4)(c), F.A.C.; and, may include, but shall not be limited to, the coating of roads and construction sites used by contractors and re</w:t>
      </w:r>
      <w:r>
        <w:rPr>
          <w:szCs w:val="22"/>
        </w:rPr>
        <w:t>-</w:t>
      </w:r>
      <w:r w:rsidRPr="00B67169">
        <w:rPr>
          <w:szCs w:val="22"/>
        </w:rPr>
        <w:t xml:space="preserve">grassing or watering areas of disturbed fuel.  </w:t>
      </w:r>
      <w:r w:rsidR="002F2D04">
        <w:rPr>
          <w:szCs w:val="22"/>
        </w:rPr>
        <w:br/>
      </w:r>
      <w:r w:rsidRPr="00B67169">
        <w:rPr>
          <w:szCs w:val="22"/>
        </w:rPr>
        <w:t>[Rule 62-296.320(4)(c)</w:t>
      </w:r>
      <w:r>
        <w:rPr>
          <w:szCs w:val="22"/>
        </w:rPr>
        <w:t>, F.A.C.;</w:t>
      </w:r>
      <w:r w:rsidRPr="00B67169">
        <w:rPr>
          <w:szCs w:val="22"/>
        </w:rPr>
        <w:t xml:space="preserve"> and</w:t>
      </w:r>
      <w:r>
        <w:rPr>
          <w:szCs w:val="22"/>
        </w:rPr>
        <w:t>,</w:t>
      </w:r>
      <w:r w:rsidRPr="00B67169">
        <w:rPr>
          <w:szCs w:val="22"/>
        </w:rPr>
        <w:t xml:space="preserve"> PA 79-12.]</w:t>
      </w:r>
    </w:p>
    <w:p w:rsidR="00815D3E" w:rsidRPr="005066C6" w:rsidRDefault="00815D3E" w:rsidP="00815D3E">
      <w:pPr>
        <w:spacing w:after="120"/>
        <w:rPr>
          <w:b/>
          <w:szCs w:val="22"/>
        </w:rPr>
      </w:pPr>
      <w:r w:rsidRPr="005066C6">
        <w:rPr>
          <w:b/>
          <w:szCs w:val="22"/>
          <w:u w:val="single"/>
        </w:rPr>
        <w:t>Emission Limitations and Standards</w:t>
      </w:r>
    </w:p>
    <w:p w:rsidR="00955B88" w:rsidRPr="00955B88" w:rsidRDefault="00955B88" w:rsidP="00815D3E">
      <w:pPr>
        <w:tabs>
          <w:tab w:val="left" w:pos="720"/>
        </w:tabs>
        <w:spacing w:after="120"/>
        <w:rPr>
          <w:szCs w:val="22"/>
        </w:rPr>
      </w:pPr>
      <w:r w:rsidRPr="00B67169">
        <w:rPr>
          <w:szCs w:val="22"/>
        </w:rPr>
        <w:t>Unless otherwise specified, the averagi</w:t>
      </w:r>
      <w:r>
        <w:rPr>
          <w:szCs w:val="22"/>
        </w:rPr>
        <w:t>ng times for Specific Condition</w:t>
      </w:r>
      <w:r w:rsidRPr="00B67169">
        <w:rPr>
          <w:szCs w:val="22"/>
        </w:rPr>
        <w:t xml:space="preserve"> </w:t>
      </w:r>
      <w:r>
        <w:rPr>
          <w:b/>
          <w:szCs w:val="22"/>
        </w:rPr>
        <w:t>D</w:t>
      </w:r>
      <w:r w:rsidRPr="00B67169">
        <w:rPr>
          <w:b/>
          <w:szCs w:val="22"/>
        </w:rPr>
        <w:t>.</w:t>
      </w:r>
      <w:r w:rsidR="00D6707E">
        <w:rPr>
          <w:b/>
          <w:szCs w:val="22"/>
        </w:rPr>
        <w:t>5</w:t>
      </w:r>
      <w:r w:rsidRPr="00B67169">
        <w:rPr>
          <w:szCs w:val="22"/>
        </w:rPr>
        <w:t xml:space="preserve"> are based on the specified averaging time of the applicable test method.</w:t>
      </w:r>
    </w:p>
    <w:p w:rsidR="000A20B1" w:rsidRDefault="00815D3E" w:rsidP="003F62A9">
      <w:pPr>
        <w:pStyle w:val="ListParagraph"/>
        <w:numPr>
          <w:ilvl w:val="0"/>
          <w:numId w:val="48"/>
        </w:numPr>
        <w:tabs>
          <w:tab w:val="left" w:pos="720"/>
        </w:tabs>
        <w:ind w:left="360"/>
        <w:contextualSpacing w:val="0"/>
      </w:pPr>
      <w:bookmarkStart w:id="28" w:name="_Ref404089558"/>
      <w:bookmarkStart w:id="29" w:name="_Ref401066586"/>
      <w:r w:rsidRPr="0007502A">
        <w:rPr>
          <w:u w:val="single"/>
        </w:rPr>
        <w:t>Visible Emissions</w:t>
      </w:r>
      <w:r>
        <w:t>.</w:t>
      </w:r>
      <w:bookmarkEnd w:id="28"/>
      <w:r>
        <w:t xml:space="preserve">  </w:t>
      </w:r>
    </w:p>
    <w:p w:rsidR="000A20B1" w:rsidRPr="00CE1C2A" w:rsidRDefault="000A20B1" w:rsidP="003F62A9">
      <w:pPr>
        <w:pStyle w:val="ListParagraph"/>
        <w:numPr>
          <w:ilvl w:val="0"/>
          <w:numId w:val="90"/>
        </w:numPr>
        <w:tabs>
          <w:tab w:val="left" w:pos="720"/>
        </w:tabs>
        <w:contextualSpacing w:val="0"/>
        <w:rPr>
          <w:szCs w:val="22"/>
        </w:rPr>
      </w:pPr>
      <w:r w:rsidRPr="00CE1C2A">
        <w:rPr>
          <w:szCs w:val="22"/>
        </w:rPr>
        <w:t xml:space="preserve">VE </w:t>
      </w:r>
      <w:r w:rsidR="00CE1C2A">
        <w:rPr>
          <w:szCs w:val="22"/>
        </w:rPr>
        <w:t xml:space="preserve">from any gases </w:t>
      </w:r>
      <w:r w:rsidRPr="00CE1C2A">
        <w:rPr>
          <w:szCs w:val="22"/>
        </w:rPr>
        <w:t>shall not exceed</w:t>
      </w:r>
      <w:r w:rsidR="00CE1C2A" w:rsidRPr="00CE1C2A">
        <w:rPr>
          <w:szCs w:val="22"/>
        </w:rPr>
        <w:t xml:space="preserve"> 10%</w:t>
      </w:r>
      <w:r w:rsidR="00CE1C2A">
        <w:rPr>
          <w:szCs w:val="22"/>
        </w:rPr>
        <w:t xml:space="preserve"> </w:t>
      </w:r>
      <w:r w:rsidR="00CE1C2A" w:rsidRPr="00CE1C2A">
        <w:rPr>
          <w:szCs w:val="22"/>
        </w:rPr>
        <w:t>opacity.</w:t>
      </w:r>
      <w:r w:rsidR="00CE1C2A">
        <w:rPr>
          <w:szCs w:val="22"/>
        </w:rPr>
        <w:t xml:space="preserve">  </w:t>
      </w:r>
      <w:r w:rsidR="00CE1C2A" w:rsidRPr="00CE1C2A">
        <w:rPr>
          <w:szCs w:val="22"/>
        </w:rPr>
        <w:t xml:space="preserve">Equipment used in the loading, unloading, and conveying operations of open storage piles are not subject to the </w:t>
      </w:r>
      <w:r w:rsidR="00CE1C2A">
        <w:rPr>
          <w:szCs w:val="22"/>
        </w:rPr>
        <w:t>10% opacity</w:t>
      </w:r>
      <w:r w:rsidR="00CE1C2A" w:rsidRPr="00CE1C2A">
        <w:rPr>
          <w:szCs w:val="22"/>
        </w:rPr>
        <w:t xml:space="preserve"> limitation</w:t>
      </w:r>
      <w:r w:rsidR="00CE1C2A">
        <w:rPr>
          <w:szCs w:val="22"/>
        </w:rPr>
        <w:t>.</w:t>
      </w:r>
    </w:p>
    <w:p w:rsidR="00815D3E" w:rsidRPr="00B4656B" w:rsidRDefault="00815D3E" w:rsidP="003F62A9">
      <w:pPr>
        <w:pStyle w:val="ListParagraph"/>
        <w:numPr>
          <w:ilvl w:val="0"/>
          <w:numId w:val="90"/>
        </w:numPr>
        <w:tabs>
          <w:tab w:val="left" w:pos="720"/>
        </w:tabs>
        <w:contextualSpacing w:val="0"/>
      </w:pPr>
      <w:r>
        <w:t xml:space="preserve">VE </w:t>
      </w:r>
      <w:r w:rsidRPr="00B67169">
        <w:rPr>
          <w:szCs w:val="22"/>
        </w:rPr>
        <w:t xml:space="preserve">shall not exceed 20% opacity for any unconfined emissions in the fuel yard.  Unconfined emissions, as defined in Rule 62-210.200, F.A.C., shall include the static fuel piles, etc.  </w:t>
      </w:r>
      <w:bookmarkEnd w:id="29"/>
    </w:p>
    <w:p w:rsidR="00815D3E" w:rsidRDefault="00815D3E" w:rsidP="00CE1C2A">
      <w:pPr>
        <w:suppressAutoHyphens/>
        <w:ind w:left="720"/>
        <w:rPr>
          <w:i/>
          <w:szCs w:val="22"/>
        </w:rPr>
      </w:pPr>
      <w:r w:rsidRPr="00B67169">
        <w:rPr>
          <w:i/>
          <w:szCs w:val="22"/>
        </w:rPr>
        <w:t>{Permitting Note:  “Unconfined Emissions” are defined in Rule 62-210.200 as “Emissions which escape and become airborne from unenclosed operations or which are emitted into the atmosphere without being conducted through a stack.”  Based on this definition and the applicable requirements reflected in Specific Condition</w:t>
      </w:r>
      <w:r>
        <w:rPr>
          <w:i/>
          <w:szCs w:val="22"/>
        </w:rPr>
        <w:t xml:space="preserve"> </w:t>
      </w:r>
      <w:r w:rsidR="002F2D04" w:rsidRPr="002F2D04">
        <w:rPr>
          <w:b/>
          <w:i/>
          <w:szCs w:val="22"/>
        </w:rPr>
        <w:fldChar w:fldCharType="begin"/>
      </w:r>
      <w:r w:rsidR="002F2D04" w:rsidRPr="002F2D04">
        <w:rPr>
          <w:b/>
          <w:i/>
          <w:szCs w:val="22"/>
        </w:rPr>
        <w:instrText xml:space="preserve"> REF _Ref401066586 \r \h  \* MERGEFORMAT </w:instrText>
      </w:r>
      <w:r w:rsidR="002F2D04" w:rsidRPr="002F2D04">
        <w:rPr>
          <w:b/>
          <w:i/>
          <w:szCs w:val="22"/>
        </w:rPr>
      </w:r>
      <w:r w:rsidR="002F2D04" w:rsidRPr="002F2D04">
        <w:rPr>
          <w:b/>
          <w:i/>
          <w:szCs w:val="22"/>
        </w:rPr>
        <w:fldChar w:fldCharType="separate"/>
      </w:r>
      <w:r w:rsidR="006E2AE3">
        <w:rPr>
          <w:b/>
          <w:i/>
          <w:szCs w:val="22"/>
        </w:rPr>
        <w:t>D.5</w:t>
      </w:r>
      <w:r w:rsidR="002F2D04" w:rsidRPr="002F2D04">
        <w:rPr>
          <w:b/>
          <w:i/>
          <w:szCs w:val="22"/>
        </w:rPr>
        <w:fldChar w:fldCharType="end"/>
      </w:r>
      <w:r w:rsidRPr="00B67169">
        <w:rPr>
          <w:i/>
          <w:szCs w:val="22"/>
        </w:rPr>
        <w:t xml:space="preserve">, emissions from operations related to the open storage piles (i.e. movable conveyor drops to the storage piles, the open storage piles themselves, dozer operations on the storage piles, the movable coal handling stacker reclaimer, the tail end conveyor feeding the tripper and the barge unloading belt) are considered unconfined emissions subject only to the general 20% opacity standard and regular VE testing is not required.  </w:t>
      </w:r>
      <w:r w:rsidRPr="00203168">
        <w:rPr>
          <w:i/>
          <w:szCs w:val="22"/>
        </w:rPr>
        <w:t>TEC is able to meet this limit by maintaining the required enclosures and by operating water sprays or applying surfactants as needed; therefore, additional add-on PM control devices are not needed.</w:t>
      </w:r>
      <w:r w:rsidRPr="00B67169">
        <w:rPr>
          <w:i/>
          <w:szCs w:val="22"/>
        </w:rPr>
        <w:t>}</w:t>
      </w:r>
    </w:p>
    <w:p w:rsidR="00CE1C2A" w:rsidRDefault="00CE1C2A" w:rsidP="00F90317">
      <w:pPr>
        <w:suppressAutoHyphens/>
        <w:spacing w:after="120"/>
        <w:ind w:left="360"/>
        <w:rPr>
          <w:b/>
        </w:rPr>
      </w:pPr>
      <w:r w:rsidRPr="00B67169">
        <w:rPr>
          <w:szCs w:val="22"/>
        </w:rPr>
        <w:t xml:space="preserve">[Rules </w:t>
      </w:r>
      <w:r>
        <w:rPr>
          <w:szCs w:val="22"/>
        </w:rPr>
        <w:t xml:space="preserve">62-204.800(8)(b)33 and </w:t>
      </w:r>
      <w:r w:rsidRPr="00B67169">
        <w:rPr>
          <w:szCs w:val="22"/>
        </w:rPr>
        <w:t xml:space="preserve">62-296.320(4)(b)1., F.A.C.; </w:t>
      </w:r>
      <w:r>
        <w:rPr>
          <w:szCs w:val="22"/>
        </w:rPr>
        <w:t xml:space="preserve">40 CFR 60.254(b); </w:t>
      </w:r>
      <w:r w:rsidRPr="00B67169">
        <w:rPr>
          <w:szCs w:val="22"/>
        </w:rPr>
        <w:t xml:space="preserve">and, Chapter </w:t>
      </w:r>
      <w:r w:rsidRPr="00CE4438">
        <w:rPr>
          <w:szCs w:val="22"/>
        </w:rPr>
        <w:t>1-3.52, EPCHC</w:t>
      </w:r>
      <w:r w:rsidRPr="00B67169">
        <w:rPr>
          <w:szCs w:val="22"/>
        </w:rPr>
        <w:t>]</w:t>
      </w:r>
    </w:p>
    <w:p w:rsidR="00815D3E" w:rsidRDefault="00815D3E" w:rsidP="00431467">
      <w:pPr>
        <w:tabs>
          <w:tab w:val="left" w:pos="1080"/>
          <w:tab w:val="left" w:pos="1440"/>
        </w:tabs>
        <w:spacing w:after="120"/>
        <w:rPr>
          <w:b/>
          <w:u w:val="single"/>
        </w:rPr>
      </w:pPr>
      <w:r w:rsidRPr="00B33C23">
        <w:rPr>
          <w:b/>
          <w:u w:val="single"/>
        </w:rPr>
        <w:t>Excess Emissions</w:t>
      </w:r>
    </w:p>
    <w:p w:rsidR="00815D3E" w:rsidRDefault="00815D3E" w:rsidP="00815D3E">
      <w:pPr>
        <w:tabs>
          <w:tab w:val="left" w:pos="720"/>
        </w:tabs>
        <w:spacing w:after="120"/>
        <w:rPr>
          <w:szCs w:val="22"/>
        </w:rPr>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rsidR="00815D3E" w:rsidRPr="004E7AB6" w:rsidRDefault="00815D3E" w:rsidP="003F62A9">
      <w:pPr>
        <w:pStyle w:val="ListParagraph"/>
        <w:numPr>
          <w:ilvl w:val="0"/>
          <w:numId w:val="48"/>
        </w:numPr>
        <w:tabs>
          <w:tab w:val="left" w:pos="720"/>
        </w:tabs>
        <w:spacing w:after="120"/>
        <w:ind w:left="360"/>
        <w:contextualSpacing w:val="0"/>
      </w:pPr>
      <w:r w:rsidRPr="00DE7BF9">
        <w:rPr>
          <w:szCs w:val="22"/>
          <w:u w:val="single"/>
        </w:rPr>
        <w:t>Excess Emissions Allowed</w:t>
      </w:r>
      <w:r w:rsidRPr="00B67169">
        <w:rPr>
          <w:szCs w:val="22"/>
        </w:rPr>
        <w:t>.  Excess emissions resulting from startup, shutdown or malfunction of any emissions unit shall be permitted providing (1) best operational practices to minimize emissions are adhered to and (2) the duration of excess emissions shall be minimized but in no case exceed two hours in any 24 hour period unless specifically authorized by the Department for longer duration.  [Rule 62-210.700(1), F.A.C.]</w:t>
      </w:r>
    </w:p>
    <w:p w:rsidR="00815D3E" w:rsidRPr="00CE1C2A" w:rsidRDefault="00815D3E" w:rsidP="003F62A9">
      <w:pPr>
        <w:pStyle w:val="ListParagraph"/>
        <w:numPr>
          <w:ilvl w:val="0"/>
          <w:numId w:val="48"/>
        </w:numPr>
        <w:tabs>
          <w:tab w:val="left" w:pos="720"/>
        </w:tabs>
        <w:spacing w:after="120"/>
        <w:ind w:left="360"/>
        <w:contextualSpacing w:val="0"/>
      </w:pPr>
      <w:r w:rsidRPr="00DE7BF9">
        <w:rPr>
          <w:szCs w:val="22"/>
          <w:u w:val="single"/>
        </w:rPr>
        <w:lastRenderedPageBreak/>
        <w:t>Excess Emissions Prohibited</w:t>
      </w:r>
      <w:r w:rsidRPr="00B67169">
        <w:rPr>
          <w:szCs w:val="22"/>
        </w:rPr>
        <w:t>.  Excess emissions which are caused entirely or in part by poor maintenance, poor operation, or any other equipment or process failure which may reasonably be prevented during startup, shutdown, or malfunction shall be prohibited.  [Rule 62-210.700(4), F.A.C.]</w:t>
      </w:r>
    </w:p>
    <w:p w:rsidR="00CE1C2A" w:rsidRDefault="00CE1C2A" w:rsidP="00491FF2">
      <w:pPr>
        <w:spacing w:after="120"/>
        <w:rPr>
          <w:b/>
          <w:szCs w:val="22"/>
          <w:u w:val="single"/>
        </w:rPr>
      </w:pPr>
      <w:r w:rsidRPr="00884BAE">
        <w:rPr>
          <w:b/>
          <w:szCs w:val="22"/>
          <w:u w:val="single"/>
        </w:rPr>
        <w:t>Test Methods and Procedures</w:t>
      </w:r>
    </w:p>
    <w:p w:rsidR="00725280" w:rsidRPr="00B67169" w:rsidRDefault="00725280" w:rsidP="00725280">
      <w:pPr>
        <w:tabs>
          <w:tab w:val="left" w:pos="360"/>
          <w:tab w:val="left" w:pos="720"/>
          <w:tab w:val="left" w:pos="1080"/>
          <w:tab w:val="left" w:pos="1440"/>
          <w:tab w:val="right" w:pos="10080"/>
        </w:tabs>
        <w:suppressAutoHyphens/>
        <w:spacing w:after="120"/>
        <w:rPr>
          <w:i/>
          <w:szCs w:val="22"/>
        </w:rPr>
      </w:pPr>
      <w:r w:rsidRPr="00B67169">
        <w:rPr>
          <w:i/>
          <w:szCs w:val="22"/>
        </w:rPr>
        <w:t>{Permitting Note:  The attached Table 2, Summary of Compliance Requirements, summarizes information for convenience purposes only.  This table does not supersede any of the terms or conditions of this permit.}</w:t>
      </w:r>
    </w:p>
    <w:p w:rsidR="00CE1C2A" w:rsidRDefault="00CE1C2A" w:rsidP="003F62A9">
      <w:pPr>
        <w:pStyle w:val="ListParagraph"/>
        <w:numPr>
          <w:ilvl w:val="0"/>
          <w:numId w:val="48"/>
        </w:numPr>
        <w:tabs>
          <w:tab w:val="left" w:pos="720"/>
        </w:tabs>
        <w:spacing w:after="120"/>
        <w:ind w:left="360"/>
        <w:contextualSpacing w:val="0"/>
        <w:rPr>
          <w:szCs w:val="22"/>
        </w:rPr>
      </w:pPr>
      <w:r>
        <w:rPr>
          <w:szCs w:val="22"/>
          <w:u w:val="single"/>
        </w:rPr>
        <w:t>Test Methods</w:t>
      </w:r>
      <w:r w:rsidRPr="000A3E93">
        <w:rPr>
          <w:szCs w:val="22"/>
        </w:rPr>
        <w:t>.</w:t>
      </w:r>
      <w:r w:rsidRPr="00C66B90">
        <w:rPr>
          <w:szCs w:val="22"/>
        </w:rPr>
        <w:t xml:space="preserve"> </w:t>
      </w:r>
      <w:r>
        <w:rPr>
          <w:szCs w:val="22"/>
        </w:rPr>
        <w:t xml:space="preserve"> When r</w:t>
      </w:r>
      <w:r w:rsidRPr="00845DA5">
        <w:rPr>
          <w:szCs w:val="22"/>
        </w:rPr>
        <w:t>equired</w:t>
      </w:r>
      <w:r>
        <w:rPr>
          <w:szCs w:val="22"/>
        </w:rPr>
        <w:t>,</w:t>
      </w:r>
      <w:r w:rsidRPr="00845DA5">
        <w:rPr>
          <w:szCs w:val="22"/>
        </w:rPr>
        <w:t xml:space="preserve"> tests shall be performed in accordance with the following reference methods</w:t>
      </w:r>
      <w:r>
        <w:rPr>
          <w:szCs w:val="22"/>
        </w:rPr>
        <w:t>:</w:t>
      </w:r>
    </w:p>
    <w:tbl>
      <w:tblPr>
        <w:tblW w:w="9555" w:type="dxa"/>
        <w:tblInd w:w="345"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890"/>
        <w:gridCol w:w="7665"/>
      </w:tblGrid>
      <w:tr w:rsidR="00CE1C2A" w:rsidRPr="00B41709" w:rsidTr="0007502A">
        <w:trPr>
          <w:tblHeader/>
        </w:trPr>
        <w:tc>
          <w:tcPr>
            <w:tcW w:w="1890" w:type="dxa"/>
            <w:tcBorders>
              <w:top w:val="single" w:sz="12" w:space="0" w:color="auto"/>
              <w:left w:val="single" w:sz="12" w:space="0" w:color="auto"/>
              <w:bottom w:val="single" w:sz="12" w:space="0" w:color="auto"/>
              <w:right w:val="single" w:sz="12" w:space="0" w:color="auto"/>
            </w:tcBorders>
          </w:tcPr>
          <w:p w:rsidR="00CE1C2A" w:rsidRPr="007D695B" w:rsidRDefault="00CE1C2A" w:rsidP="0007502A">
            <w:pPr>
              <w:jc w:val="center"/>
              <w:rPr>
                <w:b/>
                <w:sz w:val="20"/>
              </w:rPr>
            </w:pPr>
            <w:r w:rsidRPr="007D695B">
              <w:rPr>
                <w:b/>
                <w:sz w:val="20"/>
              </w:rPr>
              <w:t>Methods</w:t>
            </w:r>
          </w:p>
        </w:tc>
        <w:tc>
          <w:tcPr>
            <w:tcW w:w="7665" w:type="dxa"/>
            <w:tcBorders>
              <w:top w:val="single" w:sz="12" w:space="0" w:color="auto"/>
              <w:left w:val="single" w:sz="12" w:space="0" w:color="auto"/>
              <w:bottom w:val="single" w:sz="12" w:space="0" w:color="auto"/>
              <w:right w:val="single" w:sz="12" w:space="0" w:color="auto"/>
            </w:tcBorders>
          </w:tcPr>
          <w:p w:rsidR="00CE1C2A" w:rsidRPr="007D695B" w:rsidRDefault="00CE1C2A" w:rsidP="0007502A">
            <w:pPr>
              <w:rPr>
                <w:b/>
                <w:sz w:val="20"/>
              </w:rPr>
            </w:pPr>
            <w:r w:rsidRPr="007D695B">
              <w:rPr>
                <w:b/>
                <w:sz w:val="20"/>
              </w:rPr>
              <w:t>Description of Method and Comments</w:t>
            </w:r>
          </w:p>
        </w:tc>
      </w:tr>
      <w:tr w:rsidR="00CE1C2A" w:rsidRPr="007D695B" w:rsidTr="0007502A">
        <w:trPr>
          <w:trHeight w:val="154"/>
        </w:trPr>
        <w:tc>
          <w:tcPr>
            <w:tcW w:w="1890" w:type="dxa"/>
            <w:tcBorders>
              <w:top w:val="single" w:sz="8" w:space="0" w:color="auto"/>
              <w:left w:val="single" w:sz="12" w:space="0" w:color="auto"/>
              <w:bottom w:val="single" w:sz="12" w:space="0" w:color="auto"/>
              <w:right w:val="single" w:sz="12" w:space="0" w:color="auto"/>
            </w:tcBorders>
          </w:tcPr>
          <w:p w:rsidR="00CE1C2A" w:rsidRPr="00811D4B" w:rsidRDefault="00CE1C2A" w:rsidP="0007502A">
            <w:pPr>
              <w:jc w:val="center"/>
              <w:rPr>
                <w:sz w:val="20"/>
              </w:rPr>
            </w:pPr>
            <w:r w:rsidRPr="00811D4B">
              <w:rPr>
                <w:sz w:val="20"/>
              </w:rPr>
              <w:t>9</w:t>
            </w:r>
          </w:p>
        </w:tc>
        <w:tc>
          <w:tcPr>
            <w:tcW w:w="7665" w:type="dxa"/>
            <w:tcBorders>
              <w:top w:val="single" w:sz="8" w:space="0" w:color="auto"/>
              <w:left w:val="single" w:sz="12" w:space="0" w:color="auto"/>
              <w:bottom w:val="single" w:sz="12" w:space="0" w:color="auto"/>
              <w:right w:val="single" w:sz="12" w:space="0" w:color="auto"/>
            </w:tcBorders>
          </w:tcPr>
          <w:p w:rsidR="00CE1C2A" w:rsidRPr="00811D4B" w:rsidRDefault="00CE1C2A" w:rsidP="0007502A">
            <w:pPr>
              <w:rPr>
                <w:sz w:val="20"/>
              </w:rPr>
            </w:pPr>
            <w:r w:rsidRPr="00811D4B">
              <w:rPr>
                <w:sz w:val="20"/>
              </w:rPr>
              <w:t xml:space="preserve">Visual Determination of the Opacity of Emissions </w:t>
            </w:r>
          </w:p>
        </w:tc>
      </w:tr>
    </w:tbl>
    <w:p w:rsidR="00CE1C2A" w:rsidRDefault="00CE1C2A" w:rsidP="00CE1C2A">
      <w:pPr>
        <w:tabs>
          <w:tab w:val="left" w:pos="720"/>
        </w:tabs>
        <w:spacing w:after="120"/>
        <w:ind w:left="270"/>
      </w:pPr>
      <w:r w:rsidRPr="00845DA5">
        <w:rPr>
          <w:szCs w:val="22"/>
        </w:rPr>
        <w:t>The above methods are described in 40 CFR 60, Appendix A, and adopted by reference in Rule 62-204.800, F.A.C.</w:t>
      </w:r>
      <w:r>
        <w:rPr>
          <w:szCs w:val="22"/>
        </w:rPr>
        <w:t xml:space="preserve">  No other methods may be used unless prior written approval is received from the Department.</w:t>
      </w:r>
      <w:r w:rsidRPr="00D416F2">
        <w:rPr>
          <w:szCs w:val="22"/>
        </w:rPr>
        <w:t xml:space="preserve"> </w:t>
      </w:r>
      <w:r>
        <w:rPr>
          <w:szCs w:val="22"/>
        </w:rPr>
        <w:t xml:space="preserve"> </w:t>
      </w:r>
      <w:r w:rsidRPr="00C66B90">
        <w:rPr>
          <w:szCs w:val="22"/>
        </w:rPr>
        <w:t>[</w:t>
      </w:r>
      <w:r>
        <w:rPr>
          <w:szCs w:val="22"/>
        </w:rPr>
        <w:t>Rule 62-297.401, F.A.C.</w:t>
      </w:r>
      <w:r w:rsidRPr="00C66B90">
        <w:rPr>
          <w:szCs w:val="22"/>
        </w:rPr>
        <w:t>]</w:t>
      </w:r>
    </w:p>
    <w:p w:rsidR="00CE1C2A" w:rsidRPr="00CE1C2A" w:rsidRDefault="00CE1C2A" w:rsidP="003F62A9">
      <w:pPr>
        <w:pStyle w:val="ListParagraph"/>
        <w:numPr>
          <w:ilvl w:val="0"/>
          <w:numId w:val="48"/>
        </w:numPr>
        <w:tabs>
          <w:tab w:val="left" w:pos="720"/>
        </w:tabs>
        <w:spacing w:after="120"/>
        <w:ind w:left="360"/>
        <w:contextualSpacing w:val="0"/>
      </w:pPr>
      <w:r w:rsidRPr="002F6B7A">
        <w:rPr>
          <w:szCs w:val="22"/>
          <w:u w:val="single"/>
        </w:rPr>
        <w:t>Common Testing Requirements</w:t>
      </w:r>
      <w:r w:rsidRPr="002F6B7A">
        <w:rPr>
          <w:szCs w:val="22"/>
        </w:rPr>
        <w:t>.  Unless otherwise specified, tests shall be conducted in accordance with the requirements and procedures specified in Appendix TR, Facility-Wide Testing Requirements, of this permit.  [Rule 62-297.310, F.A.C.]</w:t>
      </w:r>
    </w:p>
    <w:p w:rsidR="00CE1C2A" w:rsidRPr="001224AF" w:rsidRDefault="001B3007" w:rsidP="003F62A9">
      <w:pPr>
        <w:pStyle w:val="ListParagraph"/>
        <w:numPr>
          <w:ilvl w:val="0"/>
          <w:numId w:val="48"/>
        </w:numPr>
        <w:tabs>
          <w:tab w:val="left" w:pos="720"/>
        </w:tabs>
        <w:spacing w:after="120"/>
        <w:ind w:left="360"/>
        <w:contextualSpacing w:val="0"/>
      </w:pPr>
      <w:r>
        <w:rPr>
          <w:u w:val="single"/>
        </w:rPr>
        <w:t>VE Compliance Requirement</w:t>
      </w:r>
      <w:r w:rsidR="000A3E21">
        <w:t xml:space="preserve">.  </w:t>
      </w:r>
      <w:r w:rsidR="000A3E21" w:rsidRPr="000A3E21">
        <w:t>If any affected coal processing and conveying equipment (</w:t>
      </w:r>
      <w:r w:rsidR="000A3E21" w:rsidRPr="00F90317">
        <w:rPr>
          <w:iCs/>
        </w:rPr>
        <w:t>e.g.,</w:t>
      </w:r>
      <w:r w:rsidR="000A3E21" w:rsidRPr="000A3E21">
        <w:t xml:space="preserve"> breakers, crushers, screens, conveying systems), coal storage systems, or coal transfer and loading systems are enclosed in a building, and emissions from the building do not exceed any of the standards in </w:t>
      </w:r>
      <w:r w:rsidR="000A3E21">
        <w:t xml:space="preserve">Specific Condition </w:t>
      </w:r>
      <w:r w:rsidR="00F90317" w:rsidRPr="00F90317">
        <w:rPr>
          <w:b/>
        </w:rPr>
        <w:fldChar w:fldCharType="begin"/>
      </w:r>
      <w:r w:rsidR="00F90317" w:rsidRPr="00F90317">
        <w:rPr>
          <w:b/>
        </w:rPr>
        <w:instrText xml:space="preserve"> REF _Ref404089558 \r \h  \* MERGEFORMAT </w:instrText>
      </w:r>
      <w:r w:rsidR="00F90317" w:rsidRPr="00F90317">
        <w:rPr>
          <w:b/>
        </w:rPr>
      </w:r>
      <w:r w:rsidR="00F90317" w:rsidRPr="00F90317">
        <w:rPr>
          <w:b/>
        </w:rPr>
        <w:fldChar w:fldCharType="separate"/>
      </w:r>
      <w:r w:rsidR="006E2AE3">
        <w:rPr>
          <w:b/>
        </w:rPr>
        <w:t>D.5</w:t>
      </w:r>
      <w:r w:rsidR="00F90317" w:rsidRPr="00F90317">
        <w:rPr>
          <w:b/>
        </w:rPr>
        <w:fldChar w:fldCharType="end"/>
      </w:r>
      <w:r w:rsidR="000A3E21" w:rsidRPr="00F90317">
        <w:rPr>
          <w:b/>
        </w:rPr>
        <w:t>.</w:t>
      </w:r>
      <w:r w:rsidR="000A3E21" w:rsidRPr="000A3E21">
        <w:rPr>
          <w:b/>
        </w:rPr>
        <w:t>a</w:t>
      </w:r>
      <w:r w:rsidR="000A3E21" w:rsidRPr="000A3E21">
        <w:t xml:space="preserve"> that apply to the affected facility, then the facility shall be deemed to be in compliance with such standards.</w:t>
      </w:r>
      <w:r w:rsidR="00986D7F">
        <w:t xml:space="preserve">  Rule 62-204.800(8)(b)33, F.A.C.; and, 40 CFR 60.255(c).]</w:t>
      </w:r>
    </w:p>
    <w:p w:rsidR="00815D3E" w:rsidRDefault="00815D3E" w:rsidP="00815D3E">
      <w:pPr>
        <w:tabs>
          <w:tab w:val="left" w:pos="0"/>
        </w:tabs>
        <w:suppressAutoHyphens/>
        <w:spacing w:before="120" w:after="120"/>
      </w:pPr>
      <w:r w:rsidRPr="00AA0DE4">
        <w:rPr>
          <w:b/>
          <w:szCs w:val="22"/>
          <w:u w:val="single"/>
        </w:rPr>
        <w:t>Recordkeeping and Reporting Requirements</w:t>
      </w:r>
    </w:p>
    <w:p w:rsidR="00815D3E" w:rsidRDefault="00815D3E" w:rsidP="003F62A9">
      <w:pPr>
        <w:pStyle w:val="ListParagraph"/>
        <w:numPr>
          <w:ilvl w:val="0"/>
          <w:numId w:val="48"/>
        </w:numPr>
        <w:tabs>
          <w:tab w:val="left" w:pos="720"/>
        </w:tabs>
        <w:spacing w:after="120"/>
        <w:ind w:left="360"/>
        <w:contextualSpacing w:val="0"/>
        <w:rPr>
          <w:b/>
        </w:rPr>
        <w:sectPr w:rsidR="00815D3E" w:rsidSect="005F79CF">
          <w:pgSz w:w="12240" w:h="15840" w:code="1"/>
          <w:pgMar w:top="1080" w:right="1080" w:bottom="1080" w:left="1080" w:header="720" w:footer="720" w:gutter="0"/>
          <w:paperSrc w:first="15" w:other="15"/>
          <w:cols w:space="720"/>
        </w:sectPr>
      </w:pPr>
      <w:r w:rsidRPr="00AA0DE4">
        <w:rPr>
          <w:szCs w:val="22"/>
          <w:u w:val="single"/>
        </w:rPr>
        <w:t>Other Reporting Requirements</w:t>
      </w:r>
      <w:r w:rsidRPr="00B67169">
        <w:rPr>
          <w:szCs w:val="22"/>
        </w:rPr>
        <w:t xml:space="preserve">.  See </w:t>
      </w:r>
      <w:r w:rsidRPr="00B67169">
        <w:rPr>
          <w:bCs/>
          <w:szCs w:val="22"/>
        </w:rPr>
        <w:t>Appendix RR, Facility-Wide Reporting Requirements</w:t>
      </w:r>
      <w:r w:rsidRPr="00B67169">
        <w:rPr>
          <w:szCs w:val="22"/>
        </w:rPr>
        <w:t>, for additional reporting requirements.  [Rule 62-213.440, F.A.C.]</w:t>
      </w:r>
    </w:p>
    <w:p w:rsidR="00815D3E" w:rsidRPr="006A6786" w:rsidRDefault="00815D3E" w:rsidP="00815D3E">
      <w:pPr>
        <w:spacing w:after="60"/>
        <w:rPr>
          <w:szCs w:val="22"/>
        </w:rPr>
      </w:pPr>
      <w:bookmarkStart w:id="30" w:name="SectionIIIE"/>
      <w:bookmarkEnd w:id="30"/>
      <w:r w:rsidRPr="006A6786">
        <w:rPr>
          <w:b/>
        </w:rPr>
        <w:lastRenderedPageBreak/>
        <w:t xml:space="preserve">The specific conditions in this section apply </w:t>
      </w:r>
      <w:r w:rsidR="00D6707E">
        <w:rPr>
          <w:b/>
        </w:rPr>
        <w:t>to the following emissions unit</w:t>
      </w:r>
      <w:r w:rsidR="001C386B">
        <w:rPr>
          <w:b/>
        </w:rPr>
        <w:t>s</w:t>
      </w:r>
      <w:r w:rsidRPr="006A6786">
        <w:rPr>
          <w:b/>
        </w:rPr>
        <w:t>:</w:t>
      </w:r>
    </w:p>
    <w:tbl>
      <w:tblPr>
        <w:tblW w:w="10077" w:type="dxa"/>
        <w:tblInd w:w="-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062"/>
        <w:gridCol w:w="9015"/>
      </w:tblGrid>
      <w:tr w:rsidR="00815D3E" w:rsidTr="00097DF4">
        <w:tc>
          <w:tcPr>
            <w:tcW w:w="1062" w:type="dxa"/>
            <w:tcBorders>
              <w:top w:val="single" w:sz="12" w:space="0" w:color="auto"/>
              <w:left w:val="single" w:sz="12" w:space="0" w:color="auto"/>
              <w:bottom w:val="single" w:sz="12" w:space="0" w:color="auto"/>
              <w:right w:val="single" w:sz="12" w:space="0" w:color="auto"/>
            </w:tcBorders>
          </w:tcPr>
          <w:p w:rsidR="00815D3E" w:rsidRPr="00C85DF3" w:rsidRDefault="00815D3E" w:rsidP="00097DF4">
            <w:pPr>
              <w:jc w:val="center"/>
              <w:rPr>
                <w:b/>
                <w:sz w:val="20"/>
              </w:rPr>
            </w:pPr>
            <w:r w:rsidRPr="00C85DF3">
              <w:rPr>
                <w:sz w:val="20"/>
              </w:rPr>
              <w:br w:type="page"/>
            </w:r>
            <w:r w:rsidRPr="00C85DF3">
              <w:rPr>
                <w:sz w:val="20"/>
              </w:rPr>
              <w:br w:type="page"/>
            </w:r>
            <w:r w:rsidRPr="00C85DF3">
              <w:rPr>
                <w:b/>
                <w:sz w:val="20"/>
              </w:rPr>
              <w:t>EU No.</w:t>
            </w:r>
          </w:p>
        </w:tc>
        <w:tc>
          <w:tcPr>
            <w:tcW w:w="9015" w:type="dxa"/>
            <w:tcBorders>
              <w:top w:val="single" w:sz="12" w:space="0" w:color="auto"/>
              <w:left w:val="single" w:sz="12" w:space="0" w:color="auto"/>
              <w:bottom w:val="single" w:sz="12" w:space="0" w:color="auto"/>
              <w:right w:val="single" w:sz="12" w:space="0" w:color="auto"/>
            </w:tcBorders>
          </w:tcPr>
          <w:p w:rsidR="00815D3E" w:rsidRPr="00C85DF3" w:rsidRDefault="00815D3E" w:rsidP="00097DF4">
            <w:pPr>
              <w:rPr>
                <w:b/>
                <w:sz w:val="20"/>
              </w:rPr>
            </w:pPr>
            <w:r w:rsidRPr="00C85DF3">
              <w:rPr>
                <w:b/>
                <w:sz w:val="20"/>
              </w:rPr>
              <w:t>Brief Description</w:t>
            </w:r>
          </w:p>
        </w:tc>
      </w:tr>
      <w:tr w:rsidR="00815D3E" w:rsidRPr="0030643D" w:rsidTr="00097DF4">
        <w:tc>
          <w:tcPr>
            <w:tcW w:w="1062" w:type="dxa"/>
            <w:tcBorders>
              <w:top w:val="single" w:sz="12" w:space="0" w:color="auto"/>
              <w:left w:val="single" w:sz="12" w:space="0" w:color="auto"/>
              <w:right w:val="single" w:sz="12" w:space="0" w:color="auto"/>
            </w:tcBorders>
            <w:vAlign w:val="center"/>
          </w:tcPr>
          <w:p w:rsidR="00815D3E" w:rsidRPr="0030643D" w:rsidRDefault="00815D3E" w:rsidP="00097DF4">
            <w:pPr>
              <w:jc w:val="center"/>
              <w:rPr>
                <w:sz w:val="20"/>
              </w:rPr>
            </w:pPr>
            <w:r>
              <w:rPr>
                <w:sz w:val="20"/>
              </w:rPr>
              <w:t>029</w:t>
            </w:r>
          </w:p>
        </w:tc>
        <w:tc>
          <w:tcPr>
            <w:tcW w:w="9015" w:type="dxa"/>
            <w:tcBorders>
              <w:top w:val="single" w:sz="12" w:space="0" w:color="auto"/>
              <w:left w:val="single" w:sz="12" w:space="0" w:color="auto"/>
              <w:right w:val="single" w:sz="12" w:space="0" w:color="auto"/>
            </w:tcBorders>
          </w:tcPr>
          <w:p w:rsidR="00815D3E" w:rsidRPr="006A6786" w:rsidRDefault="00815D3E" w:rsidP="00097DF4">
            <w:pPr>
              <w:rPr>
                <w:sz w:val="20"/>
              </w:rPr>
            </w:pPr>
            <w:r w:rsidRPr="006A6786">
              <w:rPr>
                <w:sz w:val="20"/>
              </w:rPr>
              <w:t>Fuel Blending Bin Cyclone Collectors (FH-032 through FH-035)</w:t>
            </w:r>
          </w:p>
        </w:tc>
      </w:tr>
      <w:tr w:rsidR="00815D3E" w:rsidRPr="0030643D" w:rsidTr="00097DF4">
        <w:tc>
          <w:tcPr>
            <w:tcW w:w="1062" w:type="dxa"/>
            <w:tcBorders>
              <w:left w:val="single" w:sz="12" w:space="0" w:color="auto"/>
              <w:bottom w:val="single" w:sz="12" w:space="0" w:color="auto"/>
              <w:right w:val="single" w:sz="12" w:space="0" w:color="auto"/>
            </w:tcBorders>
            <w:vAlign w:val="center"/>
          </w:tcPr>
          <w:p w:rsidR="00815D3E" w:rsidRDefault="00815D3E" w:rsidP="00097DF4">
            <w:pPr>
              <w:jc w:val="center"/>
              <w:rPr>
                <w:sz w:val="20"/>
              </w:rPr>
            </w:pPr>
            <w:r>
              <w:rPr>
                <w:sz w:val="20"/>
              </w:rPr>
              <w:t>030</w:t>
            </w:r>
          </w:p>
        </w:tc>
        <w:tc>
          <w:tcPr>
            <w:tcW w:w="9015" w:type="dxa"/>
            <w:tcBorders>
              <w:left w:val="single" w:sz="12" w:space="0" w:color="auto"/>
              <w:bottom w:val="single" w:sz="12" w:space="0" w:color="auto"/>
              <w:right w:val="single" w:sz="12" w:space="0" w:color="auto"/>
            </w:tcBorders>
          </w:tcPr>
          <w:p w:rsidR="00815D3E" w:rsidRPr="006A6786" w:rsidRDefault="00815D3E" w:rsidP="00097DF4">
            <w:pPr>
              <w:rPr>
                <w:sz w:val="20"/>
              </w:rPr>
            </w:pPr>
            <w:r w:rsidRPr="006A6786">
              <w:rPr>
                <w:sz w:val="20"/>
              </w:rPr>
              <w:t>Fuel Mill Cyclone Collectors (FH-048 and FH-049)</w:t>
            </w:r>
          </w:p>
        </w:tc>
      </w:tr>
    </w:tbl>
    <w:p w:rsidR="00815D3E" w:rsidRPr="006A6786" w:rsidRDefault="00CE4438" w:rsidP="00815D3E">
      <w:pPr>
        <w:spacing w:before="120" w:after="120"/>
        <w:rPr>
          <w:szCs w:val="22"/>
          <w:u w:val="single"/>
        </w:rPr>
      </w:pPr>
      <w:r>
        <w:rPr>
          <w:szCs w:val="22"/>
          <w:u w:val="single"/>
        </w:rPr>
        <w:t>Solid Fuel</w:t>
      </w:r>
      <w:r w:rsidR="00815D3E" w:rsidRPr="006A6786">
        <w:rPr>
          <w:szCs w:val="22"/>
          <w:u w:val="single"/>
        </w:rPr>
        <w:t xml:space="preserve"> Blending and Crushing</w:t>
      </w:r>
    </w:p>
    <w:p w:rsidR="00815D3E" w:rsidRPr="00B67169" w:rsidRDefault="00815D3E" w:rsidP="00815D3E">
      <w:pPr>
        <w:spacing w:after="120"/>
        <w:rPr>
          <w:szCs w:val="22"/>
        </w:rPr>
      </w:pPr>
      <w:r w:rsidRPr="00B67169">
        <w:rPr>
          <w:szCs w:val="22"/>
        </w:rPr>
        <w:t xml:space="preserve">Solid fuel (consisting of coal and </w:t>
      </w:r>
      <w:r w:rsidRPr="00115EE3">
        <w:rPr>
          <w:szCs w:val="22"/>
        </w:rPr>
        <w:t>petroleum</w:t>
      </w:r>
      <w:r w:rsidRPr="00B67169">
        <w:rPr>
          <w:szCs w:val="22"/>
        </w:rPr>
        <w:t>) is unloaded from ships and barges into the solid fuel yard (see EU 010), the blending bins or directly to the tripper room via belt conveyors.  Solid fuel may also be received/</w:t>
      </w:r>
      <w:r>
        <w:rPr>
          <w:szCs w:val="22"/>
        </w:rPr>
        <w:t xml:space="preserve"> </w:t>
      </w:r>
      <w:r w:rsidRPr="00B67169">
        <w:rPr>
          <w:szCs w:val="22"/>
        </w:rPr>
        <w:t xml:space="preserve">unloaded by railcar (see EU 047) and conveyed to the fuel yard.  Solid fuel from the storage piles is loaded onto belt conveyors using a rail mounted or mobile reclaimer.  The solid fuel is then belt conveyed to the blending bins, which consists of six storage bins, where the solid fuel may be blended for use at the plant, or transloaded into trucks for shipment off site (see EU 046).  PM emissions from the conveyors in the blending bins are controlled by </w:t>
      </w:r>
      <w:r>
        <w:rPr>
          <w:szCs w:val="22"/>
        </w:rPr>
        <w:t>four</w:t>
      </w:r>
      <w:r w:rsidRPr="00B67169">
        <w:rPr>
          <w:szCs w:val="22"/>
        </w:rPr>
        <w:t xml:space="preserve"> </w:t>
      </w:r>
      <w:proofErr w:type="spellStart"/>
      <w:r w:rsidRPr="00B67169">
        <w:rPr>
          <w:szCs w:val="22"/>
        </w:rPr>
        <w:t>roto</w:t>
      </w:r>
      <w:proofErr w:type="spellEnd"/>
      <w:r>
        <w:rPr>
          <w:szCs w:val="22"/>
        </w:rPr>
        <w:t>-</w:t>
      </w:r>
      <w:r w:rsidRPr="00B67169">
        <w:rPr>
          <w:szCs w:val="22"/>
        </w:rPr>
        <w:t xml:space="preserve">clones.  One at the conveyor drop and </w:t>
      </w:r>
      <w:r>
        <w:rPr>
          <w:szCs w:val="22"/>
        </w:rPr>
        <w:t>three</w:t>
      </w:r>
      <w:r w:rsidRPr="00B67169">
        <w:rPr>
          <w:szCs w:val="22"/>
        </w:rPr>
        <w:t xml:space="preserve"> additional </w:t>
      </w:r>
      <w:proofErr w:type="spellStart"/>
      <w:r w:rsidRPr="00B67169">
        <w:rPr>
          <w:szCs w:val="22"/>
        </w:rPr>
        <w:t>roto</w:t>
      </w:r>
      <w:proofErr w:type="spellEnd"/>
      <w:r>
        <w:rPr>
          <w:szCs w:val="22"/>
        </w:rPr>
        <w:t>-</w:t>
      </w:r>
      <w:r w:rsidRPr="00B67169">
        <w:rPr>
          <w:szCs w:val="22"/>
        </w:rPr>
        <w:t>clones (one for every 2</w:t>
      </w:r>
      <w:r>
        <w:rPr>
          <w:szCs w:val="22"/>
        </w:rPr>
        <w:t>-</w:t>
      </w:r>
      <w:r w:rsidRPr="00B67169">
        <w:rPr>
          <w:szCs w:val="22"/>
        </w:rPr>
        <w:t xml:space="preserve">bins) control </w:t>
      </w:r>
      <w:r>
        <w:rPr>
          <w:szCs w:val="22"/>
        </w:rPr>
        <w:t>PM</w:t>
      </w:r>
      <w:r w:rsidRPr="00B67169">
        <w:rPr>
          <w:szCs w:val="22"/>
        </w:rPr>
        <w:t xml:space="preserve"> from ventilation of the blending bins.  Blending bins can either feed the transloader, or solid fuel can be conveyed, via </w:t>
      </w:r>
      <w:r>
        <w:rPr>
          <w:szCs w:val="22"/>
        </w:rPr>
        <w:t>two</w:t>
      </w:r>
      <w:r w:rsidRPr="00B67169">
        <w:rPr>
          <w:szCs w:val="22"/>
        </w:rPr>
        <w:t xml:space="preserve"> parallel belts (T1, T2) to </w:t>
      </w:r>
      <w:r>
        <w:rPr>
          <w:szCs w:val="22"/>
        </w:rPr>
        <w:t>two</w:t>
      </w:r>
      <w:r w:rsidRPr="00B67169">
        <w:rPr>
          <w:szCs w:val="22"/>
        </w:rPr>
        <w:t xml:space="preserve"> crushers (each belt has a crusher), or diverted directly to the tripper room.  PM emissions from the </w:t>
      </w:r>
      <w:r>
        <w:rPr>
          <w:szCs w:val="22"/>
        </w:rPr>
        <w:t>two</w:t>
      </w:r>
      <w:r w:rsidRPr="00B67169">
        <w:rPr>
          <w:szCs w:val="22"/>
        </w:rPr>
        <w:t xml:space="preserve"> crushers and transfer tower are controlled by </w:t>
      </w:r>
      <w:r>
        <w:rPr>
          <w:szCs w:val="22"/>
        </w:rPr>
        <w:t>two</w:t>
      </w:r>
      <w:r w:rsidRPr="00B67169">
        <w:rPr>
          <w:szCs w:val="22"/>
        </w:rPr>
        <w:t xml:space="preserve"> </w:t>
      </w:r>
      <w:proofErr w:type="spellStart"/>
      <w:r w:rsidRPr="00B67169">
        <w:rPr>
          <w:szCs w:val="22"/>
        </w:rPr>
        <w:t>roto</w:t>
      </w:r>
      <w:proofErr w:type="spellEnd"/>
      <w:r>
        <w:rPr>
          <w:szCs w:val="22"/>
        </w:rPr>
        <w:t>-</w:t>
      </w:r>
      <w:r w:rsidRPr="00B67169">
        <w:rPr>
          <w:szCs w:val="22"/>
        </w:rPr>
        <w:t xml:space="preserve">clones.  </w:t>
      </w:r>
      <w:r w:rsidRPr="006F1F84">
        <w:rPr>
          <w:szCs w:val="22"/>
        </w:rPr>
        <w:t xml:space="preserve">The fuel </w:t>
      </w:r>
      <w:r w:rsidRPr="004717FB">
        <w:rPr>
          <w:szCs w:val="22"/>
        </w:rPr>
        <w:t>blending bin cyclones collectors and the fuel mill cyclone collectors each have their own emissions points through the roof of the supporting structure with the following emissions parameters:  height, approximately 70 feet above grade;</w:t>
      </w:r>
      <w:r w:rsidRPr="006F1F84">
        <w:rPr>
          <w:szCs w:val="22"/>
        </w:rPr>
        <w:t xml:space="preserve"> diameter, </w:t>
      </w:r>
      <w:r>
        <w:rPr>
          <w:szCs w:val="22"/>
        </w:rPr>
        <w:t>1.67 feet; exit temperature, 77°</w:t>
      </w:r>
      <w:r w:rsidRPr="006F1F84">
        <w:rPr>
          <w:szCs w:val="22"/>
        </w:rPr>
        <w:t>F; and, actual stack gas flow rate, 9,400 acfm</w:t>
      </w:r>
      <w:r w:rsidRPr="00B67169">
        <w:rPr>
          <w:szCs w:val="22"/>
        </w:rPr>
        <w:t xml:space="preserve">.  </w:t>
      </w:r>
      <w:r w:rsidR="00DF1E6A">
        <w:rPr>
          <w:szCs w:val="22"/>
        </w:rPr>
        <w:t xml:space="preserve">EU </w:t>
      </w:r>
      <w:r w:rsidR="00DF1E6A" w:rsidRPr="00B67169">
        <w:rPr>
          <w:szCs w:val="22"/>
        </w:rPr>
        <w:t xml:space="preserve">029 and </w:t>
      </w:r>
      <w:r w:rsidR="00DF1E6A">
        <w:rPr>
          <w:szCs w:val="22"/>
        </w:rPr>
        <w:t xml:space="preserve">EU </w:t>
      </w:r>
      <w:r w:rsidR="00DF1E6A" w:rsidRPr="00B67169">
        <w:rPr>
          <w:szCs w:val="22"/>
        </w:rPr>
        <w:t xml:space="preserve">030 began commercial operation in 1970.  </w:t>
      </w:r>
    </w:p>
    <w:p w:rsidR="00815D3E" w:rsidRPr="00B67169" w:rsidRDefault="00815D3E" w:rsidP="00815D3E">
      <w:pPr>
        <w:spacing w:after="120"/>
        <w:rPr>
          <w:i/>
          <w:szCs w:val="22"/>
        </w:rPr>
      </w:pPr>
      <w:r w:rsidRPr="00B67169">
        <w:rPr>
          <w:i/>
          <w:szCs w:val="22"/>
        </w:rPr>
        <w:t xml:space="preserve">{Permitting </w:t>
      </w:r>
      <w:r>
        <w:rPr>
          <w:i/>
          <w:szCs w:val="22"/>
        </w:rPr>
        <w:t>Note</w:t>
      </w:r>
      <w:r w:rsidRPr="00B67169">
        <w:rPr>
          <w:i/>
          <w:szCs w:val="22"/>
        </w:rPr>
        <w:t xml:space="preserve">:  These emission units are regulated under Rule 212.400(5), F.A.C., </w:t>
      </w:r>
      <w:r>
        <w:rPr>
          <w:i/>
          <w:szCs w:val="22"/>
        </w:rPr>
        <w:t>PSD</w:t>
      </w:r>
      <w:r w:rsidRPr="00B67169">
        <w:rPr>
          <w:i/>
          <w:szCs w:val="22"/>
        </w:rPr>
        <w:t xml:space="preserve"> [PSD-FL-040]; Rule 62-296.711, F.A.C., RACT</w:t>
      </w:r>
      <w:r>
        <w:rPr>
          <w:i/>
          <w:szCs w:val="22"/>
        </w:rPr>
        <w:t>-</w:t>
      </w:r>
      <w:r w:rsidRPr="00B67169">
        <w:rPr>
          <w:i/>
          <w:szCs w:val="22"/>
        </w:rPr>
        <w:t>PM</w:t>
      </w:r>
      <w:r>
        <w:rPr>
          <w:i/>
          <w:szCs w:val="22"/>
        </w:rPr>
        <w:t>,</w:t>
      </w:r>
      <w:r w:rsidRPr="00B67169">
        <w:rPr>
          <w:i/>
          <w:szCs w:val="22"/>
        </w:rPr>
        <w:t xml:space="preserve"> Materials Handling, Sizing, Screening, Crushing and Grinding Operations; </w:t>
      </w:r>
      <w:r w:rsidR="00AE3E72">
        <w:rPr>
          <w:i/>
          <w:szCs w:val="22"/>
        </w:rPr>
        <w:t xml:space="preserve">NSPS Subpart A (General Provisions) and Subpart </w:t>
      </w:r>
      <w:r w:rsidR="00AE3E72" w:rsidRPr="003C30EC">
        <w:rPr>
          <w:i/>
          <w:szCs w:val="22"/>
        </w:rPr>
        <w:t>Y (Standards of Performance for Coal Preparation and Processing Plants)</w:t>
      </w:r>
      <w:r w:rsidR="00AE3E72">
        <w:rPr>
          <w:i/>
          <w:szCs w:val="22"/>
        </w:rPr>
        <w:t xml:space="preserve"> of 40 CFR 60,</w:t>
      </w:r>
      <w:r w:rsidR="00AE3E72" w:rsidRPr="00784DC6">
        <w:rPr>
          <w:i/>
          <w:szCs w:val="22"/>
        </w:rPr>
        <w:t xml:space="preserve"> adopted by reference in Rule 62-204.800(8)(b)33, F.A.C.; </w:t>
      </w:r>
      <w:r w:rsidRPr="000E2AA5">
        <w:rPr>
          <w:i/>
          <w:szCs w:val="22"/>
        </w:rPr>
        <w:t>Power Plant Siting Certification [PA 79-12];</w:t>
      </w:r>
      <w:r w:rsidRPr="00B67169">
        <w:rPr>
          <w:i/>
          <w:szCs w:val="22"/>
        </w:rPr>
        <w:t xml:space="preserve"> and, Chapter 1-3.52, EPC</w:t>
      </w:r>
      <w:r>
        <w:rPr>
          <w:i/>
          <w:szCs w:val="22"/>
        </w:rPr>
        <w:t>HC</w:t>
      </w:r>
      <w:r w:rsidRPr="00B67169">
        <w:rPr>
          <w:i/>
          <w:szCs w:val="22"/>
        </w:rPr>
        <w:t>.}</w:t>
      </w:r>
    </w:p>
    <w:p w:rsidR="00815D3E" w:rsidRPr="00B67169" w:rsidRDefault="002F2D04" w:rsidP="00815D3E">
      <w:pPr>
        <w:spacing w:after="120"/>
        <w:rPr>
          <w:szCs w:val="22"/>
        </w:rPr>
      </w:pPr>
      <w:r w:rsidRPr="00B67169">
        <w:rPr>
          <w:szCs w:val="22"/>
        </w:rPr>
        <w:t>The emissions unit contained in this subsection is comprised of the following:</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958"/>
        <w:gridCol w:w="7984"/>
      </w:tblGrid>
      <w:tr w:rsidR="00815D3E" w:rsidRPr="00B03B9F" w:rsidTr="00097DF4">
        <w:tc>
          <w:tcPr>
            <w:tcW w:w="1958" w:type="dxa"/>
            <w:tcBorders>
              <w:top w:val="single" w:sz="12" w:space="0" w:color="auto"/>
              <w:bottom w:val="single" w:sz="12" w:space="0" w:color="auto"/>
              <w:right w:val="single" w:sz="12" w:space="0" w:color="auto"/>
            </w:tcBorders>
            <w:vAlign w:val="center"/>
          </w:tcPr>
          <w:p w:rsidR="00815D3E" w:rsidRPr="00B03B9F" w:rsidRDefault="00815D3E" w:rsidP="00097DF4">
            <w:pPr>
              <w:jc w:val="center"/>
              <w:rPr>
                <w:rFonts w:ascii="Courier" w:hAnsi="Courier"/>
                <w:b/>
                <w:sz w:val="20"/>
              </w:rPr>
            </w:pPr>
            <w:r w:rsidRPr="00B03B9F">
              <w:rPr>
                <w:b/>
                <w:sz w:val="20"/>
              </w:rPr>
              <w:t>Point ID</w:t>
            </w:r>
          </w:p>
        </w:tc>
        <w:tc>
          <w:tcPr>
            <w:tcW w:w="7984" w:type="dxa"/>
            <w:tcBorders>
              <w:top w:val="single" w:sz="12" w:space="0" w:color="auto"/>
              <w:left w:val="single" w:sz="12" w:space="0" w:color="auto"/>
              <w:bottom w:val="single" w:sz="12" w:space="0" w:color="auto"/>
            </w:tcBorders>
            <w:vAlign w:val="center"/>
          </w:tcPr>
          <w:p w:rsidR="00815D3E" w:rsidRPr="00B03B9F" w:rsidRDefault="00815D3E" w:rsidP="00097DF4">
            <w:pPr>
              <w:jc w:val="center"/>
              <w:rPr>
                <w:rFonts w:ascii="Courier" w:hAnsi="Courier"/>
                <w:b/>
                <w:sz w:val="20"/>
              </w:rPr>
            </w:pPr>
            <w:r w:rsidRPr="00B03B9F">
              <w:rPr>
                <w:b/>
                <w:sz w:val="20"/>
              </w:rPr>
              <w:t>Description of Emissions Point</w:t>
            </w:r>
          </w:p>
        </w:tc>
      </w:tr>
      <w:tr w:rsidR="00815D3E" w:rsidRPr="00B67169" w:rsidTr="00097DF4">
        <w:tc>
          <w:tcPr>
            <w:tcW w:w="9942" w:type="dxa"/>
            <w:gridSpan w:val="2"/>
            <w:tcBorders>
              <w:top w:val="single" w:sz="12" w:space="0" w:color="auto"/>
              <w:bottom w:val="single" w:sz="12" w:space="0" w:color="auto"/>
            </w:tcBorders>
          </w:tcPr>
          <w:p w:rsidR="00815D3E" w:rsidRPr="00C06EFD" w:rsidRDefault="00815D3E" w:rsidP="00097DF4">
            <w:pPr>
              <w:rPr>
                <w:i/>
                <w:sz w:val="20"/>
              </w:rPr>
            </w:pPr>
            <w:r w:rsidRPr="00C06EFD">
              <w:rPr>
                <w:i/>
                <w:sz w:val="20"/>
              </w:rPr>
              <w:t>Fuel Blending Bin Roto</w:t>
            </w:r>
            <w:r>
              <w:rPr>
                <w:i/>
                <w:sz w:val="20"/>
              </w:rPr>
              <w:t>-</w:t>
            </w:r>
            <w:r w:rsidRPr="00C06EFD">
              <w:rPr>
                <w:i/>
                <w:sz w:val="20"/>
              </w:rPr>
              <w:t>Clone Collectors (EU 029)</w:t>
            </w:r>
          </w:p>
        </w:tc>
      </w:tr>
      <w:tr w:rsidR="00815D3E" w:rsidRPr="00B67169" w:rsidTr="00097DF4">
        <w:tc>
          <w:tcPr>
            <w:tcW w:w="1958" w:type="dxa"/>
            <w:tcBorders>
              <w:top w:val="single" w:sz="12" w:space="0" w:color="auto"/>
              <w:bottom w:val="single" w:sz="12" w:space="0" w:color="auto"/>
              <w:right w:val="single" w:sz="12" w:space="0" w:color="auto"/>
            </w:tcBorders>
          </w:tcPr>
          <w:p w:rsidR="00815D3E" w:rsidRPr="00C06EFD" w:rsidRDefault="00815D3E" w:rsidP="00097DF4">
            <w:pPr>
              <w:jc w:val="center"/>
              <w:rPr>
                <w:sz w:val="20"/>
              </w:rPr>
            </w:pPr>
            <w:r w:rsidRPr="00C06EFD">
              <w:rPr>
                <w:sz w:val="20"/>
              </w:rPr>
              <w:t>FH</w:t>
            </w:r>
            <w:r w:rsidRPr="00C06EFD">
              <w:rPr>
                <w:rFonts w:ascii="Cambria Math" w:hAnsi="Cambria Math" w:cs="Cambria Math"/>
                <w:sz w:val="20"/>
              </w:rPr>
              <w:t>‐</w:t>
            </w:r>
            <w:r w:rsidRPr="00C06EFD">
              <w:rPr>
                <w:sz w:val="20"/>
              </w:rPr>
              <w:t>032-FH035</w:t>
            </w:r>
          </w:p>
        </w:tc>
        <w:tc>
          <w:tcPr>
            <w:tcW w:w="7984" w:type="dxa"/>
            <w:tcBorders>
              <w:top w:val="single" w:sz="12" w:space="0" w:color="auto"/>
              <w:left w:val="single" w:sz="12" w:space="0" w:color="auto"/>
              <w:bottom w:val="single" w:sz="12" w:space="0" w:color="auto"/>
            </w:tcBorders>
          </w:tcPr>
          <w:p w:rsidR="00815D3E" w:rsidRPr="00C06EFD" w:rsidRDefault="00815D3E" w:rsidP="00097DF4">
            <w:pPr>
              <w:rPr>
                <w:sz w:val="20"/>
              </w:rPr>
            </w:pPr>
            <w:r w:rsidRPr="00C06EFD">
              <w:rPr>
                <w:sz w:val="20"/>
              </w:rPr>
              <w:t>Conveyors Q1 and Q2 to Blending Bins</w:t>
            </w:r>
          </w:p>
        </w:tc>
      </w:tr>
      <w:tr w:rsidR="00815D3E" w:rsidRPr="00C06EFD" w:rsidTr="00097DF4">
        <w:tc>
          <w:tcPr>
            <w:tcW w:w="9942" w:type="dxa"/>
            <w:gridSpan w:val="2"/>
            <w:tcBorders>
              <w:top w:val="single" w:sz="12" w:space="0" w:color="auto"/>
              <w:bottom w:val="single" w:sz="12" w:space="0" w:color="auto"/>
            </w:tcBorders>
          </w:tcPr>
          <w:p w:rsidR="00815D3E" w:rsidRPr="00C06EFD" w:rsidRDefault="00815D3E" w:rsidP="00097DF4">
            <w:pPr>
              <w:rPr>
                <w:i/>
                <w:sz w:val="20"/>
              </w:rPr>
            </w:pPr>
            <w:r w:rsidRPr="00C06EFD">
              <w:rPr>
                <w:i/>
                <w:sz w:val="20"/>
              </w:rPr>
              <w:t>Fuel Mill Roto</w:t>
            </w:r>
            <w:r>
              <w:rPr>
                <w:i/>
                <w:sz w:val="20"/>
              </w:rPr>
              <w:t>-C</w:t>
            </w:r>
            <w:r w:rsidRPr="00C06EFD">
              <w:rPr>
                <w:i/>
                <w:sz w:val="20"/>
              </w:rPr>
              <w:t>lone Collectors (EU 030)</w:t>
            </w:r>
          </w:p>
        </w:tc>
      </w:tr>
      <w:tr w:rsidR="00815D3E" w:rsidRPr="00B67169" w:rsidTr="00097DF4">
        <w:tc>
          <w:tcPr>
            <w:tcW w:w="1958" w:type="dxa"/>
            <w:tcBorders>
              <w:top w:val="single" w:sz="8" w:space="0" w:color="auto"/>
            </w:tcBorders>
          </w:tcPr>
          <w:p w:rsidR="00815D3E" w:rsidRPr="00C06EFD" w:rsidRDefault="00815D3E" w:rsidP="00097DF4">
            <w:pPr>
              <w:jc w:val="center"/>
              <w:rPr>
                <w:sz w:val="20"/>
              </w:rPr>
            </w:pPr>
            <w:r w:rsidRPr="00C06EFD">
              <w:rPr>
                <w:sz w:val="20"/>
              </w:rPr>
              <w:t>FH</w:t>
            </w:r>
            <w:r w:rsidRPr="00C06EFD">
              <w:rPr>
                <w:rFonts w:ascii="Cambria Math" w:hAnsi="Cambria Math" w:cs="Cambria Math"/>
                <w:sz w:val="20"/>
              </w:rPr>
              <w:t>‐</w:t>
            </w:r>
            <w:r w:rsidRPr="00C06EFD">
              <w:rPr>
                <w:sz w:val="20"/>
              </w:rPr>
              <w:t>048</w:t>
            </w:r>
          </w:p>
        </w:tc>
        <w:tc>
          <w:tcPr>
            <w:tcW w:w="7984" w:type="dxa"/>
            <w:tcBorders>
              <w:top w:val="single" w:sz="8" w:space="0" w:color="auto"/>
            </w:tcBorders>
          </w:tcPr>
          <w:p w:rsidR="00815D3E" w:rsidRPr="00C06EFD" w:rsidRDefault="00815D3E" w:rsidP="00097DF4">
            <w:pPr>
              <w:rPr>
                <w:sz w:val="20"/>
              </w:rPr>
            </w:pPr>
            <w:r w:rsidRPr="00C06EFD">
              <w:rPr>
                <w:sz w:val="20"/>
              </w:rPr>
              <w:t xml:space="preserve">Conveyor T1 to Crusher </w:t>
            </w:r>
            <w:r>
              <w:rPr>
                <w:sz w:val="20"/>
              </w:rPr>
              <w:t xml:space="preserve">No. </w:t>
            </w:r>
            <w:r w:rsidRPr="00C06EFD">
              <w:rPr>
                <w:sz w:val="20"/>
              </w:rPr>
              <w:t>1</w:t>
            </w:r>
          </w:p>
        </w:tc>
      </w:tr>
      <w:tr w:rsidR="00815D3E" w:rsidRPr="00B67169" w:rsidTr="00097DF4">
        <w:tc>
          <w:tcPr>
            <w:tcW w:w="1958" w:type="dxa"/>
          </w:tcPr>
          <w:p w:rsidR="00815D3E" w:rsidRPr="00C06EFD" w:rsidRDefault="00815D3E" w:rsidP="00097DF4">
            <w:pPr>
              <w:jc w:val="center"/>
              <w:rPr>
                <w:sz w:val="20"/>
              </w:rPr>
            </w:pPr>
            <w:r w:rsidRPr="00C06EFD">
              <w:rPr>
                <w:sz w:val="20"/>
              </w:rPr>
              <w:t>FH</w:t>
            </w:r>
            <w:r w:rsidRPr="00C06EFD">
              <w:rPr>
                <w:rFonts w:ascii="Cambria Math" w:hAnsi="Cambria Math" w:cs="Cambria Math"/>
                <w:sz w:val="20"/>
              </w:rPr>
              <w:t>‐</w:t>
            </w:r>
            <w:r w:rsidRPr="00C06EFD">
              <w:rPr>
                <w:sz w:val="20"/>
              </w:rPr>
              <w:t>049</w:t>
            </w:r>
          </w:p>
        </w:tc>
        <w:tc>
          <w:tcPr>
            <w:tcW w:w="7984" w:type="dxa"/>
          </w:tcPr>
          <w:p w:rsidR="00815D3E" w:rsidRPr="00C06EFD" w:rsidRDefault="00815D3E" w:rsidP="00097DF4">
            <w:pPr>
              <w:rPr>
                <w:sz w:val="20"/>
              </w:rPr>
            </w:pPr>
            <w:r w:rsidRPr="00C06EFD">
              <w:rPr>
                <w:sz w:val="20"/>
              </w:rPr>
              <w:t xml:space="preserve">Conveyor T2 to Crusher </w:t>
            </w:r>
            <w:r>
              <w:rPr>
                <w:sz w:val="20"/>
              </w:rPr>
              <w:t xml:space="preserve">No. </w:t>
            </w:r>
            <w:r w:rsidRPr="00C06EFD">
              <w:rPr>
                <w:sz w:val="20"/>
              </w:rPr>
              <w:t>2</w:t>
            </w:r>
          </w:p>
        </w:tc>
      </w:tr>
    </w:tbl>
    <w:p w:rsidR="00815D3E" w:rsidRPr="00455422" w:rsidRDefault="00815D3E" w:rsidP="00815D3E">
      <w:pPr>
        <w:tabs>
          <w:tab w:val="left" w:pos="360"/>
          <w:tab w:val="left" w:pos="720"/>
          <w:tab w:val="left" w:pos="1080"/>
          <w:tab w:val="left" w:pos="1440"/>
        </w:tabs>
        <w:spacing w:before="120" w:after="120"/>
        <w:rPr>
          <w:szCs w:val="22"/>
          <w:u w:val="single"/>
        </w:rPr>
      </w:pPr>
      <w:r w:rsidRPr="00455422">
        <w:rPr>
          <w:b/>
          <w:szCs w:val="22"/>
          <w:u w:val="single"/>
        </w:rPr>
        <w:t>Essential PTE Parameters</w:t>
      </w:r>
    </w:p>
    <w:p w:rsidR="00815D3E" w:rsidRPr="00B67169" w:rsidRDefault="00815D3E" w:rsidP="00815D3E">
      <w:pPr>
        <w:tabs>
          <w:tab w:val="left" w:pos="360"/>
          <w:tab w:val="left" w:pos="720"/>
          <w:tab w:val="left" w:pos="1080"/>
          <w:tab w:val="left" w:pos="1440"/>
        </w:tabs>
        <w:spacing w:after="120"/>
        <w:rPr>
          <w:b/>
          <w:i/>
          <w:szCs w:val="22"/>
        </w:rPr>
      </w:pPr>
      <w:r w:rsidRPr="00B67169">
        <w:rPr>
          <w:i/>
          <w:szCs w:val="22"/>
        </w:rPr>
        <w:t>{Permitting Note:  The handling capacity for the conveyors and equipment that comprises the solid fuel yard emissions points is not specifically limited; however, the design capacity for the majority of the handling equipment is 4,000 tons</w:t>
      </w:r>
      <w:r>
        <w:rPr>
          <w:i/>
          <w:szCs w:val="22"/>
        </w:rPr>
        <w:t>/</w:t>
      </w:r>
      <w:r w:rsidRPr="00B67169">
        <w:rPr>
          <w:i/>
          <w:szCs w:val="22"/>
        </w:rPr>
        <w:t xml:space="preserve">hour.  The total annual solid fuel handling capacity is inherently limited by the amount of fuel that </w:t>
      </w:r>
      <w:r>
        <w:rPr>
          <w:i/>
          <w:szCs w:val="22"/>
        </w:rPr>
        <w:t>Units</w:t>
      </w:r>
      <w:r w:rsidRPr="00B67169">
        <w:rPr>
          <w:i/>
          <w:szCs w:val="22"/>
        </w:rPr>
        <w:t xml:space="preserve"> 1 – 4</w:t>
      </w:r>
      <w:r>
        <w:rPr>
          <w:i/>
          <w:szCs w:val="22"/>
        </w:rPr>
        <w:t xml:space="preserve"> (EU 001 – EU 004)</w:t>
      </w:r>
      <w:r w:rsidRPr="00B67169">
        <w:rPr>
          <w:i/>
          <w:szCs w:val="22"/>
        </w:rPr>
        <w:t xml:space="preserve"> can burn (5-6 million tons</w:t>
      </w:r>
      <w:r>
        <w:rPr>
          <w:i/>
          <w:szCs w:val="22"/>
        </w:rPr>
        <w:t>/</w:t>
      </w:r>
      <w:r w:rsidRPr="00B67169">
        <w:rPr>
          <w:i/>
          <w:szCs w:val="22"/>
        </w:rPr>
        <w:t>year) plus the amount of solid fuel that can be transloaded for off-site shipment (1,428,030 tons</w:t>
      </w:r>
      <w:r>
        <w:rPr>
          <w:i/>
          <w:szCs w:val="22"/>
        </w:rPr>
        <w:t>/</w:t>
      </w:r>
      <w:r w:rsidRPr="00B67169">
        <w:rPr>
          <w:i/>
          <w:szCs w:val="22"/>
        </w:rPr>
        <w:t xml:space="preserve">year, see </w:t>
      </w:r>
      <w:r>
        <w:rPr>
          <w:i/>
          <w:szCs w:val="22"/>
        </w:rPr>
        <w:t xml:space="preserve">EU </w:t>
      </w:r>
      <w:r w:rsidRPr="00B67169">
        <w:rPr>
          <w:i/>
          <w:szCs w:val="22"/>
        </w:rPr>
        <w:t xml:space="preserve">046).  In addition, </w:t>
      </w:r>
      <w:r>
        <w:rPr>
          <w:i/>
          <w:szCs w:val="22"/>
        </w:rPr>
        <w:t>P</w:t>
      </w:r>
      <w:r w:rsidRPr="00B67169">
        <w:rPr>
          <w:i/>
          <w:szCs w:val="22"/>
        </w:rPr>
        <w:t>ermit No. 0570039-041-AC established an annual limit of 8</w:t>
      </w:r>
      <w:r w:rsidR="001C386B">
        <w:rPr>
          <w:i/>
          <w:szCs w:val="22"/>
        </w:rPr>
        <w:t>,000,000</w:t>
      </w:r>
      <w:r w:rsidRPr="00B67169">
        <w:rPr>
          <w:i/>
          <w:szCs w:val="22"/>
        </w:rPr>
        <w:t xml:space="preserve"> tons</w:t>
      </w:r>
      <w:r>
        <w:rPr>
          <w:i/>
          <w:szCs w:val="22"/>
        </w:rPr>
        <w:t>/</w:t>
      </w:r>
      <w:r w:rsidRPr="00B67169">
        <w:rPr>
          <w:i/>
          <w:szCs w:val="22"/>
        </w:rPr>
        <w:t xml:space="preserve">year of solid fuel that can be received by railcar (see </w:t>
      </w:r>
      <w:r>
        <w:rPr>
          <w:i/>
          <w:szCs w:val="22"/>
        </w:rPr>
        <w:t xml:space="preserve">EU </w:t>
      </w:r>
      <w:r w:rsidRPr="00B67169">
        <w:rPr>
          <w:i/>
          <w:szCs w:val="22"/>
        </w:rPr>
        <w:t>047).}</w:t>
      </w:r>
    </w:p>
    <w:p w:rsidR="00815D3E" w:rsidRPr="00B03B9F" w:rsidRDefault="00815D3E" w:rsidP="003F62A9">
      <w:pPr>
        <w:pStyle w:val="ListParagraph"/>
        <w:numPr>
          <w:ilvl w:val="0"/>
          <w:numId w:val="58"/>
        </w:numPr>
        <w:tabs>
          <w:tab w:val="left" w:pos="720"/>
        </w:tabs>
        <w:spacing w:after="120"/>
        <w:ind w:left="360"/>
        <w:contextualSpacing w:val="0"/>
      </w:pPr>
      <w:r w:rsidRPr="00455422">
        <w:rPr>
          <w:szCs w:val="22"/>
          <w:u w:val="single"/>
        </w:rPr>
        <w:t>Methods of Operation – Materials Handling</w:t>
      </w:r>
      <w:r w:rsidRPr="00B67169">
        <w:rPr>
          <w:szCs w:val="22"/>
        </w:rPr>
        <w:t xml:space="preserve">.  The materials that are allowed to be handled by these emissions units are coal, petroleum coke, slag and residual coal (generated at the TEC Polk Power Station).  </w:t>
      </w:r>
      <w:r w:rsidRPr="009E3A64">
        <w:rPr>
          <w:szCs w:val="22"/>
        </w:rPr>
        <w:t>[PA 79-12</w:t>
      </w:r>
      <w:r>
        <w:rPr>
          <w:szCs w:val="22"/>
        </w:rPr>
        <w:t>;</w:t>
      </w:r>
      <w:r w:rsidRPr="009E3A64">
        <w:rPr>
          <w:szCs w:val="22"/>
        </w:rPr>
        <w:t xml:space="preserve"> and</w:t>
      </w:r>
      <w:r>
        <w:rPr>
          <w:szCs w:val="22"/>
        </w:rPr>
        <w:t>,</w:t>
      </w:r>
      <w:r w:rsidRPr="00B67169">
        <w:rPr>
          <w:szCs w:val="22"/>
        </w:rPr>
        <w:t xml:space="preserve"> Permit No. 0570039-012-AC]</w:t>
      </w:r>
    </w:p>
    <w:p w:rsidR="00815D3E" w:rsidRPr="006A6786" w:rsidRDefault="00815D3E" w:rsidP="003F62A9">
      <w:pPr>
        <w:pStyle w:val="ListParagraph"/>
        <w:numPr>
          <w:ilvl w:val="0"/>
          <w:numId w:val="58"/>
        </w:numPr>
        <w:tabs>
          <w:tab w:val="left" w:pos="720"/>
        </w:tabs>
        <w:spacing w:after="120"/>
        <w:ind w:left="360"/>
        <w:contextualSpacing w:val="0"/>
      </w:pPr>
      <w:r w:rsidRPr="00455422">
        <w:rPr>
          <w:szCs w:val="22"/>
          <w:u w:val="single"/>
        </w:rPr>
        <w:t>Hours of Operation</w:t>
      </w:r>
      <w:r w:rsidRPr="00B67169">
        <w:rPr>
          <w:szCs w:val="22"/>
        </w:rPr>
        <w:t>.  These emissions units may operate continuously (8,760</w:t>
      </w:r>
      <w:r w:rsidR="001C386B">
        <w:rPr>
          <w:szCs w:val="22"/>
        </w:rPr>
        <w:t xml:space="preserve"> hours/year).  [Rule 62-210.200</w:t>
      </w:r>
      <w:r w:rsidRPr="00B67169">
        <w:rPr>
          <w:color w:val="000000"/>
          <w:szCs w:val="22"/>
        </w:rPr>
        <w:t>(</w:t>
      </w:r>
      <w:r>
        <w:rPr>
          <w:color w:val="000000"/>
          <w:szCs w:val="22"/>
        </w:rPr>
        <w:t>PTE</w:t>
      </w:r>
      <w:r w:rsidR="001C386B">
        <w:rPr>
          <w:color w:val="000000"/>
          <w:szCs w:val="22"/>
        </w:rPr>
        <w:t>)</w:t>
      </w:r>
      <w:r w:rsidRPr="00B67169">
        <w:rPr>
          <w:szCs w:val="22"/>
        </w:rPr>
        <w:t>, F.A.C.</w:t>
      </w:r>
      <w:r>
        <w:rPr>
          <w:szCs w:val="22"/>
        </w:rPr>
        <w:t>;</w:t>
      </w:r>
      <w:r w:rsidRPr="00B67169">
        <w:rPr>
          <w:szCs w:val="22"/>
        </w:rPr>
        <w:t xml:space="preserve"> and</w:t>
      </w:r>
      <w:r>
        <w:rPr>
          <w:szCs w:val="22"/>
        </w:rPr>
        <w:t>,</w:t>
      </w:r>
      <w:r w:rsidRPr="00B67169">
        <w:rPr>
          <w:szCs w:val="22"/>
        </w:rPr>
        <w:t xml:space="preserve"> PA 79-12]</w:t>
      </w:r>
    </w:p>
    <w:p w:rsidR="00815D3E" w:rsidRPr="00B03B9F" w:rsidRDefault="00815D3E" w:rsidP="00815D3E">
      <w:pPr>
        <w:tabs>
          <w:tab w:val="left" w:pos="720"/>
        </w:tabs>
        <w:spacing w:after="120"/>
        <w:rPr>
          <w:b/>
          <w:u w:val="single"/>
        </w:rPr>
      </w:pPr>
      <w:r w:rsidRPr="00B03B9F">
        <w:rPr>
          <w:b/>
          <w:u w:val="single"/>
        </w:rPr>
        <w:lastRenderedPageBreak/>
        <w:t>Control Technology</w:t>
      </w:r>
    </w:p>
    <w:p w:rsidR="00815D3E" w:rsidRDefault="00815D3E" w:rsidP="003F62A9">
      <w:pPr>
        <w:pStyle w:val="ListParagraph"/>
        <w:numPr>
          <w:ilvl w:val="0"/>
          <w:numId w:val="58"/>
        </w:numPr>
        <w:tabs>
          <w:tab w:val="left" w:pos="720"/>
        </w:tabs>
        <w:spacing w:after="120"/>
        <w:ind w:left="360"/>
        <w:contextualSpacing w:val="0"/>
        <w:rPr>
          <w:szCs w:val="22"/>
        </w:rPr>
      </w:pPr>
      <w:r w:rsidRPr="00455422">
        <w:rPr>
          <w:szCs w:val="22"/>
          <w:u w:val="single"/>
        </w:rPr>
        <w:t>PM Control Devices</w:t>
      </w:r>
      <w:r w:rsidRPr="00B67169">
        <w:rPr>
          <w:szCs w:val="22"/>
        </w:rPr>
        <w:t xml:space="preserve">.  </w:t>
      </w:r>
      <w:r>
        <w:rPr>
          <w:szCs w:val="22"/>
        </w:rPr>
        <w:t>PM</w:t>
      </w:r>
      <w:r w:rsidRPr="00B67169">
        <w:rPr>
          <w:szCs w:val="22"/>
        </w:rPr>
        <w:t xml:space="preserve"> emissions shall be controlled by use of control devices.  </w:t>
      </w:r>
      <w:r w:rsidRPr="00E373F8">
        <w:rPr>
          <w:i/>
          <w:szCs w:val="22"/>
        </w:rPr>
        <w:t>{Per</w:t>
      </w:r>
      <w:r w:rsidRPr="004717FB">
        <w:rPr>
          <w:i/>
          <w:szCs w:val="22"/>
        </w:rPr>
        <w:t xml:space="preserve">mitting Note:  This requirement is satisfied by the use of </w:t>
      </w:r>
      <w:proofErr w:type="spellStart"/>
      <w:r w:rsidRPr="004717FB">
        <w:rPr>
          <w:i/>
          <w:szCs w:val="22"/>
        </w:rPr>
        <w:t>roto</w:t>
      </w:r>
      <w:proofErr w:type="spellEnd"/>
      <w:r>
        <w:rPr>
          <w:i/>
          <w:szCs w:val="22"/>
        </w:rPr>
        <w:t>-</w:t>
      </w:r>
      <w:r w:rsidRPr="004717FB">
        <w:rPr>
          <w:i/>
          <w:szCs w:val="22"/>
        </w:rPr>
        <w:t>clone collectors on the blending bins and</w:t>
      </w:r>
      <w:r w:rsidRPr="00B03B9F">
        <w:rPr>
          <w:i/>
          <w:szCs w:val="22"/>
        </w:rPr>
        <w:t xml:space="preserve"> </w:t>
      </w:r>
      <w:r w:rsidRPr="004717FB">
        <w:rPr>
          <w:i/>
          <w:szCs w:val="22"/>
        </w:rPr>
        <w:t xml:space="preserve">fuel </w:t>
      </w:r>
      <w:r w:rsidRPr="00E373F8">
        <w:rPr>
          <w:i/>
          <w:szCs w:val="22"/>
        </w:rPr>
        <w:t>mill.}</w:t>
      </w:r>
      <w:r w:rsidRPr="00B67169">
        <w:rPr>
          <w:szCs w:val="22"/>
        </w:rPr>
        <w:t xml:space="preserve"> </w:t>
      </w:r>
      <w:r>
        <w:rPr>
          <w:szCs w:val="22"/>
        </w:rPr>
        <w:t xml:space="preserve"> </w:t>
      </w:r>
      <w:r w:rsidR="00431467">
        <w:rPr>
          <w:szCs w:val="22"/>
        </w:rPr>
        <w:br/>
      </w:r>
      <w:r w:rsidRPr="00B67169">
        <w:rPr>
          <w:szCs w:val="22"/>
        </w:rPr>
        <w:t>[</w:t>
      </w:r>
      <w:r w:rsidRPr="009E3A64">
        <w:rPr>
          <w:szCs w:val="22"/>
        </w:rPr>
        <w:t>PA 79-12]</w:t>
      </w:r>
    </w:p>
    <w:p w:rsidR="00815D3E" w:rsidRPr="00455422" w:rsidRDefault="00815D3E" w:rsidP="00815D3E">
      <w:pPr>
        <w:tabs>
          <w:tab w:val="left" w:pos="720"/>
          <w:tab w:val="left" w:pos="1080"/>
          <w:tab w:val="left" w:pos="1440"/>
        </w:tabs>
        <w:spacing w:after="120"/>
        <w:rPr>
          <w:b/>
          <w:szCs w:val="22"/>
          <w:u w:val="single"/>
        </w:rPr>
      </w:pPr>
      <w:r w:rsidRPr="00455422">
        <w:rPr>
          <w:b/>
          <w:szCs w:val="22"/>
          <w:u w:val="single"/>
        </w:rPr>
        <w:t>Emission Limitations and Standards</w:t>
      </w:r>
    </w:p>
    <w:p w:rsidR="00815D3E" w:rsidRPr="00B67169" w:rsidRDefault="00815D3E" w:rsidP="00815D3E">
      <w:pPr>
        <w:tabs>
          <w:tab w:val="left" w:pos="360"/>
          <w:tab w:val="left" w:pos="720"/>
          <w:tab w:val="left" w:pos="1080"/>
          <w:tab w:val="left" w:pos="1440"/>
          <w:tab w:val="right" w:pos="10080"/>
        </w:tabs>
        <w:spacing w:after="120"/>
        <w:rPr>
          <w:i/>
          <w:szCs w:val="22"/>
        </w:rPr>
      </w:pPr>
      <w:r w:rsidRPr="00B67169">
        <w:rPr>
          <w:i/>
          <w:szCs w:val="22"/>
        </w:rPr>
        <w:t>{Permitting Note:  The attached Table 1, Summary of Air Pollutant Standards, summarizes information for convenience purposes only.  This table does not supersede any of the terms or conditions of this permit.}</w:t>
      </w:r>
    </w:p>
    <w:p w:rsidR="00815D3E" w:rsidRPr="002C5045" w:rsidRDefault="00815D3E" w:rsidP="00815D3E">
      <w:pPr>
        <w:tabs>
          <w:tab w:val="left" w:pos="720"/>
        </w:tabs>
        <w:spacing w:after="120"/>
        <w:rPr>
          <w:szCs w:val="22"/>
        </w:rPr>
      </w:pPr>
      <w:r w:rsidRPr="00B67169">
        <w:rPr>
          <w:szCs w:val="22"/>
        </w:rPr>
        <w:t xml:space="preserve">Unless otherwise specified, the averaging times for Specific Conditions </w:t>
      </w:r>
      <w:r w:rsidR="00A646AE">
        <w:rPr>
          <w:b/>
          <w:szCs w:val="22"/>
        </w:rPr>
        <w:t>E</w:t>
      </w:r>
      <w:r w:rsidRPr="00B67169">
        <w:rPr>
          <w:b/>
          <w:szCs w:val="22"/>
        </w:rPr>
        <w:t xml:space="preserve">.4 </w:t>
      </w:r>
      <w:r w:rsidRPr="00B67169">
        <w:rPr>
          <w:szCs w:val="22"/>
        </w:rPr>
        <w:t>and</w:t>
      </w:r>
      <w:r w:rsidRPr="00B67169">
        <w:rPr>
          <w:b/>
          <w:szCs w:val="22"/>
        </w:rPr>
        <w:t xml:space="preserve"> </w:t>
      </w:r>
      <w:r w:rsidR="00A646AE">
        <w:rPr>
          <w:b/>
          <w:szCs w:val="22"/>
        </w:rPr>
        <w:t>E</w:t>
      </w:r>
      <w:r w:rsidRPr="00B67169">
        <w:rPr>
          <w:b/>
          <w:szCs w:val="22"/>
        </w:rPr>
        <w:t>.5</w:t>
      </w:r>
      <w:r w:rsidRPr="00B67169">
        <w:rPr>
          <w:szCs w:val="22"/>
        </w:rPr>
        <w:t xml:space="preserve"> are based on the specified averaging time of the applicable test method.</w:t>
      </w:r>
    </w:p>
    <w:p w:rsidR="00815D3E" w:rsidRPr="002C5045" w:rsidRDefault="00815D3E" w:rsidP="003F62A9">
      <w:pPr>
        <w:pStyle w:val="ListParagraph"/>
        <w:numPr>
          <w:ilvl w:val="0"/>
          <w:numId w:val="58"/>
        </w:numPr>
        <w:tabs>
          <w:tab w:val="left" w:pos="720"/>
        </w:tabs>
        <w:spacing w:after="120"/>
        <w:ind w:left="360"/>
        <w:contextualSpacing w:val="0"/>
      </w:pPr>
      <w:r w:rsidRPr="002C5045">
        <w:rPr>
          <w:u w:val="single"/>
        </w:rPr>
        <w:t>PM Emissions</w:t>
      </w:r>
      <w:r>
        <w:t xml:space="preserve">.  </w:t>
      </w:r>
      <w:r w:rsidRPr="004717FB">
        <w:rPr>
          <w:szCs w:val="22"/>
        </w:rPr>
        <w:t xml:space="preserve">Compliance with the </w:t>
      </w:r>
      <w:r>
        <w:rPr>
          <w:szCs w:val="22"/>
        </w:rPr>
        <w:t>VE</w:t>
      </w:r>
      <w:r w:rsidRPr="004717FB">
        <w:rPr>
          <w:szCs w:val="22"/>
        </w:rPr>
        <w:t xml:space="preserve"> limitation satisfies the intent of the applicable RACT rules</w:t>
      </w:r>
      <w:r w:rsidRPr="004717FB">
        <w:rPr>
          <w:i/>
          <w:szCs w:val="22"/>
        </w:rPr>
        <w:t>.</w:t>
      </w:r>
      <w:r w:rsidRPr="004717FB">
        <w:rPr>
          <w:szCs w:val="22"/>
        </w:rPr>
        <w:t xml:space="preserve">  [Rules 62-296.711(2)(b), F.A.C.</w:t>
      </w:r>
      <w:r>
        <w:rPr>
          <w:szCs w:val="22"/>
        </w:rPr>
        <w:t>;</w:t>
      </w:r>
      <w:r w:rsidRPr="004717FB">
        <w:rPr>
          <w:szCs w:val="22"/>
        </w:rPr>
        <w:t xml:space="preserve"> PA 79-12; and, Permit No. 0570039-053-AC.]</w:t>
      </w:r>
    </w:p>
    <w:p w:rsidR="00DF1E6A" w:rsidRPr="00DF1E6A" w:rsidRDefault="00815D3E" w:rsidP="003F62A9">
      <w:pPr>
        <w:pStyle w:val="ListParagraph"/>
        <w:numPr>
          <w:ilvl w:val="0"/>
          <w:numId w:val="58"/>
        </w:numPr>
        <w:tabs>
          <w:tab w:val="left" w:pos="720"/>
        </w:tabs>
        <w:ind w:left="360"/>
        <w:contextualSpacing w:val="0"/>
      </w:pPr>
      <w:r>
        <w:rPr>
          <w:szCs w:val="22"/>
          <w:u w:val="single"/>
        </w:rPr>
        <w:t>Visible Emissions</w:t>
      </w:r>
      <w:r w:rsidRPr="00B67169">
        <w:rPr>
          <w:szCs w:val="22"/>
        </w:rPr>
        <w:t xml:space="preserve">.  </w:t>
      </w:r>
    </w:p>
    <w:p w:rsidR="00DF1E6A" w:rsidRPr="00DF1E6A" w:rsidRDefault="00815D3E" w:rsidP="003F62A9">
      <w:pPr>
        <w:pStyle w:val="ListParagraph"/>
        <w:numPr>
          <w:ilvl w:val="0"/>
          <w:numId w:val="91"/>
        </w:numPr>
        <w:tabs>
          <w:tab w:val="left" w:pos="720"/>
        </w:tabs>
        <w:contextualSpacing w:val="0"/>
      </w:pPr>
      <w:r>
        <w:rPr>
          <w:szCs w:val="22"/>
        </w:rPr>
        <w:t>As determined by stack test, VE</w:t>
      </w:r>
      <w:r w:rsidRPr="000D035E">
        <w:rPr>
          <w:szCs w:val="22"/>
        </w:rPr>
        <w:t xml:space="preserve"> shall not exceed 5% opacity.</w:t>
      </w:r>
      <w:r w:rsidRPr="00B67169">
        <w:rPr>
          <w:szCs w:val="22"/>
        </w:rPr>
        <w:t xml:space="preserve">  </w:t>
      </w:r>
    </w:p>
    <w:p w:rsidR="00DF1E6A" w:rsidRPr="00DF1E6A" w:rsidRDefault="00DF1E6A" w:rsidP="003F62A9">
      <w:pPr>
        <w:pStyle w:val="ListParagraph"/>
        <w:numPr>
          <w:ilvl w:val="0"/>
          <w:numId w:val="91"/>
        </w:numPr>
        <w:tabs>
          <w:tab w:val="left" w:pos="720"/>
        </w:tabs>
        <w:contextualSpacing w:val="0"/>
      </w:pPr>
      <w:r>
        <w:rPr>
          <w:szCs w:val="22"/>
        </w:rPr>
        <w:t>As determined by stack test, VE</w:t>
      </w:r>
      <w:r w:rsidRPr="000D035E">
        <w:rPr>
          <w:szCs w:val="22"/>
        </w:rPr>
        <w:t xml:space="preserve"> </w:t>
      </w:r>
      <w:r>
        <w:rPr>
          <w:szCs w:val="22"/>
        </w:rPr>
        <w:t xml:space="preserve">from </w:t>
      </w:r>
      <w:r w:rsidRPr="00DF1E6A">
        <w:rPr>
          <w:szCs w:val="22"/>
        </w:rPr>
        <w:t xml:space="preserve">coal processing and conveying equipment, coal storage system, or coal transfer and loading system processing coal </w:t>
      </w:r>
      <w:r w:rsidRPr="000D035E">
        <w:rPr>
          <w:szCs w:val="22"/>
        </w:rPr>
        <w:t xml:space="preserve">shall not exceed </w:t>
      </w:r>
      <w:r>
        <w:rPr>
          <w:szCs w:val="22"/>
        </w:rPr>
        <w:t>20</w:t>
      </w:r>
      <w:r w:rsidRPr="000D035E">
        <w:rPr>
          <w:szCs w:val="22"/>
        </w:rPr>
        <w:t>% opacity.</w:t>
      </w:r>
      <w:r w:rsidR="003F62A9">
        <w:rPr>
          <w:szCs w:val="22"/>
        </w:rPr>
        <w:t xml:space="preserve">  </w:t>
      </w:r>
      <w:r w:rsidR="003F62A9" w:rsidRPr="003F62A9">
        <w:rPr>
          <w:i/>
          <w:szCs w:val="22"/>
        </w:rPr>
        <w:t>{Permitting Note:  Compliance with the 5% opacity limit will show compliance with this emission standard.}</w:t>
      </w:r>
    </w:p>
    <w:p w:rsidR="00815D3E" w:rsidRDefault="00815D3E" w:rsidP="00DF1E6A">
      <w:pPr>
        <w:tabs>
          <w:tab w:val="left" w:pos="720"/>
        </w:tabs>
        <w:spacing w:after="120"/>
        <w:ind w:left="360"/>
      </w:pPr>
      <w:r w:rsidRPr="00DF1E6A">
        <w:rPr>
          <w:szCs w:val="22"/>
        </w:rPr>
        <w:t xml:space="preserve">[Rules </w:t>
      </w:r>
      <w:r w:rsidR="00DF1E6A">
        <w:rPr>
          <w:szCs w:val="22"/>
        </w:rPr>
        <w:t xml:space="preserve">62-201.800(8)(b)33, </w:t>
      </w:r>
      <w:r w:rsidRPr="00DF1E6A">
        <w:rPr>
          <w:szCs w:val="22"/>
        </w:rPr>
        <w:t xml:space="preserve">62.296.711(2) and 62-297(7)(c), F.A.C.; </w:t>
      </w:r>
      <w:r w:rsidR="00DF1E6A">
        <w:rPr>
          <w:szCs w:val="22"/>
        </w:rPr>
        <w:t xml:space="preserve">40 CFR 60.254(a); </w:t>
      </w:r>
      <w:r w:rsidR="00DF1E6A" w:rsidRPr="00DF1E6A">
        <w:rPr>
          <w:szCs w:val="22"/>
        </w:rPr>
        <w:t>PA 79-12</w:t>
      </w:r>
      <w:r w:rsidRPr="00DF1E6A">
        <w:rPr>
          <w:szCs w:val="22"/>
        </w:rPr>
        <w:t xml:space="preserve">; and, </w:t>
      </w:r>
      <w:r w:rsidR="00DF1E6A" w:rsidRPr="00DF1E6A">
        <w:rPr>
          <w:szCs w:val="22"/>
        </w:rPr>
        <w:t>Chapter 1-3.52, EPCHC</w:t>
      </w:r>
      <w:r w:rsidR="00F90317" w:rsidRPr="00DF1E6A">
        <w:rPr>
          <w:szCs w:val="22"/>
        </w:rPr>
        <w:t>.</w:t>
      </w:r>
      <w:r w:rsidRPr="00DF1E6A">
        <w:rPr>
          <w:szCs w:val="22"/>
        </w:rPr>
        <w:t>]</w:t>
      </w:r>
    </w:p>
    <w:p w:rsidR="00815D3E" w:rsidRDefault="00815D3E" w:rsidP="00815D3E">
      <w:pPr>
        <w:tabs>
          <w:tab w:val="left" w:pos="1080"/>
          <w:tab w:val="left" w:pos="1440"/>
        </w:tabs>
        <w:spacing w:after="120"/>
        <w:rPr>
          <w:b/>
          <w:u w:val="single"/>
        </w:rPr>
      </w:pPr>
      <w:r w:rsidRPr="00B33C23">
        <w:rPr>
          <w:b/>
          <w:u w:val="single"/>
        </w:rPr>
        <w:t>Excess Emissions</w:t>
      </w:r>
    </w:p>
    <w:p w:rsidR="00815D3E" w:rsidRDefault="00815D3E" w:rsidP="00815D3E">
      <w:pPr>
        <w:tabs>
          <w:tab w:val="left" w:pos="720"/>
        </w:tabs>
        <w:spacing w:before="120" w:after="120"/>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rsidR="00815D3E" w:rsidRPr="001224AF" w:rsidRDefault="00815D3E" w:rsidP="003F62A9">
      <w:pPr>
        <w:pStyle w:val="ListParagraph"/>
        <w:numPr>
          <w:ilvl w:val="0"/>
          <w:numId w:val="58"/>
        </w:numPr>
        <w:tabs>
          <w:tab w:val="left" w:pos="720"/>
        </w:tabs>
        <w:spacing w:after="120"/>
        <w:ind w:left="360"/>
        <w:contextualSpacing w:val="0"/>
      </w:pPr>
      <w:r w:rsidRPr="002F6B7A">
        <w:rPr>
          <w:szCs w:val="22"/>
          <w:u w:val="single"/>
        </w:rPr>
        <w:t>Excess Emissions Allowed</w:t>
      </w:r>
      <w:r w:rsidRPr="002F6B7A">
        <w:rPr>
          <w:szCs w:val="22"/>
        </w:rPr>
        <w:t>.  Excess emissions resulting from startup, shutdown or malfunction of any emissions unit shall be permitted providing (1) best operational practices to minimize emissions are adhered to and (2) the duration of excess emissions shall be minimized but in no case exceed two hours in any 24 hour period unless specifically authorized by the Department for longer duration.  [Rule 62-210.700(1), F.A.C.]</w:t>
      </w:r>
    </w:p>
    <w:p w:rsidR="00815D3E" w:rsidRPr="001224AF" w:rsidRDefault="00815D3E" w:rsidP="003F62A9">
      <w:pPr>
        <w:pStyle w:val="ListParagraph"/>
        <w:numPr>
          <w:ilvl w:val="0"/>
          <w:numId w:val="58"/>
        </w:numPr>
        <w:tabs>
          <w:tab w:val="left" w:pos="720"/>
        </w:tabs>
        <w:spacing w:after="120"/>
        <w:ind w:left="360"/>
        <w:contextualSpacing w:val="0"/>
      </w:pPr>
      <w:r w:rsidRPr="002F6B7A">
        <w:rPr>
          <w:szCs w:val="22"/>
          <w:u w:val="single"/>
        </w:rPr>
        <w:t>Excess Emissions Prohibited</w:t>
      </w:r>
      <w:r w:rsidRPr="002F6B7A">
        <w:rPr>
          <w:szCs w:val="22"/>
        </w:rPr>
        <w:t>.  Excess emissions which are caused entirely or in part by poor maintenance, poor operation, or any other equipment or process failure which may reasonably be prevented during startup, shutdown, or malfunction shall be prohibited.  [Rule 62-210.700(4), F.A.C.]</w:t>
      </w:r>
    </w:p>
    <w:p w:rsidR="00815D3E" w:rsidRDefault="00815D3E" w:rsidP="00815D3E">
      <w:pPr>
        <w:spacing w:after="60"/>
      </w:pPr>
      <w:r w:rsidRPr="00884BAE">
        <w:rPr>
          <w:b/>
          <w:szCs w:val="22"/>
          <w:u w:val="single"/>
        </w:rPr>
        <w:t>Test Methods and Procedures</w:t>
      </w:r>
    </w:p>
    <w:p w:rsidR="00815D3E" w:rsidRDefault="00815D3E" w:rsidP="00815D3E">
      <w:pPr>
        <w:tabs>
          <w:tab w:val="left" w:pos="720"/>
        </w:tabs>
        <w:spacing w:after="120"/>
      </w:pPr>
      <w:r w:rsidRPr="00884BAE">
        <w:rPr>
          <w:i/>
        </w:rPr>
        <w:t>{Permitting Note:  The attached Table 2, Summary of Compliance Requirements, summarizes information for convenience purposes only.  This table does not supersede any of the terms or conditions of this permit.}</w:t>
      </w:r>
    </w:p>
    <w:p w:rsidR="00815D3E" w:rsidRDefault="00815D3E" w:rsidP="003F62A9">
      <w:pPr>
        <w:pStyle w:val="ListParagraph"/>
        <w:numPr>
          <w:ilvl w:val="0"/>
          <w:numId w:val="58"/>
        </w:numPr>
        <w:tabs>
          <w:tab w:val="left" w:pos="720"/>
        </w:tabs>
        <w:spacing w:after="120"/>
        <w:ind w:left="360"/>
        <w:contextualSpacing w:val="0"/>
        <w:rPr>
          <w:szCs w:val="22"/>
        </w:rPr>
      </w:pPr>
      <w:r>
        <w:rPr>
          <w:szCs w:val="22"/>
          <w:u w:val="single"/>
        </w:rPr>
        <w:t>Test Methods</w:t>
      </w:r>
      <w:r w:rsidRPr="000A3E93">
        <w:rPr>
          <w:szCs w:val="22"/>
        </w:rPr>
        <w:t>.</w:t>
      </w:r>
      <w:r w:rsidRPr="00C66B90">
        <w:rPr>
          <w:szCs w:val="22"/>
        </w:rPr>
        <w:t xml:space="preserve"> </w:t>
      </w:r>
      <w:r>
        <w:rPr>
          <w:szCs w:val="22"/>
        </w:rPr>
        <w:t xml:space="preserve"> When r</w:t>
      </w:r>
      <w:r w:rsidRPr="00845DA5">
        <w:rPr>
          <w:szCs w:val="22"/>
        </w:rPr>
        <w:t>equired</w:t>
      </w:r>
      <w:r>
        <w:rPr>
          <w:szCs w:val="22"/>
        </w:rPr>
        <w:t>,</w:t>
      </w:r>
      <w:r w:rsidRPr="00845DA5">
        <w:rPr>
          <w:szCs w:val="22"/>
        </w:rPr>
        <w:t xml:space="preserve"> tests shall be performed in accordance with the following reference methods</w:t>
      </w:r>
      <w:r>
        <w:rPr>
          <w:szCs w:val="22"/>
        </w:rPr>
        <w:t>:</w:t>
      </w:r>
    </w:p>
    <w:tbl>
      <w:tblPr>
        <w:tblW w:w="9555" w:type="dxa"/>
        <w:tblInd w:w="345"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890"/>
        <w:gridCol w:w="7665"/>
      </w:tblGrid>
      <w:tr w:rsidR="00815D3E" w:rsidRPr="00B41709" w:rsidTr="00097DF4">
        <w:trPr>
          <w:tblHeader/>
        </w:trPr>
        <w:tc>
          <w:tcPr>
            <w:tcW w:w="1890" w:type="dxa"/>
            <w:tcBorders>
              <w:top w:val="single" w:sz="12" w:space="0" w:color="auto"/>
              <w:left w:val="single" w:sz="12" w:space="0" w:color="auto"/>
              <w:bottom w:val="single" w:sz="12" w:space="0" w:color="auto"/>
              <w:right w:val="single" w:sz="12" w:space="0" w:color="auto"/>
            </w:tcBorders>
          </w:tcPr>
          <w:p w:rsidR="00815D3E" w:rsidRPr="007D695B" w:rsidRDefault="00815D3E" w:rsidP="00097DF4">
            <w:pPr>
              <w:jc w:val="center"/>
              <w:rPr>
                <w:b/>
                <w:sz w:val="20"/>
              </w:rPr>
            </w:pPr>
            <w:r w:rsidRPr="007D695B">
              <w:rPr>
                <w:b/>
                <w:sz w:val="20"/>
              </w:rPr>
              <w:t>Methods</w:t>
            </w:r>
          </w:p>
        </w:tc>
        <w:tc>
          <w:tcPr>
            <w:tcW w:w="7665" w:type="dxa"/>
            <w:tcBorders>
              <w:top w:val="single" w:sz="12" w:space="0" w:color="auto"/>
              <w:left w:val="single" w:sz="12" w:space="0" w:color="auto"/>
              <w:bottom w:val="single" w:sz="12" w:space="0" w:color="auto"/>
              <w:right w:val="single" w:sz="12" w:space="0" w:color="auto"/>
            </w:tcBorders>
          </w:tcPr>
          <w:p w:rsidR="00815D3E" w:rsidRPr="007D695B" w:rsidRDefault="00815D3E" w:rsidP="00097DF4">
            <w:pPr>
              <w:rPr>
                <w:b/>
                <w:sz w:val="20"/>
              </w:rPr>
            </w:pPr>
            <w:r w:rsidRPr="007D695B">
              <w:rPr>
                <w:b/>
                <w:sz w:val="20"/>
              </w:rPr>
              <w:t>Description of Method and Comments</w:t>
            </w:r>
          </w:p>
        </w:tc>
      </w:tr>
      <w:tr w:rsidR="00815D3E" w:rsidRPr="007D695B" w:rsidTr="00097DF4">
        <w:trPr>
          <w:trHeight w:val="154"/>
        </w:trPr>
        <w:tc>
          <w:tcPr>
            <w:tcW w:w="1890" w:type="dxa"/>
            <w:tcBorders>
              <w:top w:val="single" w:sz="8" w:space="0" w:color="auto"/>
              <w:left w:val="single" w:sz="12" w:space="0" w:color="auto"/>
              <w:bottom w:val="single" w:sz="12" w:space="0" w:color="auto"/>
              <w:right w:val="single" w:sz="12" w:space="0" w:color="auto"/>
            </w:tcBorders>
          </w:tcPr>
          <w:p w:rsidR="00815D3E" w:rsidRPr="00811D4B" w:rsidRDefault="00815D3E" w:rsidP="00097DF4">
            <w:pPr>
              <w:jc w:val="center"/>
              <w:rPr>
                <w:sz w:val="20"/>
              </w:rPr>
            </w:pPr>
            <w:r w:rsidRPr="00811D4B">
              <w:rPr>
                <w:sz w:val="20"/>
              </w:rPr>
              <w:t>9</w:t>
            </w:r>
          </w:p>
        </w:tc>
        <w:tc>
          <w:tcPr>
            <w:tcW w:w="7665" w:type="dxa"/>
            <w:tcBorders>
              <w:top w:val="single" w:sz="8" w:space="0" w:color="auto"/>
              <w:left w:val="single" w:sz="12" w:space="0" w:color="auto"/>
              <w:bottom w:val="single" w:sz="12" w:space="0" w:color="auto"/>
              <w:right w:val="single" w:sz="12" w:space="0" w:color="auto"/>
            </w:tcBorders>
          </w:tcPr>
          <w:p w:rsidR="00815D3E" w:rsidRPr="00811D4B" w:rsidRDefault="00815D3E" w:rsidP="00097DF4">
            <w:pPr>
              <w:rPr>
                <w:sz w:val="20"/>
              </w:rPr>
            </w:pPr>
            <w:r w:rsidRPr="00811D4B">
              <w:rPr>
                <w:sz w:val="20"/>
              </w:rPr>
              <w:t xml:space="preserve">Visual Determination of the Opacity of Emissions </w:t>
            </w:r>
          </w:p>
        </w:tc>
      </w:tr>
    </w:tbl>
    <w:p w:rsidR="00815D3E" w:rsidRDefault="00815D3E" w:rsidP="00815D3E">
      <w:pPr>
        <w:tabs>
          <w:tab w:val="left" w:pos="720"/>
        </w:tabs>
        <w:spacing w:after="120"/>
        <w:ind w:left="270"/>
      </w:pPr>
      <w:r w:rsidRPr="00845DA5">
        <w:rPr>
          <w:szCs w:val="22"/>
        </w:rPr>
        <w:t>The above methods are described in 40 CFR 60, Appendix A, and adopted by reference in Rule 62-204.800, F.A.C.</w:t>
      </w:r>
      <w:r>
        <w:rPr>
          <w:szCs w:val="22"/>
        </w:rPr>
        <w:t xml:space="preserve">  No other methods may be used unless prior written approval is received from the Department.</w:t>
      </w:r>
      <w:r w:rsidRPr="00D416F2">
        <w:rPr>
          <w:szCs w:val="22"/>
        </w:rPr>
        <w:t xml:space="preserve"> </w:t>
      </w:r>
      <w:r>
        <w:rPr>
          <w:szCs w:val="22"/>
        </w:rPr>
        <w:t xml:space="preserve"> </w:t>
      </w:r>
      <w:r w:rsidRPr="00C66B90">
        <w:rPr>
          <w:szCs w:val="22"/>
        </w:rPr>
        <w:t>[</w:t>
      </w:r>
      <w:r>
        <w:rPr>
          <w:szCs w:val="22"/>
        </w:rPr>
        <w:t>Rule 62-297.401, F.A.C.</w:t>
      </w:r>
      <w:r w:rsidRPr="00C66B90">
        <w:rPr>
          <w:szCs w:val="22"/>
        </w:rPr>
        <w:t>]</w:t>
      </w:r>
    </w:p>
    <w:p w:rsidR="00815D3E" w:rsidRPr="001224AF" w:rsidRDefault="00815D3E" w:rsidP="003F62A9">
      <w:pPr>
        <w:pStyle w:val="ListParagraph"/>
        <w:numPr>
          <w:ilvl w:val="0"/>
          <w:numId w:val="58"/>
        </w:numPr>
        <w:tabs>
          <w:tab w:val="left" w:pos="720"/>
        </w:tabs>
        <w:spacing w:after="120"/>
        <w:ind w:left="360"/>
        <w:contextualSpacing w:val="0"/>
      </w:pPr>
      <w:r w:rsidRPr="002F6B7A">
        <w:rPr>
          <w:szCs w:val="22"/>
          <w:u w:val="single"/>
        </w:rPr>
        <w:t>Common Testing Requirements</w:t>
      </w:r>
      <w:r w:rsidRPr="002F6B7A">
        <w:rPr>
          <w:szCs w:val="22"/>
        </w:rPr>
        <w:t>.  Unless otherwise specified, tests shall be conducted in accordance with the requirements and procedures specified in Appendix TR, Facility-Wide Testing Requirements, of this permit.  [Rule 62-297.310, F.A.C.]</w:t>
      </w:r>
    </w:p>
    <w:p w:rsidR="00815D3E" w:rsidRPr="0030032F" w:rsidRDefault="00815D3E" w:rsidP="003F62A9">
      <w:pPr>
        <w:pStyle w:val="ListParagraph"/>
        <w:numPr>
          <w:ilvl w:val="0"/>
          <w:numId w:val="58"/>
        </w:numPr>
        <w:tabs>
          <w:tab w:val="left" w:pos="720"/>
        </w:tabs>
        <w:spacing w:after="120"/>
        <w:ind w:left="360"/>
        <w:contextualSpacing w:val="0"/>
      </w:pPr>
      <w:r w:rsidRPr="002C60B1">
        <w:rPr>
          <w:szCs w:val="22"/>
          <w:u w:val="single"/>
        </w:rPr>
        <w:lastRenderedPageBreak/>
        <w:t>Annual Compliance Test</w:t>
      </w:r>
      <w:r>
        <w:rPr>
          <w:szCs w:val="22"/>
          <w:u w:val="single"/>
        </w:rPr>
        <w:t xml:space="preserve"> Required</w:t>
      </w:r>
      <w:r w:rsidRPr="002C60B1">
        <w:rPr>
          <w:szCs w:val="22"/>
        </w:rPr>
        <w:t xml:space="preserve">.  </w:t>
      </w:r>
      <w:r w:rsidRPr="00E373F8">
        <w:rPr>
          <w:szCs w:val="22"/>
        </w:rPr>
        <w:t>During each federal fiscal year (October 1</w:t>
      </w:r>
      <w:r w:rsidRPr="00E373F8">
        <w:rPr>
          <w:szCs w:val="22"/>
          <w:vertAlign w:val="superscript"/>
        </w:rPr>
        <w:t>st</w:t>
      </w:r>
      <w:r w:rsidRPr="00E373F8">
        <w:rPr>
          <w:szCs w:val="22"/>
        </w:rPr>
        <w:t xml:space="preserve"> to September 30</w:t>
      </w:r>
      <w:r w:rsidRPr="00E373F8">
        <w:rPr>
          <w:szCs w:val="22"/>
          <w:vertAlign w:val="superscript"/>
        </w:rPr>
        <w:t>th</w:t>
      </w:r>
      <w:r w:rsidRPr="004717FB">
        <w:rPr>
          <w:szCs w:val="22"/>
        </w:rPr>
        <w:t xml:space="preserve">), </w:t>
      </w:r>
      <w:r w:rsidRPr="00115EE3">
        <w:rPr>
          <w:szCs w:val="22"/>
        </w:rPr>
        <w:t>(EU 029)</w:t>
      </w:r>
      <w:r>
        <w:rPr>
          <w:szCs w:val="22"/>
        </w:rPr>
        <w:t xml:space="preserve"> </w:t>
      </w:r>
      <w:r w:rsidRPr="00115EE3">
        <w:rPr>
          <w:szCs w:val="22"/>
        </w:rPr>
        <w:t xml:space="preserve">one of the fuel blending bin </w:t>
      </w:r>
      <w:proofErr w:type="spellStart"/>
      <w:r w:rsidRPr="00115EE3">
        <w:rPr>
          <w:szCs w:val="22"/>
        </w:rPr>
        <w:t>roto</w:t>
      </w:r>
      <w:proofErr w:type="spellEnd"/>
      <w:r w:rsidRPr="00115EE3">
        <w:rPr>
          <w:szCs w:val="22"/>
        </w:rPr>
        <w:t xml:space="preserve">-clones (FH-032 – FH-035) and (EU 030) one of the fuel mill </w:t>
      </w:r>
      <w:proofErr w:type="spellStart"/>
      <w:r w:rsidRPr="00115EE3">
        <w:rPr>
          <w:szCs w:val="22"/>
        </w:rPr>
        <w:t>roto</w:t>
      </w:r>
      <w:proofErr w:type="spellEnd"/>
      <w:r w:rsidRPr="00115EE3">
        <w:rPr>
          <w:szCs w:val="22"/>
        </w:rPr>
        <w:t xml:space="preserve">-clones (FH-048 and FH-049) shall be tested to demonstrate compliance </w:t>
      </w:r>
      <w:r w:rsidRPr="00F90317">
        <w:rPr>
          <w:szCs w:val="22"/>
        </w:rPr>
        <w:t>with</w:t>
      </w:r>
      <w:r w:rsidR="00F90317">
        <w:rPr>
          <w:szCs w:val="22"/>
        </w:rPr>
        <w:t xml:space="preserve"> opacity</w:t>
      </w:r>
      <w:r w:rsidRPr="00F90317">
        <w:rPr>
          <w:szCs w:val="22"/>
        </w:rPr>
        <w:t>.</w:t>
      </w:r>
      <w:r>
        <w:rPr>
          <w:szCs w:val="22"/>
        </w:rPr>
        <w:t xml:space="preserve">  </w:t>
      </w:r>
      <w:r w:rsidRPr="00115EE3">
        <w:rPr>
          <w:szCs w:val="22"/>
        </w:rPr>
        <w:t xml:space="preserve">Each year a different fuel blending bin </w:t>
      </w:r>
      <w:proofErr w:type="spellStart"/>
      <w:r w:rsidRPr="00115EE3">
        <w:rPr>
          <w:szCs w:val="22"/>
        </w:rPr>
        <w:t>roto</w:t>
      </w:r>
      <w:proofErr w:type="spellEnd"/>
      <w:r w:rsidRPr="00115EE3">
        <w:rPr>
          <w:szCs w:val="22"/>
        </w:rPr>
        <w:t xml:space="preserve">-clone shall be tested in subsequent order (FH-032, FH-033, etc.) and each year a different fuel mill </w:t>
      </w:r>
      <w:proofErr w:type="spellStart"/>
      <w:r w:rsidRPr="00115EE3">
        <w:rPr>
          <w:szCs w:val="22"/>
        </w:rPr>
        <w:t>roto</w:t>
      </w:r>
      <w:proofErr w:type="spellEnd"/>
      <w:r w:rsidRPr="00115EE3">
        <w:rPr>
          <w:szCs w:val="22"/>
        </w:rPr>
        <w:t>-clone will be tested.  The annual compliance tests will be used in lieu of the compliance test prior to renewal.</w:t>
      </w:r>
      <w:r w:rsidRPr="004717FB">
        <w:rPr>
          <w:szCs w:val="22"/>
        </w:rPr>
        <w:t xml:space="preserve"> </w:t>
      </w:r>
      <w:r w:rsidR="00C21CCC">
        <w:rPr>
          <w:szCs w:val="22"/>
        </w:rPr>
        <w:t xml:space="preserve"> </w:t>
      </w:r>
      <w:r>
        <w:rPr>
          <w:szCs w:val="22"/>
        </w:rPr>
        <w:t>[Rule 62-297.310(7)</w:t>
      </w:r>
      <w:r w:rsidRPr="004717FB">
        <w:rPr>
          <w:szCs w:val="22"/>
        </w:rPr>
        <w:t>, F.A.C.; and, PA 79-12.]</w:t>
      </w:r>
    </w:p>
    <w:p w:rsidR="00815D3E" w:rsidRPr="0030032F" w:rsidRDefault="00815D3E" w:rsidP="003F62A9">
      <w:pPr>
        <w:pStyle w:val="ListParagraph"/>
        <w:numPr>
          <w:ilvl w:val="0"/>
          <w:numId w:val="58"/>
        </w:numPr>
        <w:tabs>
          <w:tab w:val="left" w:pos="720"/>
        </w:tabs>
        <w:spacing w:after="120"/>
        <w:ind w:left="360"/>
        <w:contextualSpacing w:val="0"/>
      </w:pPr>
      <w:r>
        <w:rPr>
          <w:szCs w:val="22"/>
          <w:u w:val="single"/>
        </w:rPr>
        <w:t>VE Compliance Test</w:t>
      </w:r>
      <w:r w:rsidRPr="0030032F">
        <w:t>.</w:t>
      </w:r>
      <w:r>
        <w:t xml:space="preserve">  </w:t>
      </w:r>
      <w:r w:rsidRPr="00B67169">
        <w:rPr>
          <w:szCs w:val="22"/>
        </w:rPr>
        <w:t xml:space="preserve">Compliance with the </w:t>
      </w:r>
      <w:r>
        <w:rPr>
          <w:szCs w:val="22"/>
        </w:rPr>
        <w:t>VE</w:t>
      </w:r>
      <w:r w:rsidRPr="00B67169">
        <w:rPr>
          <w:szCs w:val="22"/>
        </w:rPr>
        <w:t xml:space="preserve"> limits of this permit shall be demonstrated by EPA Method 9.  The duration of the annual test shall be 30 minutes.  [Rules 62-4.070(3), 62-296.711(3)(a) and 62-297.310(4)(a)2., F.A.C.]</w:t>
      </w:r>
    </w:p>
    <w:p w:rsidR="00815D3E" w:rsidRPr="0030032F" w:rsidRDefault="00815D3E" w:rsidP="00815D3E">
      <w:pPr>
        <w:tabs>
          <w:tab w:val="left" w:pos="720"/>
        </w:tabs>
        <w:spacing w:after="120"/>
      </w:pPr>
      <w:r w:rsidRPr="00455422">
        <w:rPr>
          <w:b/>
          <w:szCs w:val="22"/>
          <w:u w:val="single"/>
        </w:rPr>
        <w:t>Recordkeeping and Reporting Requirements</w:t>
      </w:r>
    </w:p>
    <w:p w:rsidR="00815D3E" w:rsidRDefault="00815D3E" w:rsidP="003F62A9">
      <w:pPr>
        <w:pStyle w:val="ListParagraph"/>
        <w:numPr>
          <w:ilvl w:val="0"/>
          <w:numId w:val="58"/>
        </w:numPr>
        <w:tabs>
          <w:tab w:val="left" w:pos="720"/>
        </w:tabs>
        <w:spacing w:after="120"/>
        <w:ind w:left="360"/>
        <w:contextualSpacing w:val="0"/>
        <w:rPr>
          <w:szCs w:val="22"/>
        </w:rPr>
        <w:sectPr w:rsidR="00815D3E" w:rsidSect="005F79CF">
          <w:headerReference w:type="even" r:id="rId44"/>
          <w:headerReference w:type="default" r:id="rId45"/>
          <w:headerReference w:type="first" r:id="rId46"/>
          <w:pgSz w:w="12240" w:h="15840" w:code="1"/>
          <w:pgMar w:top="1080" w:right="1080" w:bottom="1080" w:left="1080" w:header="720" w:footer="720" w:gutter="0"/>
          <w:paperSrc w:first="15" w:other="15"/>
          <w:cols w:space="720"/>
        </w:sectPr>
      </w:pPr>
      <w:r w:rsidRPr="00455422">
        <w:rPr>
          <w:szCs w:val="22"/>
          <w:u w:val="single"/>
        </w:rPr>
        <w:t>Other Reporting Requirements</w:t>
      </w:r>
      <w:r w:rsidRPr="00B67169">
        <w:rPr>
          <w:szCs w:val="22"/>
        </w:rPr>
        <w:t xml:space="preserve">.  See </w:t>
      </w:r>
      <w:r w:rsidRPr="00B67169">
        <w:rPr>
          <w:bCs/>
          <w:szCs w:val="22"/>
        </w:rPr>
        <w:t>Appendix RR, Facility-Wide Reporting Requirements</w:t>
      </w:r>
      <w:r w:rsidRPr="00B67169">
        <w:rPr>
          <w:szCs w:val="22"/>
        </w:rPr>
        <w:t>, for additional reporting requirements.  [Rule 62-213.440, F.A.C.]</w:t>
      </w:r>
    </w:p>
    <w:p w:rsidR="00815D3E" w:rsidRPr="006A6786" w:rsidRDefault="00815D3E" w:rsidP="00815D3E">
      <w:pPr>
        <w:spacing w:after="60"/>
        <w:rPr>
          <w:szCs w:val="22"/>
        </w:rPr>
      </w:pPr>
      <w:bookmarkStart w:id="31" w:name="SectionIIIF"/>
      <w:bookmarkEnd w:id="31"/>
      <w:r w:rsidRPr="006A6786">
        <w:rPr>
          <w:b/>
        </w:rPr>
        <w:lastRenderedPageBreak/>
        <w:t>The specific conditions in this section apply to the following emissions unit:</w:t>
      </w:r>
    </w:p>
    <w:tbl>
      <w:tblPr>
        <w:tblW w:w="10077" w:type="dxa"/>
        <w:tblInd w:w="-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062"/>
        <w:gridCol w:w="9015"/>
      </w:tblGrid>
      <w:tr w:rsidR="00815D3E" w:rsidTr="00097DF4">
        <w:tc>
          <w:tcPr>
            <w:tcW w:w="1062" w:type="dxa"/>
            <w:tcBorders>
              <w:top w:val="single" w:sz="12" w:space="0" w:color="auto"/>
              <w:left w:val="single" w:sz="12" w:space="0" w:color="auto"/>
              <w:bottom w:val="single" w:sz="12" w:space="0" w:color="auto"/>
              <w:right w:val="single" w:sz="12" w:space="0" w:color="auto"/>
            </w:tcBorders>
          </w:tcPr>
          <w:p w:rsidR="00815D3E" w:rsidRPr="00C85DF3" w:rsidRDefault="00815D3E" w:rsidP="00097DF4">
            <w:pPr>
              <w:jc w:val="center"/>
              <w:rPr>
                <w:b/>
                <w:sz w:val="20"/>
              </w:rPr>
            </w:pPr>
            <w:r w:rsidRPr="00C85DF3">
              <w:rPr>
                <w:sz w:val="20"/>
              </w:rPr>
              <w:br w:type="page"/>
            </w:r>
            <w:r w:rsidRPr="00C85DF3">
              <w:rPr>
                <w:sz w:val="20"/>
              </w:rPr>
              <w:br w:type="page"/>
            </w:r>
            <w:r w:rsidRPr="00C85DF3">
              <w:rPr>
                <w:b/>
                <w:sz w:val="20"/>
              </w:rPr>
              <w:t>EU No.</w:t>
            </w:r>
          </w:p>
        </w:tc>
        <w:tc>
          <w:tcPr>
            <w:tcW w:w="9015" w:type="dxa"/>
            <w:tcBorders>
              <w:top w:val="single" w:sz="12" w:space="0" w:color="auto"/>
              <w:left w:val="single" w:sz="12" w:space="0" w:color="auto"/>
              <w:bottom w:val="single" w:sz="12" w:space="0" w:color="auto"/>
              <w:right w:val="single" w:sz="12" w:space="0" w:color="auto"/>
            </w:tcBorders>
          </w:tcPr>
          <w:p w:rsidR="00815D3E" w:rsidRPr="00C85DF3" w:rsidRDefault="00815D3E" w:rsidP="00097DF4">
            <w:pPr>
              <w:rPr>
                <w:b/>
                <w:sz w:val="20"/>
              </w:rPr>
            </w:pPr>
            <w:r w:rsidRPr="00C85DF3">
              <w:rPr>
                <w:b/>
                <w:sz w:val="20"/>
              </w:rPr>
              <w:t>Brief Description</w:t>
            </w:r>
          </w:p>
        </w:tc>
      </w:tr>
      <w:tr w:rsidR="00815D3E" w:rsidRPr="0030643D" w:rsidTr="00097DF4">
        <w:tc>
          <w:tcPr>
            <w:tcW w:w="1062" w:type="dxa"/>
            <w:tcBorders>
              <w:left w:val="single" w:sz="12" w:space="0" w:color="auto"/>
              <w:bottom w:val="single" w:sz="12" w:space="0" w:color="auto"/>
              <w:right w:val="single" w:sz="12" w:space="0" w:color="auto"/>
            </w:tcBorders>
            <w:vAlign w:val="center"/>
          </w:tcPr>
          <w:p w:rsidR="00815D3E" w:rsidRDefault="00815D3E" w:rsidP="00097DF4">
            <w:pPr>
              <w:jc w:val="center"/>
              <w:rPr>
                <w:sz w:val="20"/>
              </w:rPr>
            </w:pPr>
            <w:r>
              <w:rPr>
                <w:sz w:val="20"/>
              </w:rPr>
              <w:t>046</w:t>
            </w:r>
          </w:p>
        </w:tc>
        <w:tc>
          <w:tcPr>
            <w:tcW w:w="9015" w:type="dxa"/>
            <w:tcBorders>
              <w:left w:val="single" w:sz="12" w:space="0" w:color="auto"/>
              <w:bottom w:val="single" w:sz="12" w:space="0" w:color="auto"/>
              <w:right w:val="single" w:sz="12" w:space="0" w:color="auto"/>
            </w:tcBorders>
          </w:tcPr>
          <w:p w:rsidR="00815D3E" w:rsidRPr="004E3DF0" w:rsidRDefault="00815D3E" w:rsidP="00097DF4">
            <w:pPr>
              <w:rPr>
                <w:sz w:val="20"/>
              </w:rPr>
            </w:pPr>
            <w:r w:rsidRPr="004E3DF0">
              <w:rPr>
                <w:sz w:val="20"/>
              </w:rPr>
              <w:t>Transloading and Off-site Transfer of Solid Fuels and Slag (by truck, rail and barge)</w:t>
            </w:r>
          </w:p>
        </w:tc>
      </w:tr>
    </w:tbl>
    <w:p w:rsidR="00815D3E" w:rsidRPr="004E3DF0" w:rsidRDefault="00815D3E" w:rsidP="00815D3E">
      <w:pPr>
        <w:tabs>
          <w:tab w:val="left" w:pos="360"/>
          <w:tab w:val="left" w:pos="720"/>
          <w:tab w:val="left" w:pos="1440"/>
        </w:tabs>
        <w:spacing w:before="120" w:after="120"/>
        <w:rPr>
          <w:szCs w:val="22"/>
          <w:u w:val="single"/>
        </w:rPr>
      </w:pPr>
      <w:r w:rsidRPr="004E3DF0">
        <w:rPr>
          <w:szCs w:val="22"/>
          <w:u w:val="single"/>
        </w:rPr>
        <w:t>Solid Fuel Yard</w:t>
      </w:r>
    </w:p>
    <w:p w:rsidR="00815D3E" w:rsidRPr="00B67169" w:rsidRDefault="00815D3E" w:rsidP="00815D3E">
      <w:pPr>
        <w:tabs>
          <w:tab w:val="left" w:pos="360"/>
          <w:tab w:val="left" w:pos="720"/>
          <w:tab w:val="left" w:pos="1440"/>
        </w:tabs>
        <w:spacing w:before="120" w:after="120"/>
        <w:rPr>
          <w:szCs w:val="22"/>
        </w:rPr>
      </w:pPr>
      <w:r w:rsidRPr="00B67169">
        <w:rPr>
          <w:szCs w:val="22"/>
        </w:rPr>
        <w:t>This emissions unit is housed within the solid fuel yard and is comprised of transfer and loading equipment designed to take material from the blending bins (</w:t>
      </w:r>
      <w:r>
        <w:rPr>
          <w:szCs w:val="22"/>
        </w:rPr>
        <w:t xml:space="preserve">EU </w:t>
      </w:r>
      <w:r w:rsidRPr="00B67169">
        <w:rPr>
          <w:szCs w:val="22"/>
        </w:rPr>
        <w:t>029) and/or the storage piles in the fuel yard (</w:t>
      </w:r>
      <w:r>
        <w:rPr>
          <w:szCs w:val="22"/>
        </w:rPr>
        <w:t xml:space="preserve">EU </w:t>
      </w:r>
      <w:r w:rsidRPr="00B67169">
        <w:rPr>
          <w:szCs w:val="22"/>
        </w:rPr>
        <w:t xml:space="preserve">010) </w:t>
      </w:r>
      <w:r w:rsidRPr="00B67169">
        <w:rPr>
          <w:color w:val="000000"/>
          <w:szCs w:val="22"/>
        </w:rPr>
        <w:t xml:space="preserve">using </w:t>
      </w:r>
      <w:r w:rsidRPr="00115EE3">
        <w:rPr>
          <w:szCs w:val="22"/>
        </w:rPr>
        <w:t>mobile equipment to</w:t>
      </w:r>
      <w:r w:rsidRPr="00B67169">
        <w:rPr>
          <w:szCs w:val="22"/>
        </w:rPr>
        <w:t xml:space="preserve"> load </w:t>
      </w:r>
      <w:r w:rsidRPr="00D07A43">
        <w:rPr>
          <w:szCs w:val="22"/>
        </w:rPr>
        <w:t>trucks</w:t>
      </w:r>
      <w:r w:rsidRPr="00115EE3">
        <w:rPr>
          <w:szCs w:val="22"/>
        </w:rPr>
        <w:t>, railcars and barges</w:t>
      </w:r>
      <w:r w:rsidRPr="00B67169">
        <w:rPr>
          <w:szCs w:val="22"/>
        </w:rPr>
        <w:t xml:space="preserve"> for shipment to off-site.  The material that is allowed to be loaded for off-site shipment is coal, </w:t>
      </w:r>
      <w:r w:rsidRPr="00115EE3">
        <w:rPr>
          <w:szCs w:val="22"/>
        </w:rPr>
        <w:t>petroleum coke</w:t>
      </w:r>
      <w:r w:rsidRPr="00B67169">
        <w:rPr>
          <w:szCs w:val="22"/>
        </w:rPr>
        <w:t xml:space="preserve"> and slag.  The main purpose of the transloading operation is to provide coal and </w:t>
      </w:r>
      <w:r w:rsidRPr="00115EE3">
        <w:rPr>
          <w:szCs w:val="22"/>
        </w:rPr>
        <w:t>petroleum coke</w:t>
      </w:r>
      <w:r w:rsidRPr="00B67169">
        <w:rPr>
          <w:szCs w:val="22"/>
        </w:rPr>
        <w:t xml:space="preserve"> to the </w:t>
      </w:r>
      <w:r>
        <w:rPr>
          <w:szCs w:val="22"/>
        </w:rPr>
        <w:t>TEC</w:t>
      </w:r>
      <w:r w:rsidRPr="00B67169">
        <w:rPr>
          <w:szCs w:val="22"/>
        </w:rPr>
        <w:t xml:space="preserve"> Polk Power Station; however, the permittee is authorized to operate as a fuel and slag supplier to other non-</w:t>
      </w:r>
      <w:r>
        <w:rPr>
          <w:szCs w:val="22"/>
        </w:rPr>
        <w:t>TEC</w:t>
      </w:r>
      <w:r w:rsidRPr="00B67169">
        <w:rPr>
          <w:szCs w:val="22"/>
        </w:rPr>
        <w:t xml:space="preserve"> facilities, as well.  </w:t>
      </w:r>
      <w:r w:rsidRPr="00115EE3">
        <w:rPr>
          <w:szCs w:val="22"/>
        </w:rPr>
        <w:t>The coal and petroleum coke is treated</w:t>
      </w:r>
      <w:r w:rsidRPr="00B67169">
        <w:rPr>
          <w:color w:val="000000"/>
          <w:szCs w:val="22"/>
        </w:rPr>
        <w:t xml:space="preserve"> with a chemical surfactant prior to arriving at the Big Bend Station.  The slag has minimal dust potential due to its glassine properties and therefore does not need to be treated with a chemical surfactant.</w:t>
      </w:r>
    </w:p>
    <w:p w:rsidR="00815D3E" w:rsidRPr="00B67169" w:rsidRDefault="00815D3E" w:rsidP="00815D3E">
      <w:pPr>
        <w:spacing w:after="120"/>
        <w:rPr>
          <w:i/>
          <w:szCs w:val="22"/>
        </w:rPr>
      </w:pPr>
      <w:r w:rsidRPr="00B67169">
        <w:rPr>
          <w:i/>
          <w:szCs w:val="22"/>
        </w:rPr>
        <w:t xml:space="preserve">{Permitting </w:t>
      </w:r>
      <w:r>
        <w:rPr>
          <w:i/>
          <w:szCs w:val="22"/>
        </w:rPr>
        <w:t>Note</w:t>
      </w:r>
      <w:r w:rsidRPr="00B67169">
        <w:rPr>
          <w:i/>
          <w:szCs w:val="22"/>
        </w:rPr>
        <w:t>:  This emissions unit is regulated under Rule 62-296.</w:t>
      </w:r>
      <w:r w:rsidRPr="00115EE3">
        <w:rPr>
          <w:i/>
          <w:szCs w:val="22"/>
        </w:rPr>
        <w:t xml:space="preserve"> 320(4)(b)</w:t>
      </w:r>
      <w:r w:rsidRPr="00B67169">
        <w:rPr>
          <w:i/>
          <w:szCs w:val="22"/>
        </w:rPr>
        <w:t xml:space="preserve">, F.A.C., </w:t>
      </w:r>
      <w:r w:rsidRPr="008C64F9">
        <w:rPr>
          <w:i/>
          <w:szCs w:val="22"/>
        </w:rPr>
        <w:t xml:space="preserve">General </w:t>
      </w:r>
      <w:r>
        <w:rPr>
          <w:i/>
          <w:szCs w:val="22"/>
        </w:rPr>
        <w:t>VE</w:t>
      </w:r>
      <w:r w:rsidRPr="008C64F9">
        <w:rPr>
          <w:i/>
          <w:szCs w:val="22"/>
        </w:rPr>
        <w:t xml:space="preserve"> Standard; </w:t>
      </w:r>
      <w:r w:rsidRPr="00B67169">
        <w:rPr>
          <w:i/>
          <w:szCs w:val="22"/>
        </w:rPr>
        <w:t>Rule</w:t>
      </w:r>
      <w:r w:rsidRPr="008C64F9">
        <w:rPr>
          <w:i/>
          <w:szCs w:val="22"/>
        </w:rPr>
        <w:t xml:space="preserve"> 62-296.320(4)(c), F.A.C., Unconfined Emissions of </w:t>
      </w:r>
      <w:r>
        <w:rPr>
          <w:i/>
          <w:szCs w:val="22"/>
        </w:rPr>
        <w:t>PM</w:t>
      </w:r>
      <w:r w:rsidRPr="00B67169">
        <w:rPr>
          <w:i/>
          <w:szCs w:val="22"/>
        </w:rPr>
        <w:t xml:space="preserve">; </w:t>
      </w:r>
      <w:r w:rsidR="001C0F8B">
        <w:rPr>
          <w:i/>
          <w:szCs w:val="22"/>
        </w:rPr>
        <w:t xml:space="preserve">NSPS Subpart A (General Provisions) and </w:t>
      </w:r>
      <w:r w:rsidR="001C0F8B" w:rsidRPr="00F90048">
        <w:rPr>
          <w:i/>
          <w:szCs w:val="22"/>
        </w:rPr>
        <w:t>Subpart Y (Standards of Performance for Coal Preparation and Processing Plants) of 40 CFR 60, a</w:t>
      </w:r>
      <w:r w:rsidR="001C0F8B" w:rsidRPr="00784DC6">
        <w:rPr>
          <w:i/>
          <w:szCs w:val="22"/>
        </w:rPr>
        <w:t>dopted by reference in Rule 62-204.800(8)(b)33, F.A.C.;</w:t>
      </w:r>
      <w:r w:rsidR="001C0F8B">
        <w:rPr>
          <w:i/>
          <w:szCs w:val="22"/>
        </w:rPr>
        <w:t xml:space="preserve"> </w:t>
      </w:r>
      <w:r w:rsidR="00F80A39">
        <w:rPr>
          <w:i/>
          <w:szCs w:val="22"/>
        </w:rPr>
        <w:t xml:space="preserve">and, </w:t>
      </w:r>
      <w:r w:rsidRPr="00B67169">
        <w:rPr>
          <w:i/>
          <w:szCs w:val="22"/>
        </w:rPr>
        <w:t>Power Plant Siting Certification [PA 79-12]</w:t>
      </w:r>
      <w:r w:rsidR="001C0F8B">
        <w:rPr>
          <w:i/>
          <w:szCs w:val="22"/>
        </w:rPr>
        <w:t>.</w:t>
      </w:r>
      <w:r w:rsidRPr="00B67169">
        <w:rPr>
          <w:i/>
          <w:szCs w:val="22"/>
        </w:rPr>
        <w:t>}</w:t>
      </w:r>
    </w:p>
    <w:p w:rsidR="00815D3E" w:rsidRPr="001224AF" w:rsidRDefault="00815D3E" w:rsidP="00815D3E">
      <w:pPr>
        <w:tabs>
          <w:tab w:val="left" w:pos="720"/>
        </w:tabs>
        <w:spacing w:before="120" w:after="120"/>
      </w:pPr>
      <w:r w:rsidRPr="00B67169">
        <w:rPr>
          <w:szCs w:val="22"/>
        </w:rPr>
        <w:t>Emissions unit 046 is comprised of the following:</w:t>
      </w:r>
    </w:p>
    <w:tbl>
      <w:tblPr>
        <w:tblW w:w="10203" w:type="dxa"/>
        <w:tblInd w:w="-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03"/>
        <w:gridCol w:w="8100"/>
      </w:tblGrid>
      <w:tr w:rsidR="00815D3E" w:rsidRPr="00B67169" w:rsidTr="001C0F8B">
        <w:tc>
          <w:tcPr>
            <w:tcW w:w="2103" w:type="dxa"/>
            <w:tcBorders>
              <w:top w:val="single" w:sz="12" w:space="0" w:color="auto"/>
              <w:bottom w:val="single" w:sz="8" w:space="0" w:color="auto"/>
            </w:tcBorders>
            <w:vAlign w:val="center"/>
          </w:tcPr>
          <w:p w:rsidR="00815D3E" w:rsidRPr="00B67169" w:rsidRDefault="00815D3E" w:rsidP="00097DF4">
            <w:pPr>
              <w:spacing w:before="60" w:after="60"/>
              <w:jc w:val="center"/>
              <w:rPr>
                <w:rFonts w:ascii="Courier" w:hAnsi="Courier"/>
                <w:szCs w:val="22"/>
              </w:rPr>
            </w:pPr>
            <w:r w:rsidRPr="00B67169">
              <w:rPr>
                <w:szCs w:val="22"/>
              </w:rPr>
              <w:t>Point ID</w:t>
            </w:r>
          </w:p>
        </w:tc>
        <w:tc>
          <w:tcPr>
            <w:tcW w:w="8100" w:type="dxa"/>
            <w:tcBorders>
              <w:top w:val="single" w:sz="12" w:space="0" w:color="auto"/>
              <w:bottom w:val="single" w:sz="8" w:space="0" w:color="auto"/>
            </w:tcBorders>
            <w:vAlign w:val="center"/>
          </w:tcPr>
          <w:p w:rsidR="00815D3E" w:rsidRPr="00B67169" w:rsidRDefault="00815D3E" w:rsidP="00097DF4">
            <w:pPr>
              <w:spacing w:before="60" w:after="60"/>
              <w:jc w:val="center"/>
              <w:rPr>
                <w:rFonts w:ascii="Courier" w:hAnsi="Courier"/>
                <w:szCs w:val="22"/>
              </w:rPr>
            </w:pPr>
            <w:r w:rsidRPr="00115EE3">
              <w:rPr>
                <w:szCs w:val="22"/>
              </w:rPr>
              <w:t>Brief</w:t>
            </w:r>
            <w:r>
              <w:rPr>
                <w:szCs w:val="22"/>
              </w:rPr>
              <w:t xml:space="preserve"> </w:t>
            </w:r>
            <w:r w:rsidRPr="00B67169">
              <w:rPr>
                <w:szCs w:val="22"/>
              </w:rPr>
              <w:t>Description</w:t>
            </w:r>
          </w:p>
        </w:tc>
      </w:tr>
      <w:tr w:rsidR="00815D3E" w:rsidRPr="00B67169" w:rsidTr="001C0F8B">
        <w:tc>
          <w:tcPr>
            <w:tcW w:w="2103" w:type="dxa"/>
            <w:tcBorders>
              <w:top w:val="single" w:sz="8" w:space="0" w:color="auto"/>
            </w:tcBorders>
          </w:tcPr>
          <w:p w:rsidR="00815D3E" w:rsidRPr="00B67169" w:rsidRDefault="00815D3E" w:rsidP="00097DF4">
            <w:pPr>
              <w:jc w:val="center"/>
              <w:rPr>
                <w:szCs w:val="22"/>
              </w:rPr>
            </w:pPr>
            <w:r w:rsidRPr="00B67169">
              <w:rPr>
                <w:szCs w:val="22"/>
              </w:rPr>
              <w:t>FH-065</w:t>
            </w:r>
          </w:p>
        </w:tc>
        <w:tc>
          <w:tcPr>
            <w:tcW w:w="8100" w:type="dxa"/>
            <w:tcBorders>
              <w:top w:val="single" w:sz="8" w:space="0" w:color="auto"/>
            </w:tcBorders>
          </w:tcPr>
          <w:p w:rsidR="00815D3E" w:rsidRPr="00B67169" w:rsidRDefault="00815D3E" w:rsidP="00097DF4">
            <w:pPr>
              <w:rPr>
                <w:szCs w:val="22"/>
              </w:rPr>
            </w:pPr>
            <w:r w:rsidRPr="00B67169">
              <w:rPr>
                <w:szCs w:val="22"/>
              </w:rPr>
              <w:t>Loadout Conveyor to Rail Transfer Conveyor</w:t>
            </w:r>
          </w:p>
        </w:tc>
      </w:tr>
      <w:tr w:rsidR="00815D3E" w:rsidRPr="00B67169" w:rsidTr="001C0F8B">
        <w:tc>
          <w:tcPr>
            <w:tcW w:w="2103" w:type="dxa"/>
          </w:tcPr>
          <w:p w:rsidR="00815D3E" w:rsidRPr="00B67169" w:rsidRDefault="00815D3E" w:rsidP="00097DF4">
            <w:pPr>
              <w:jc w:val="center"/>
              <w:rPr>
                <w:szCs w:val="22"/>
              </w:rPr>
            </w:pPr>
            <w:r w:rsidRPr="00B67169">
              <w:rPr>
                <w:szCs w:val="22"/>
              </w:rPr>
              <w:t>FH-066</w:t>
            </w:r>
          </w:p>
        </w:tc>
        <w:tc>
          <w:tcPr>
            <w:tcW w:w="8100" w:type="dxa"/>
          </w:tcPr>
          <w:p w:rsidR="00815D3E" w:rsidRPr="00B67169" w:rsidRDefault="00815D3E" w:rsidP="00097DF4">
            <w:pPr>
              <w:tabs>
                <w:tab w:val="left" w:pos="360"/>
                <w:tab w:val="left" w:pos="720"/>
                <w:tab w:val="left" w:pos="1080"/>
                <w:tab w:val="left" w:pos="1440"/>
              </w:tabs>
              <w:rPr>
                <w:szCs w:val="22"/>
              </w:rPr>
            </w:pPr>
            <w:r w:rsidRPr="00B67169">
              <w:rPr>
                <w:szCs w:val="22"/>
              </w:rPr>
              <w:t>Railcar Loading</w:t>
            </w:r>
          </w:p>
        </w:tc>
      </w:tr>
      <w:tr w:rsidR="00815D3E" w:rsidRPr="00B67169" w:rsidTr="001C0F8B">
        <w:tc>
          <w:tcPr>
            <w:tcW w:w="2103" w:type="dxa"/>
          </w:tcPr>
          <w:p w:rsidR="00815D3E" w:rsidRPr="00B67169" w:rsidRDefault="00815D3E" w:rsidP="00097DF4">
            <w:pPr>
              <w:jc w:val="center"/>
              <w:rPr>
                <w:szCs w:val="22"/>
              </w:rPr>
            </w:pPr>
            <w:r w:rsidRPr="00B67169">
              <w:rPr>
                <w:szCs w:val="22"/>
              </w:rPr>
              <w:t>FH-067</w:t>
            </w:r>
          </w:p>
        </w:tc>
        <w:tc>
          <w:tcPr>
            <w:tcW w:w="8100" w:type="dxa"/>
          </w:tcPr>
          <w:p w:rsidR="00815D3E" w:rsidRPr="00B67169" w:rsidRDefault="00815D3E" w:rsidP="00097DF4">
            <w:pPr>
              <w:tabs>
                <w:tab w:val="left" w:pos="360"/>
                <w:tab w:val="left" w:pos="720"/>
                <w:tab w:val="left" w:pos="1080"/>
                <w:tab w:val="left" w:pos="1440"/>
              </w:tabs>
              <w:rPr>
                <w:szCs w:val="22"/>
              </w:rPr>
            </w:pPr>
            <w:r w:rsidRPr="00B67169">
              <w:rPr>
                <w:szCs w:val="22"/>
              </w:rPr>
              <w:t>Non-TEC Fuel Stockpile to Loadout Conveyor</w:t>
            </w:r>
          </w:p>
        </w:tc>
      </w:tr>
      <w:tr w:rsidR="00815D3E" w:rsidRPr="00B67169" w:rsidTr="001C0F8B">
        <w:tc>
          <w:tcPr>
            <w:tcW w:w="2103" w:type="dxa"/>
          </w:tcPr>
          <w:p w:rsidR="00815D3E" w:rsidRPr="00B67169" w:rsidRDefault="00815D3E" w:rsidP="00097DF4">
            <w:pPr>
              <w:jc w:val="center"/>
              <w:rPr>
                <w:szCs w:val="22"/>
              </w:rPr>
            </w:pPr>
            <w:r w:rsidRPr="00B67169">
              <w:rPr>
                <w:szCs w:val="22"/>
              </w:rPr>
              <w:t>FH-068</w:t>
            </w:r>
          </w:p>
        </w:tc>
        <w:tc>
          <w:tcPr>
            <w:tcW w:w="8100" w:type="dxa"/>
          </w:tcPr>
          <w:p w:rsidR="00815D3E" w:rsidRPr="00B67169" w:rsidRDefault="00815D3E" w:rsidP="00097DF4">
            <w:pPr>
              <w:tabs>
                <w:tab w:val="left" w:pos="360"/>
                <w:tab w:val="left" w:pos="720"/>
                <w:tab w:val="left" w:pos="1080"/>
                <w:tab w:val="left" w:pos="1440"/>
              </w:tabs>
              <w:rPr>
                <w:szCs w:val="22"/>
              </w:rPr>
            </w:pPr>
            <w:r w:rsidRPr="00B67169">
              <w:rPr>
                <w:szCs w:val="22"/>
              </w:rPr>
              <w:t>Non-TEC Fuel Truck Loading</w:t>
            </w:r>
          </w:p>
        </w:tc>
      </w:tr>
      <w:tr w:rsidR="00815D3E" w:rsidRPr="00B67169" w:rsidTr="001C0F8B">
        <w:tc>
          <w:tcPr>
            <w:tcW w:w="2103" w:type="dxa"/>
          </w:tcPr>
          <w:p w:rsidR="00815D3E" w:rsidRPr="00B67169" w:rsidRDefault="00815D3E" w:rsidP="00097DF4">
            <w:pPr>
              <w:jc w:val="center"/>
              <w:rPr>
                <w:szCs w:val="22"/>
              </w:rPr>
            </w:pPr>
            <w:r w:rsidRPr="00B67169">
              <w:rPr>
                <w:szCs w:val="22"/>
              </w:rPr>
              <w:t>FH-069</w:t>
            </w:r>
          </w:p>
        </w:tc>
        <w:tc>
          <w:tcPr>
            <w:tcW w:w="8100" w:type="dxa"/>
          </w:tcPr>
          <w:p w:rsidR="00815D3E" w:rsidRPr="00B67169" w:rsidRDefault="00815D3E" w:rsidP="00097DF4">
            <w:pPr>
              <w:tabs>
                <w:tab w:val="left" w:pos="360"/>
                <w:tab w:val="left" w:pos="720"/>
                <w:tab w:val="left" w:pos="1080"/>
                <w:tab w:val="left" w:pos="1440"/>
              </w:tabs>
              <w:rPr>
                <w:szCs w:val="22"/>
              </w:rPr>
            </w:pPr>
            <w:r w:rsidRPr="00B67169">
              <w:rPr>
                <w:szCs w:val="22"/>
              </w:rPr>
              <w:t>Polk Fuel Truck Loading</w:t>
            </w:r>
          </w:p>
        </w:tc>
      </w:tr>
      <w:tr w:rsidR="00815D3E" w:rsidRPr="00B67169" w:rsidTr="001C0F8B">
        <w:tc>
          <w:tcPr>
            <w:tcW w:w="2103" w:type="dxa"/>
          </w:tcPr>
          <w:p w:rsidR="00815D3E" w:rsidRPr="00B67169" w:rsidRDefault="00815D3E" w:rsidP="00097DF4">
            <w:pPr>
              <w:jc w:val="center"/>
              <w:rPr>
                <w:szCs w:val="22"/>
              </w:rPr>
            </w:pPr>
            <w:r w:rsidRPr="00B67169">
              <w:rPr>
                <w:szCs w:val="22"/>
              </w:rPr>
              <w:t>FH-074a</w:t>
            </w:r>
          </w:p>
        </w:tc>
        <w:tc>
          <w:tcPr>
            <w:tcW w:w="8100" w:type="dxa"/>
          </w:tcPr>
          <w:p w:rsidR="00815D3E" w:rsidRPr="00B67169" w:rsidRDefault="00815D3E" w:rsidP="00097DF4">
            <w:pPr>
              <w:rPr>
                <w:szCs w:val="22"/>
              </w:rPr>
            </w:pPr>
            <w:r w:rsidRPr="00B67169">
              <w:rPr>
                <w:szCs w:val="22"/>
              </w:rPr>
              <w:t xml:space="preserve">Reclaim from </w:t>
            </w:r>
            <w:r w:rsidRPr="00115EE3">
              <w:rPr>
                <w:szCs w:val="22"/>
              </w:rPr>
              <w:t>Petroleum Coke</w:t>
            </w:r>
            <w:r w:rsidRPr="00B67169">
              <w:rPr>
                <w:szCs w:val="22"/>
              </w:rPr>
              <w:t xml:space="preserve"> Storage Pile to Trucks </w:t>
            </w:r>
          </w:p>
        </w:tc>
      </w:tr>
      <w:tr w:rsidR="00815D3E" w:rsidRPr="00B67169" w:rsidTr="001C0F8B">
        <w:tc>
          <w:tcPr>
            <w:tcW w:w="2103" w:type="dxa"/>
          </w:tcPr>
          <w:p w:rsidR="00815D3E" w:rsidRPr="00B67169" w:rsidRDefault="00815D3E" w:rsidP="00097DF4">
            <w:pPr>
              <w:jc w:val="center"/>
              <w:rPr>
                <w:szCs w:val="22"/>
              </w:rPr>
            </w:pPr>
            <w:r w:rsidRPr="00B67169">
              <w:rPr>
                <w:szCs w:val="22"/>
              </w:rPr>
              <w:t>FH-074b</w:t>
            </w:r>
          </w:p>
        </w:tc>
        <w:tc>
          <w:tcPr>
            <w:tcW w:w="8100" w:type="dxa"/>
          </w:tcPr>
          <w:p w:rsidR="00815D3E" w:rsidRPr="00B67169" w:rsidRDefault="00815D3E" w:rsidP="00097DF4">
            <w:pPr>
              <w:rPr>
                <w:szCs w:val="22"/>
              </w:rPr>
            </w:pPr>
            <w:r w:rsidRPr="00B67169">
              <w:rPr>
                <w:szCs w:val="22"/>
              </w:rPr>
              <w:t xml:space="preserve">Reclaim from Coal Storage Pile to Trucks </w:t>
            </w:r>
          </w:p>
        </w:tc>
      </w:tr>
      <w:tr w:rsidR="00815D3E" w:rsidRPr="00B67169" w:rsidTr="001C0F8B">
        <w:tc>
          <w:tcPr>
            <w:tcW w:w="2103" w:type="dxa"/>
          </w:tcPr>
          <w:p w:rsidR="00815D3E" w:rsidRPr="00B67169" w:rsidRDefault="00815D3E" w:rsidP="00097DF4">
            <w:pPr>
              <w:jc w:val="center"/>
              <w:rPr>
                <w:szCs w:val="22"/>
              </w:rPr>
            </w:pPr>
            <w:r w:rsidRPr="00B67169">
              <w:rPr>
                <w:szCs w:val="22"/>
              </w:rPr>
              <w:t>FH 074c</w:t>
            </w:r>
          </w:p>
        </w:tc>
        <w:tc>
          <w:tcPr>
            <w:tcW w:w="8100" w:type="dxa"/>
          </w:tcPr>
          <w:p w:rsidR="00815D3E" w:rsidRPr="00B67169" w:rsidRDefault="00815D3E" w:rsidP="00097DF4">
            <w:pPr>
              <w:rPr>
                <w:szCs w:val="22"/>
              </w:rPr>
            </w:pPr>
            <w:r w:rsidRPr="00B67169">
              <w:rPr>
                <w:szCs w:val="22"/>
              </w:rPr>
              <w:t xml:space="preserve">Reclaim from Slag Storage Pile to Trucks </w:t>
            </w:r>
          </w:p>
        </w:tc>
      </w:tr>
      <w:tr w:rsidR="00815D3E" w:rsidRPr="00B67169" w:rsidTr="001C0F8B">
        <w:tc>
          <w:tcPr>
            <w:tcW w:w="2103" w:type="dxa"/>
          </w:tcPr>
          <w:p w:rsidR="00815D3E" w:rsidRPr="00B67169" w:rsidRDefault="00815D3E" w:rsidP="00097DF4">
            <w:pPr>
              <w:jc w:val="center"/>
              <w:rPr>
                <w:szCs w:val="22"/>
              </w:rPr>
            </w:pPr>
            <w:r w:rsidRPr="00B67169">
              <w:rPr>
                <w:szCs w:val="22"/>
              </w:rPr>
              <w:t>FH-075a</w:t>
            </w:r>
          </w:p>
        </w:tc>
        <w:tc>
          <w:tcPr>
            <w:tcW w:w="8100" w:type="dxa"/>
          </w:tcPr>
          <w:p w:rsidR="00815D3E" w:rsidRPr="00B67169" w:rsidRDefault="00815D3E" w:rsidP="00097DF4">
            <w:pPr>
              <w:pStyle w:val="TOAHeading"/>
              <w:rPr>
                <w:rFonts w:ascii="Times New Roman" w:hAnsi="Times New Roman"/>
                <w:szCs w:val="22"/>
              </w:rPr>
            </w:pPr>
            <w:r w:rsidRPr="00B67169">
              <w:rPr>
                <w:rFonts w:ascii="Times New Roman" w:hAnsi="Times New Roman"/>
                <w:szCs w:val="22"/>
              </w:rPr>
              <w:t>Truck Traffic (paved roads, empty trucks)</w:t>
            </w:r>
            <w:r w:rsidRPr="00B67169">
              <w:rPr>
                <w:szCs w:val="22"/>
              </w:rPr>
              <w:t xml:space="preserve"> </w:t>
            </w:r>
          </w:p>
        </w:tc>
      </w:tr>
      <w:tr w:rsidR="00815D3E" w:rsidRPr="00B67169" w:rsidTr="001C0F8B">
        <w:tc>
          <w:tcPr>
            <w:tcW w:w="2103" w:type="dxa"/>
          </w:tcPr>
          <w:p w:rsidR="00815D3E" w:rsidRPr="00B67169" w:rsidRDefault="00815D3E" w:rsidP="00097DF4">
            <w:pPr>
              <w:jc w:val="center"/>
              <w:rPr>
                <w:szCs w:val="22"/>
              </w:rPr>
            </w:pPr>
            <w:r w:rsidRPr="00B67169">
              <w:rPr>
                <w:szCs w:val="22"/>
              </w:rPr>
              <w:t>FH-075b</w:t>
            </w:r>
          </w:p>
        </w:tc>
        <w:tc>
          <w:tcPr>
            <w:tcW w:w="8100" w:type="dxa"/>
          </w:tcPr>
          <w:p w:rsidR="00815D3E" w:rsidRPr="00B67169" w:rsidRDefault="00815D3E" w:rsidP="00097DF4">
            <w:pPr>
              <w:rPr>
                <w:szCs w:val="22"/>
              </w:rPr>
            </w:pPr>
            <w:r w:rsidRPr="00B67169">
              <w:rPr>
                <w:szCs w:val="22"/>
              </w:rPr>
              <w:t xml:space="preserve">Truck Traffic (paved roads, full trucks) </w:t>
            </w:r>
          </w:p>
        </w:tc>
      </w:tr>
      <w:tr w:rsidR="00815D3E" w:rsidRPr="00B67169" w:rsidTr="001C0F8B">
        <w:tc>
          <w:tcPr>
            <w:tcW w:w="2103" w:type="dxa"/>
          </w:tcPr>
          <w:p w:rsidR="00815D3E" w:rsidRPr="00B67169" w:rsidRDefault="00815D3E" w:rsidP="00097DF4">
            <w:pPr>
              <w:jc w:val="center"/>
              <w:rPr>
                <w:szCs w:val="22"/>
              </w:rPr>
            </w:pPr>
            <w:r w:rsidRPr="00B67169">
              <w:rPr>
                <w:szCs w:val="22"/>
              </w:rPr>
              <w:t>FH-076a</w:t>
            </w:r>
          </w:p>
        </w:tc>
        <w:tc>
          <w:tcPr>
            <w:tcW w:w="8100" w:type="dxa"/>
          </w:tcPr>
          <w:p w:rsidR="00815D3E" w:rsidRPr="00B67169" w:rsidRDefault="00815D3E" w:rsidP="00097DF4">
            <w:pPr>
              <w:pStyle w:val="TOAHeading"/>
              <w:rPr>
                <w:rFonts w:ascii="Times New Roman" w:hAnsi="Times New Roman"/>
                <w:szCs w:val="22"/>
              </w:rPr>
            </w:pPr>
            <w:r w:rsidRPr="00B67169">
              <w:rPr>
                <w:rFonts w:ascii="Times New Roman" w:hAnsi="Times New Roman"/>
                <w:szCs w:val="22"/>
              </w:rPr>
              <w:t>Truck Traffic (unpaved roads, empty trucks)</w:t>
            </w:r>
            <w:r w:rsidRPr="00B67169">
              <w:rPr>
                <w:szCs w:val="22"/>
              </w:rPr>
              <w:t xml:space="preserve"> </w:t>
            </w:r>
          </w:p>
        </w:tc>
      </w:tr>
      <w:tr w:rsidR="00815D3E" w:rsidRPr="00B67169" w:rsidTr="001C0F8B">
        <w:tc>
          <w:tcPr>
            <w:tcW w:w="2103" w:type="dxa"/>
          </w:tcPr>
          <w:p w:rsidR="00815D3E" w:rsidRPr="00B67169" w:rsidRDefault="00815D3E" w:rsidP="00097DF4">
            <w:pPr>
              <w:jc w:val="center"/>
              <w:rPr>
                <w:szCs w:val="22"/>
              </w:rPr>
            </w:pPr>
            <w:r w:rsidRPr="00B67169">
              <w:rPr>
                <w:szCs w:val="22"/>
              </w:rPr>
              <w:t>FH-076b</w:t>
            </w:r>
          </w:p>
        </w:tc>
        <w:tc>
          <w:tcPr>
            <w:tcW w:w="8100" w:type="dxa"/>
          </w:tcPr>
          <w:p w:rsidR="00815D3E" w:rsidRPr="00B67169" w:rsidRDefault="00815D3E" w:rsidP="00097DF4">
            <w:pPr>
              <w:pStyle w:val="TOAHeading"/>
              <w:rPr>
                <w:rFonts w:ascii="Times New Roman" w:hAnsi="Times New Roman"/>
                <w:szCs w:val="22"/>
              </w:rPr>
            </w:pPr>
            <w:r w:rsidRPr="00B67169">
              <w:rPr>
                <w:rFonts w:ascii="Times New Roman" w:hAnsi="Times New Roman"/>
                <w:szCs w:val="22"/>
              </w:rPr>
              <w:t>Truck Traffic (unpaved roads, full trucks)</w:t>
            </w:r>
            <w:r w:rsidRPr="00B67169">
              <w:rPr>
                <w:szCs w:val="22"/>
              </w:rPr>
              <w:t xml:space="preserve"> </w:t>
            </w:r>
          </w:p>
        </w:tc>
      </w:tr>
      <w:tr w:rsidR="00815D3E" w:rsidRPr="00115EE3" w:rsidTr="001C0F8B">
        <w:tc>
          <w:tcPr>
            <w:tcW w:w="2103" w:type="dxa"/>
          </w:tcPr>
          <w:p w:rsidR="00815D3E" w:rsidRPr="00115EE3" w:rsidRDefault="00815D3E" w:rsidP="00097DF4">
            <w:pPr>
              <w:jc w:val="center"/>
              <w:rPr>
                <w:szCs w:val="22"/>
              </w:rPr>
            </w:pPr>
            <w:r w:rsidRPr="00115EE3">
              <w:rPr>
                <w:szCs w:val="22"/>
              </w:rPr>
              <w:t>FH-080a</w:t>
            </w:r>
          </w:p>
        </w:tc>
        <w:tc>
          <w:tcPr>
            <w:tcW w:w="8100" w:type="dxa"/>
          </w:tcPr>
          <w:p w:rsidR="00815D3E" w:rsidRPr="00115EE3" w:rsidRDefault="00815D3E" w:rsidP="00097DF4">
            <w:pPr>
              <w:pStyle w:val="TOAHeading"/>
              <w:rPr>
                <w:rFonts w:ascii="Times New Roman" w:hAnsi="Times New Roman"/>
                <w:szCs w:val="22"/>
              </w:rPr>
            </w:pPr>
            <w:r w:rsidRPr="00115EE3">
              <w:rPr>
                <w:rFonts w:ascii="Times New Roman" w:hAnsi="Times New Roman"/>
                <w:szCs w:val="22"/>
              </w:rPr>
              <w:t xml:space="preserve">Truck Traffic to Barge Transloading (paved roads, empty trucks) </w:t>
            </w:r>
          </w:p>
        </w:tc>
      </w:tr>
      <w:tr w:rsidR="00815D3E" w:rsidRPr="00115EE3" w:rsidTr="001C0F8B">
        <w:tc>
          <w:tcPr>
            <w:tcW w:w="2103" w:type="dxa"/>
          </w:tcPr>
          <w:p w:rsidR="00815D3E" w:rsidRPr="00115EE3" w:rsidRDefault="00815D3E" w:rsidP="00097DF4">
            <w:pPr>
              <w:jc w:val="center"/>
              <w:rPr>
                <w:szCs w:val="22"/>
              </w:rPr>
            </w:pPr>
            <w:r w:rsidRPr="00115EE3">
              <w:rPr>
                <w:szCs w:val="22"/>
              </w:rPr>
              <w:t>FH-080b</w:t>
            </w:r>
          </w:p>
        </w:tc>
        <w:tc>
          <w:tcPr>
            <w:tcW w:w="8100" w:type="dxa"/>
          </w:tcPr>
          <w:p w:rsidR="00815D3E" w:rsidRPr="00115EE3" w:rsidRDefault="00815D3E" w:rsidP="00097DF4">
            <w:pPr>
              <w:rPr>
                <w:szCs w:val="22"/>
              </w:rPr>
            </w:pPr>
            <w:r w:rsidRPr="00115EE3">
              <w:rPr>
                <w:szCs w:val="22"/>
              </w:rPr>
              <w:t xml:space="preserve">Truck Traffic to Barge Transloading (paved roads, full trucks) </w:t>
            </w:r>
          </w:p>
        </w:tc>
      </w:tr>
      <w:tr w:rsidR="00815D3E" w:rsidRPr="00115EE3" w:rsidTr="001C0F8B">
        <w:tc>
          <w:tcPr>
            <w:tcW w:w="2103" w:type="dxa"/>
          </w:tcPr>
          <w:p w:rsidR="00815D3E" w:rsidRPr="00115EE3" w:rsidRDefault="00815D3E" w:rsidP="00097DF4">
            <w:pPr>
              <w:jc w:val="center"/>
              <w:rPr>
                <w:szCs w:val="22"/>
              </w:rPr>
            </w:pPr>
            <w:r w:rsidRPr="00115EE3">
              <w:rPr>
                <w:szCs w:val="22"/>
              </w:rPr>
              <w:t>FH-081a</w:t>
            </w:r>
          </w:p>
        </w:tc>
        <w:tc>
          <w:tcPr>
            <w:tcW w:w="8100" w:type="dxa"/>
          </w:tcPr>
          <w:p w:rsidR="00815D3E" w:rsidRPr="00115EE3" w:rsidRDefault="00815D3E" w:rsidP="00097DF4">
            <w:pPr>
              <w:pStyle w:val="TOAHeading"/>
              <w:rPr>
                <w:rFonts w:ascii="Times New Roman" w:hAnsi="Times New Roman"/>
                <w:szCs w:val="22"/>
              </w:rPr>
            </w:pPr>
            <w:r w:rsidRPr="00115EE3">
              <w:rPr>
                <w:rFonts w:ascii="Times New Roman" w:hAnsi="Times New Roman"/>
                <w:szCs w:val="22"/>
              </w:rPr>
              <w:t xml:space="preserve">Truck Traffic to Barge Transloading (unpaved roads, empty trucks) </w:t>
            </w:r>
          </w:p>
        </w:tc>
      </w:tr>
      <w:tr w:rsidR="00815D3E" w:rsidRPr="00115EE3" w:rsidTr="001C0F8B">
        <w:tc>
          <w:tcPr>
            <w:tcW w:w="2103" w:type="dxa"/>
          </w:tcPr>
          <w:p w:rsidR="00815D3E" w:rsidRPr="00115EE3" w:rsidRDefault="00815D3E" w:rsidP="00097DF4">
            <w:pPr>
              <w:jc w:val="center"/>
              <w:rPr>
                <w:szCs w:val="22"/>
              </w:rPr>
            </w:pPr>
            <w:r w:rsidRPr="00115EE3">
              <w:rPr>
                <w:szCs w:val="22"/>
              </w:rPr>
              <w:t>FH-081b</w:t>
            </w:r>
          </w:p>
        </w:tc>
        <w:tc>
          <w:tcPr>
            <w:tcW w:w="8100" w:type="dxa"/>
          </w:tcPr>
          <w:p w:rsidR="00815D3E" w:rsidRPr="00115EE3" w:rsidRDefault="00815D3E" w:rsidP="00097DF4">
            <w:pPr>
              <w:pStyle w:val="TOAHeading"/>
              <w:rPr>
                <w:rFonts w:ascii="Times New Roman" w:hAnsi="Times New Roman"/>
                <w:szCs w:val="22"/>
              </w:rPr>
            </w:pPr>
            <w:r w:rsidRPr="00115EE3">
              <w:rPr>
                <w:rFonts w:ascii="Times New Roman" w:hAnsi="Times New Roman"/>
                <w:szCs w:val="22"/>
              </w:rPr>
              <w:t xml:space="preserve">Truck Traffic to Barge Transloading (unpaved roads, full trucks) </w:t>
            </w:r>
          </w:p>
        </w:tc>
      </w:tr>
    </w:tbl>
    <w:p w:rsidR="00815D3E" w:rsidRDefault="00815D3E" w:rsidP="00815D3E">
      <w:pPr>
        <w:tabs>
          <w:tab w:val="left" w:pos="720"/>
        </w:tabs>
        <w:spacing w:before="120" w:after="120"/>
      </w:pPr>
      <w:r w:rsidRPr="00455422">
        <w:rPr>
          <w:b/>
          <w:szCs w:val="22"/>
          <w:u w:val="single"/>
        </w:rPr>
        <w:t xml:space="preserve">Essential </w:t>
      </w:r>
      <w:r w:rsidR="00A646AE">
        <w:rPr>
          <w:b/>
          <w:szCs w:val="22"/>
          <w:u w:val="single"/>
        </w:rPr>
        <w:t>PTE</w:t>
      </w:r>
      <w:r w:rsidRPr="00455422">
        <w:rPr>
          <w:b/>
          <w:szCs w:val="22"/>
          <w:u w:val="single"/>
        </w:rPr>
        <w:t xml:space="preserve"> Parameters</w:t>
      </w:r>
    </w:p>
    <w:p w:rsidR="00815D3E" w:rsidRPr="00B67169" w:rsidRDefault="00815D3E" w:rsidP="003F62A9">
      <w:pPr>
        <w:pStyle w:val="ListParagraph"/>
        <w:numPr>
          <w:ilvl w:val="0"/>
          <w:numId w:val="59"/>
        </w:numPr>
        <w:tabs>
          <w:tab w:val="left" w:pos="720"/>
        </w:tabs>
        <w:spacing w:after="120"/>
        <w:ind w:left="270" w:hanging="270"/>
        <w:contextualSpacing w:val="0"/>
        <w:rPr>
          <w:szCs w:val="22"/>
        </w:rPr>
      </w:pPr>
      <w:r w:rsidRPr="00455422">
        <w:rPr>
          <w:szCs w:val="22"/>
          <w:u w:val="single"/>
        </w:rPr>
        <w:t>Permitted Capacity</w:t>
      </w:r>
      <w:r w:rsidRPr="00B67169">
        <w:rPr>
          <w:szCs w:val="22"/>
        </w:rPr>
        <w:t>.</w:t>
      </w:r>
      <w:r>
        <w:rPr>
          <w:szCs w:val="22"/>
        </w:rPr>
        <w:t xml:space="preserve">  </w:t>
      </w:r>
      <w:r w:rsidRPr="00115EE3">
        <w:rPr>
          <w:szCs w:val="22"/>
        </w:rPr>
        <w:t xml:space="preserve">The maximum solid fuels/slag transloading rate shall not exceed 4,000 tons/hour on a </w:t>
      </w:r>
      <w:r w:rsidR="000855EF">
        <w:rPr>
          <w:szCs w:val="22"/>
        </w:rPr>
        <w:t>daily</w:t>
      </w:r>
      <w:r w:rsidRPr="00115EE3">
        <w:rPr>
          <w:szCs w:val="22"/>
        </w:rPr>
        <w:t xml:space="preserve"> average and a total of 1,853,030 tons/year for all solid fuel and slag materials transloaded onto trucks, railcars and barges for shipment off-site.  [</w:t>
      </w:r>
      <w:r w:rsidR="00F80A39" w:rsidRPr="00B67169">
        <w:rPr>
          <w:szCs w:val="22"/>
        </w:rPr>
        <w:t>Rule 62-210.200(PTE), F.A.C.</w:t>
      </w:r>
      <w:r w:rsidR="00F80A39">
        <w:rPr>
          <w:szCs w:val="22"/>
        </w:rPr>
        <w:t>;</w:t>
      </w:r>
      <w:r w:rsidR="00F80A39" w:rsidRPr="00B67169">
        <w:rPr>
          <w:szCs w:val="22"/>
        </w:rPr>
        <w:t xml:space="preserve"> and</w:t>
      </w:r>
      <w:r w:rsidR="00F80A39">
        <w:rPr>
          <w:szCs w:val="22"/>
        </w:rPr>
        <w:t xml:space="preserve">, </w:t>
      </w:r>
      <w:r>
        <w:rPr>
          <w:szCs w:val="22"/>
        </w:rPr>
        <w:t>Permit</w:t>
      </w:r>
      <w:r w:rsidRPr="00115EE3">
        <w:rPr>
          <w:szCs w:val="22"/>
        </w:rPr>
        <w:t xml:space="preserve"> No. 0570039-0</w:t>
      </w:r>
      <w:r w:rsidR="000855EF">
        <w:rPr>
          <w:szCs w:val="22"/>
        </w:rPr>
        <w:t>71</w:t>
      </w:r>
      <w:r w:rsidRPr="00115EE3">
        <w:rPr>
          <w:szCs w:val="22"/>
        </w:rPr>
        <w:t>-AC</w:t>
      </w:r>
      <w:r w:rsidR="001804CD">
        <w:rPr>
          <w:szCs w:val="22"/>
        </w:rPr>
        <w:t xml:space="preserve"> (</w:t>
      </w:r>
      <w:r w:rsidR="001804CD" w:rsidRPr="00BB2ACC">
        <w:rPr>
          <w:szCs w:val="22"/>
        </w:rPr>
        <w:t>PSD-FL-040</w:t>
      </w:r>
      <w:r w:rsidR="001804CD">
        <w:rPr>
          <w:szCs w:val="22"/>
        </w:rPr>
        <w:t>B)</w:t>
      </w:r>
      <w:r w:rsidRPr="00115EE3">
        <w:rPr>
          <w:szCs w:val="22"/>
        </w:rPr>
        <w:t>]</w:t>
      </w:r>
    </w:p>
    <w:p w:rsidR="00815D3E" w:rsidRPr="00B67169" w:rsidRDefault="00815D3E" w:rsidP="003F62A9">
      <w:pPr>
        <w:pStyle w:val="ListParagraph"/>
        <w:numPr>
          <w:ilvl w:val="0"/>
          <w:numId w:val="59"/>
        </w:numPr>
        <w:tabs>
          <w:tab w:val="left" w:pos="720"/>
        </w:tabs>
        <w:ind w:left="274" w:hanging="274"/>
        <w:contextualSpacing w:val="0"/>
        <w:rPr>
          <w:szCs w:val="22"/>
        </w:rPr>
      </w:pPr>
      <w:r w:rsidRPr="00455422">
        <w:rPr>
          <w:szCs w:val="22"/>
          <w:u w:val="single"/>
        </w:rPr>
        <w:t>Methods of Operation</w:t>
      </w:r>
      <w:r w:rsidRPr="00B67169">
        <w:rPr>
          <w:szCs w:val="22"/>
        </w:rPr>
        <w:t>.</w:t>
      </w:r>
    </w:p>
    <w:p w:rsidR="00815D3E" w:rsidRPr="00B67169" w:rsidRDefault="00815D3E" w:rsidP="00815D3E">
      <w:pPr>
        <w:tabs>
          <w:tab w:val="left" w:pos="360"/>
          <w:tab w:val="left" w:pos="720"/>
          <w:tab w:val="left" w:pos="1080"/>
        </w:tabs>
        <w:suppressAutoHyphens/>
        <w:ind w:left="720" w:hanging="360"/>
        <w:rPr>
          <w:szCs w:val="22"/>
        </w:rPr>
      </w:pPr>
      <w:r w:rsidRPr="00B67169">
        <w:rPr>
          <w:szCs w:val="22"/>
        </w:rPr>
        <w:t>a.</w:t>
      </w:r>
      <w:r w:rsidRPr="00B67169">
        <w:rPr>
          <w:szCs w:val="22"/>
        </w:rPr>
        <w:tab/>
      </w:r>
      <w:r w:rsidRPr="00B67169">
        <w:rPr>
          <w:i/>
          <w:szCs w:val="22"/>
        </w:rPr>
        <w:t>Materials Allowed</w:t>
      </w:r>
      <w:r w:rsidRPr="00B67169">
        <w:rPr>
          <w:szCs w:val="22"/>
        </w:rPr>
        <w:t>.  The materials that are allowed to be handled by the emissions points that comprise this emissions unit are coal, petroleum coke and slag.</w:t>
      </w:r>
    </w:p>
    <w:p w:rsidR="00815D3E" w:rsidRPr="00B67169" w:rsidRDefault="00815D3E" w:rsidP="00815D3E">
      <w:pPr>
        <w:tabs>
          <w:tab w:val="left" w:pos="360"/>
          <w:tab w:val="left" w:pos="720"/>
          <w:tab w:val="left" w:pos="1080"/>
        </w:tabs>
        <w:suppressAutoHyphens/>
        <w:ind w:left="720" w:hanging="360"/>
        <w:rPr>
          <w:szCs w:val="22"/>
        </w:rPr>
      </w:pPr>
      <w:r w:rsidRPr="00B67169">
        <w:rPr>
          <w:szCs w:val="22"/>
        </w:rPr>
        <w:lastRenderedPageBreak/>
        <w:t>b.</w:t>
      </w:r>
      <w:r w:rsidRPr="00B67169">
        <w:rPr>
          <w:szCs w:val="22"/>
        </w:rPr>
        <w:tab/>
      </w:r>
      <w:r w:rsidRPr="00B67169">
        <w:rPr>
          <w:i/>
          <w:szCs w:val="22"/>
        </w:rPr>
        <w:t>Material Not Allowed</w:t>
      </w:r>
      <w:r w:rsidRPr="00B67169">
        <w:rPr>
          <w:szCs w:val="22"/>
        </w:rPr>
        <w:t xml:space="preserve">.  The </w:t>
      </w:r>
      <w:r w:rsidRPr="00A646AE">
        <w:rPr>
          <w:szCs w:val="22"/>
        </w:rPr>
        <w:t>emission</w:t>
      </w:r>
      <w:r w:rsidRPr="00B67169">
        <w:rPr>
          <w:szCs w:val="22"/>
        </w:rPr>
        <w:t xml:space="preserve"> points listed above as FH-074a, b and c, FH-075a and b, and FH-076a and b are not allowed to transload residual coal.</w:t>
      </w:r>
    </w:p>
    <w:p w:rsidR="00815D3E" w:rsidRDefault="00815D3E" w:rsidP="00815D3E">
      <w:pPr>
        <w:pStyle w:val="ListParagraph"/>
        <w:tabs>
          <w:tab w:val="left" w:pos="720"/>
        </w:tabs>
        <w:spacing w:after="120"/>
        <w:ind w:left="360"/>
        <w:contextualSpacing w:val="0"/>
      </w:pPr>
      <w:r w:rsidRPr="00B67169">
        <w:rPr>
          <w:szCs w:val="22"/>
        </w:rPr>
        <w:t>[PA 79-12</w:t>
      </w:r>
      <w:r>
        <w:rPr>
          <w:szCs w:val="22"/>
        </w:rPr>
        <w:t>;</w:t>
      </w:r>
      <w:r w:rsidRPr="00B67169">
        <w:rPr>
          <w:szCs w:val="22"/>
        </w:rPr>
        <w:t xml:space="preserve"> and</w:t>
      </w:r>
      <w:r>
        <w:rPr>
          <w:szCs w:val="22"/>
        </w:rPr>
        <w:t>,</w:t>
      </w:r>
      <w:r w:rsidRPr="00B67169">
        <w:rPr>
          <w:szCs w:val="22"/>
        </w:rPr>
        <w:t xml:space="preserve"> Permit No. 0570039-025-AC]</w:t>
      </w:r>
    </w:p>
    <w:p w:rsidR="00815D3E" w:rsidRDefault="00815D3E" w:rsidP="003F62A9">
      <w:pPr>
        <w:pStyle w:val="ListParagraph"/>
        <w:numPr>
          <w:ilvl w:val="0"/>
          <w:numId w:val="59"/>
        </w:numPr>
        <w:tabs>
          <w:tab w:val="left" w:pos="720"/>
        </w:tabs>
        <w:spacing w:after="120"/>
        <w:ind w:left="270" w:hanging="270"/>
        <w:contextualSpacing w:val="0"/>
      </w:pPr>
      <w:r w:rsidRPr="00455422">
        <w:rPr>
          <w:szCs w:val="22"/>
          <w:u w:val="single"/>
        </w:rPr>
        <w:t>Hours of Operation</w:t>
      </w:r>
      <w:r w:rsidRPr="00B67169">
        <w:rPr>
          <w:szCs w:val="22"/>
        </w:rPr>
        <w:t xml:space="preserve">.  This emissions unit may operate continuously (8,760 hours/year).  </w:t>
      </w:r>
      <w:r>
        <w:rPr>
          <w:szCs w:val="22"/>
        </w:rPr>
        <w:br/>
      </w:r>
      <w:r w:rsidRPr="00B67169">
        <w:rPr>
          <w:szCs w:val="22"/>
        </w:rPr>
        <w:t>[Rule 62-210.200(PTE), F.A.C.</w:t>
      </w:r>
      <w:r>
        <w:rPr>
          <w:szCs w:val="22"/>
        </w:rPr>
        <w:t>;</w:t>
      </w:r>
      <w:r w:rsidRPr="00B67169">
        <w:rPr>
          <w:szCs w:val="22"/>
        </w:rPr>
        <w:t xml:space="preserve"> and</w:t>
      </w:r>
      <w:r>
        <w:rPr>
          <w:szCs w:val="22"/>
        </w:rPr>
        <w:t>,</w:t>
      </w:r>
      <w:r w:rsidRPr="00B67169">
        <w:rPr>
          <w:szCs w:val="22"/>
        </w:rPr>
        <w:t xml:space="preserve"> Permit No. 0570039-025-AC]</w:t>
      </w:r>
    </w:p>
    <w:p w:rsidR="00815D3E" w:rsidRDefault="00815D3E" w:rsidP="00815D3E">
      <w:pPr>
        <w:tabs>
          <w:tab w:val="left" w:pos="720"/>
        </w:tabs>
        <w:spacing w:after="120"/>
      </w:pPr>
      <w:r w:rsidRPr="00455422">
        <w:rPr>
          <w:b/>
          <w:szCs w:val="22"/>
          <w:u w:val="single"/>
        </w:rPr>
        <w:t>Control Technology</w:t>
      </w:r>
    </w:p>
    <w:p w:rsidR="00815D3E" w:rsidRDefault="00815D3E" w:rsidP="003F62A9">
      <w:pPr>
        <w:pStyle w:val="ListParagraph"/>
        <w:numPr>
          <w:ilvl w:val="0"/>
          <w:numId w:val="59"/>
        </w:numPr>
        <w:tabs>
          <w:tab w:val="left" w:pos="720"/>
        </w:tabs>
        <w:spacing w:after="120"/>
        <w:ind w:left="270" w:hanging="270"/>
        <w:contextualSpacing w:val="0"/>
      </w:pPr>
      <w:r w:rsidRPr="00115EE3">
        <w:rPr>
          <w:szCs w:val="22"/>
          <w:u w:val="single"/>
        </w:rPr>
        <w:t xml:space="preserve">Reasonable Precautions to Prevent Unconfined </w:t>
      </w:r>
      <w:r>
        <w:rPr>
          <w:szCs w:val="22"/>
          <w:u w:val="single"/>
        </w:rPr>
        <w:t>PM</w:t>
      </w:r>
      <w:r w:rsidRPr="00115EE3">
        <w:rPr>
          <w:szCs w:val="22"/>
          <w:u w:val="single"/>
        </w:rPr>
        <w:t xml:space="preserve"> Emissions</w:t>
      </w:r>
      <w:r w:rsidRPr="00115EE3">
        <w:rPr>
          <w:szCs w:val="22"/>
        </w:rPr>
        <w:t xml:space="preserve">.  The transloading, from storage piles of solid fuels (petroleum coke or coal) or slag, to trucks, railcars and barges by mobile equipment (e.g. front end loaders) is subject to the facility-wide general </w:t>
      </w:r>
      <w:r>
        <w:rPr>
          <w:szCs w:val="22"/>
        </w:rPr>
        <w:t>VE</w:t>
      </w:r>
      <w:r w:rsidRPr="00115EE3">
        <w:rPr>
          <w:szCs w:val="22"/>
        </w:rPr>
        <w:t xml:space="preserve"> standard of 20%; however, annual </w:t>
      </w:r>
      <w:r>
        <w:rPr>
          <w:szCs w:val="22"/>
        </w:rPr>
        <w:t>VE</w:t>
      </w:r>
      <w:r w:rsidRPr="00115EE3">
        <w:rPr>
          <w:szCs w:val="22"/>
        </w:rPr>
        <w:t xml:space="preserve"> compliance testing is not required for these sources of fugitive emissions.  The solid fuels and slag transloading operations shall be controlled under existing management practices at the facility for minimizing fugitive dust (e.g., watering open storage areas and roads sufficient to minimize entrained dust).  Fugitive emissions of </w:t>
      </w:r>
      <w:r>
        <w:rPr>
          <w:szCs w:val="22"/>
        </w:rPr>
        <w:t>PM</w:t>
      </w:r>
      <w:r w:rsidRPr="00115EE3">
        <w:rPr>
          <w:szCs w:val="22"/>
        </w:rPr>
        <w:t xml:space="preserve"> associated with transloading these solid materials shall be minimized using reasonable precautions such as paving and maintenance of roads, parking areas or yards, or application of water or dust suppressant chemicals at each transloading emission point (e.g. FH-74a for reclaiming from petroleum coke storage pile to trucks, FH-74b for reclaiming from coal storage piles to trucks, and FH-074c for reclaiming from slag storage pile to trucks).  Fugitive </w:t>
      </w:r>
      <w:r>
        <w:rPr>
          <w:szCs w:val="22"/>
        </w:rPr>
        <w:t>PM</w:t>
      </w:r>
      <w:r w:rsidRPr="00115EE3">
        <w:rPr>
          <w:szCs w:val="22"/>
        </w:rPr>
        <w:t xml:space="preserve"> emissions shall also be controlled onsite using reasonable precautions (e.g., tarps, applications of water or chemicals for suppression of road dust) for fugitive emission points associated with transport vehicles on paved and unpaved roads (</w:t>
      </w:r>
      <w:r w:rsidRPr="00A646AE">
        <w:rPr>
          <w:szCs w:val="22"/>
        </w:rPr>
        <w:t>emission</w:t>
      </w:r>
      <w:r w:rsidRPr="00115EE3">
        <w:rPr>
          <w:szCs w:val="22"/>
        </w:rPr>
        <w:t xml:space="preserve"> points FH-75a through FH-81b).  [Rule 62-296.320(4)(b)1., F.A.C.; and</w:t>
      </w:r>
      <w:r>
        <w:rPr>
          <w:szCs w:val="22"/>
        </w:rPr>
        <w:t>,</w:t>
      </w:r>
      <w:r w:rsidRPr="00115EE3">
        <w:rPr>
          <w:szCs w:val="22"/>
        </w:rPr>
        <w:t xml:space="preserve"> Permit No. 0570039-059-AC]</w:t>
      </w:r>
    </w:p>
    <w:p w:rsidR="00815D3E" w:rsidRDefault="00815D3E" w:rsidP="00815D3E">
      <w:pPr>
        <w:tabs>
          <w:tab w:val="left" w:pos="720"/>
        </w:tabs>
        <w:spacing w:after="120"/>
        <w:rPr>
          <w:b/>
          <w:szCs w:val="22"/>
          <w:u w:val="single"/>
        </w:rPr>
      </w:pPr>
      <w:r w:rsidRPr="00455422">
        <w:rPr>
          <w:b/>
          <w:szCs w:val="22"/>
          <w:u w:val="single"/>
        </w:rPr>
        <w:t>Recordkeeping and Reporting Requirements</w:t>
      </w:r>
    </w:p>
    <w:p w:rsidR="00815D3E" w:rsidRPr="00DC6858" w:rsidRDefault="00815D3E" w:rsidP="003F62A9">
      <w:pPr>
        <w:pStyle w:val="ListParagraph"/>
        <w:numPr>
          <w:ilvl w:val="0"/>
          <w:numId w:val="59"/>
        </w:numPr>
        <w:tabs>
          <w:tab w:val="left" w:pos="720"/>
        </w:tabs>
        <w:spacing w:after="120"/>
        <w:ind w:left="270" w:hanging="270"/>
        <w:contextualSpacing w:val="0"/>
        <w:rPr>
          <w:b/>
          <w:szCs w:val="22"/>
          <w:u w:val="single"/>
        </w:rPr>
      </w:pPr>
      <w:r w:rsidRPr="00455422">
        <w:rPr>
          <w:spacing w:val="-3"/>
          <w:szCs w:val="22"/>
          <w:u w:val="single"/>
        </w:rPr>
        <w:t>Recordkeeping and Reporting</w:t>
      </w:r>
      <w:r w:rsidRPr="00B67169">
        <w:rPr>
          <w:spacing w:val="-3"/>
          <w:szCs w:val="22"/>
        </w:rPr>
        <w:t xml:space="preserve">.  The </w:t>
      </w:r>
      <w:r w:rsidRPr="00B67169">
        <w:rPr>
          <w:szCs w:val="22"/>
        </w:rPr>
        <w:t>number of railcars</w:t>
      </w:r>
      <w:r>
        <w:rPr>
          <w:szCs w:val="22"/>
        </w:rPr>
        <w:t xml:space="preserve"> </w:t>
      </w:r>
      <w:r w:rsidRPr="00115EE3">
        <w:rPr>
          <w:spacing w:val="-3"/>
          <w:szCs w:val="22"/>
        </w:rPr>
        <w:t xml:space="preserve">trucks and barges, and the </w:t>
      </w:r>
      <w:r w:rsidRPr="00B67169">
        <w:rPr>
          <w:spacing w:val="-3"/>
          <w:szCs w:val="22"/>
        </w:rPr>
        <w:t xml:space="preserve">quantity and type of </w:t>
      </w:r>
      <w:r w:rsidRPr="00115EE3">
        <w:rPr>
          <w:spacing w:val="-3"/>
          <w:szCs w:val="22"/>
        </w:rPr>
        <w:t xml:space="preserve">material </w:t>
      </w:r>
      <w:r w:rsidRPr="00B67169">
        <w:rPr>
          <w:spacing w:val="-3"/>
          <w:szCs w:val="22"/>
        </w:rPr>
        <w:t xml:space="preserve">loaded and transported off-site by each fuel transloading operation emissions point covered in this permit </w:t>
      </w:r>
      <w:r w:rsidRPr="00115EE3">
        <w:rPr>
          <w:spacing w:val="-3"/>
          <w:szCs w:val="22"/>
        </w:rPr>
        <w:t xml:space="preserve"> (i.e., off-loading and loading of fuel or slag </w:t>
      </w:r>
      <w:r w:rsidRPr="001C386B">
        <w:rPr>
          <w:i/>
          <w:spacing w:val="-3"/>
          <w:szCs w:val="22"/>
        </w:rPr>
        <w:t>{for export from Big Bend Station}</w:t>
      </w:r>
      <w:r w:rsidRPr="00115EE3">
        <w:rPr>
          <w:spacing w:val="-3"/>
          <w:szCs w:val="22"/>
        </w:rPr>
        <w:t xml:space="preserve">) </w:t>
      </w:r>
      <w:r w:rsidRPr="00B67169">
        <w:rPr>
          <w:spacing w:val="-3"/>
          <w:szCs w:val="22"/>
        </w:rPr>
        <w:t xml:space="preserve">shall be </w:t>
      </w:r>
      <w:r w:rsidRPr="00115EE3">
        <w:rPr>
          <w:spacing w:val="-3"/>
          <w:szCs w:val="22"/>
        </w:rPr>
        <w:t xml:space="preserve">recorded, maintained, and kept on file for a minimum of </w:t>
      </w:r>
      <w:r>
        <w:rPr>
          <w:spacing w:val="-3"/>
          <w:szCs w:val="22"/>
        </w:rPr>
        <w:t>5-</w:t>
      </w:r>
      <w:r w:rsidRPr="00115EE3">
        <w:rPr>
          <w:spacing w:val="-3"/>
          <w:szCs w:val="22"/>
        </w:rPr>
        <w:t xml:space="preserve">years. </w:t>
      </w:r>
      <w:r w:rsidRPr="00B67169">
        <w:rPr>
          <w:spacing w:val="-3"/>
          <w:szCs w:val="22"/>
        </w:rPr>
        <w:t xml:space="preserve"> The annual quantity of each transloaded material shall be submitted in the </w:t>
      </w:r>
      <w:r w:rsidR="001C386B">
        <w:rPr>
          <w:spacing w:val="-3"/>
          <w:szCs w:val="22"/>
        </w:rPr>
        <w:t>AOR</w:t>
      </w:r>
      <w:r w:rsidRPr="00B67169">
        <w:rPr>
          <w:spacing w:val="-3"/>
          <w:szCs w:val="22"/>
        </w:rPr>
        <w:t>.  All reports and records required by this permit shall be kept for at least 5</w:t>
      </w:r>
      <w:r>
        <w:rPr>
          <w:spacing w:val="-3"/>
          <w:szCs w:val="22"/>
        </w:rPr>
        <w:t>-</w:t>
      </w:r>
      <w:r w:rsidRPr="00B67169">
        <w:rPr>
          <w:spacing w:val="-3"/>
          <w:szCs w:val="22"/>
        </w:rPr>
        <w:t xml:space="preserve">years from the date the information was recorded.  </w:t>
      </w:r>
      <w:r w:rsidRPr="00115EE3">
        <w:rPr>
          <w:spacing w:val="-3"/>
          <w:szCs w:val="22"/>
        </w:rPr>
        <w:t>[PA 79-12</w:t>
      </w:r>
      <w:r>
        <w:rPr>
          <w:spacing w:val="-3"/>
          <w:szCs w:val="22"/>
        </w:rPr>
        <w:t>;</w:t>
      </w:r>
      <w:r w:rsidRPr="00B67169">
        <w:rPr>
          <w:spacing w:val="-3"/>
          <w:szCs w:val="22"/>
        </w:rPr>
        <w:t xml:space="preserve"> and</w:t>
      </w:r>
      <w:r>
        <w:rPr>
          <w:spacing w:val="-3"/>
          <w:szCs w:val="22"/>
        </w:rPr>
        <w:t>,</w:t>
      </w:r>
      <w:r w:rsidRPr="00B67169">
        <w:rPr>
          <w:spacing w:val="-3"/>
          <w:szCs w:val="22"/>
        </w:rPr>
        <w:t xml:space="preserve"> </w:t>
      </w:r>
      <w:r w:rsidRPr="00115EE3">
        <w:rPr>
          <w:spacing w:val="-3"/>
          <w:szCs w:val="22"/>
        </w:rPr>
        <w:t>Permit No. 0570039-066-AC</w:t>
      </w:r>
      <w:r w:rsidRPr="00B67169">
        <w:rPr>
          <w:szCs w:val="22"/>
        </w:rPr>
        <w:t>]</w:t>
      </w:r>
    </w:p>
    <w:p w:rsidR="00815D3E" w:rsidRDefault="00815D3E" w:rsidP="003F62A9">
      <w:pPr>
        <w:pStyle w:val="ListParagraph"/>
        <w:numPr>
          <w:ilvl w:val="0"/>
          <w:numId w:val="59"/>
        </w:numPr>
        <w:tabs>
          <w:tab w:val="left" w:pos="720"/>
        </w:tabs>
        <w:spacing w:after="120"/>
        <w:ind w:left="270" w:hanging="270"/>
        <w:contextualSpacing w:val="0"/>
        <w:rPr>
          <w:szCs w:val="22"/>
        </w:rPr>
        <w:sectPr w:rsidR="00815D3E" w:rsidSect="005F79CF">
          <w:headerReference w:type="even" r:id="rId47"/>
          <w:headerReference w:type="default" r:id="rId48"/>
          <w:headerReference w:type="first" r:id="rId49"/>
          <w:pgSz w:w="12240" w:h="15840" w:code="1"/>
          <w:pgMar w:top="1080" w:right="1080" w:bottom="1080" w:left="1080" w:header="720" w:footer="720" w:gutter="0"/>
          <w:paperSrc w:first="15" w:other="15"/>
          <w:cols w:space="720"/>
        </w:sectPr>
      </w:pPr>
      <w:r w:rsidRPr="00455422">
        <w:rPr>
          <w:szCs w:val="22"/>
          <w:u w:val="single"/>
        </w:rPr>
        <w:t>Other Reporting Requirements</w:t>
      </w:r>
      <w:r w:rsidRPr="00B67169">
        <w:rPr>
          <w:szCs w:val="22"/>
        </w:rPr>
        <w:t xml:space="preserve">.  See </w:t>
      </w:r>
      <w:r w:rsidRPr="00B67169">
        <w:rPr>
          <w:bCs/>
          <w:szCs w:val="22"/>
        </w:rPr>
        <w:t>Appendix RR, Facility-Wide Reporting Requirements</w:t>
      </w:r>
      <w:r w:rsidRPr="00B67169">
        <w:rPr>
          <w:szCs w:val="22"/>
        </w:rPr>
        <w:t>, for additional reporting requirements.  [Rule 62-213.440, F.A.C.]</w:t>
      </w:r>
    </w:p>
    <w:p w:rsidR="006501E3" w:rsidRPr="006A6786" w:rsidRDefault="006501E3" w:rsidP="005B4B06">
      <w:pPr>
        <w:spacing w:after="60"/>
        <w:rPr>
          <w:szCs w:val="22"/>
        </w:rPr>
      </w:pPr>
      <w:bookmarkStart w:id="32" w:name="SectionIIIG"/>
      <w:bookmarkEnd w:id="32"/>
      <w:r w:rsidRPr="006A6786">
        <w:rPr>
          <w:b/>
        </w:rPr>
        <w:lastRenderedPageBreak/>
        <w:t>The specific conditions in this section apply to the following emissions unit:</w:t>
      </w:r>
    </w:p>
    <w:tbl>
      <w:tblPr>
        <w:tblW w:w="10077" w:type="dxa"/>
        <w:tblInd w:w="-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062"/>
        <w:gridCol w:w="9015"/>
      </w:tblGrid>
      <w:tr w:rsidR="006501E3" w:rsidTr="00097DF4">
        <w:tc>
          <w:tcPr>
            <w:tcW w:w="1062" w:type="dxa"/>
            <w:tcBorders>
              <w:top w:val="single" w:sz="12" w:space="0" w:color="auto"/>
              <w:left w:val="single" w:sz="12" w:space="0" w:color="auto"/>
              <w:bottom w:val="single" w:sz="12" w:space="0" w:color="auto"/>
              <w:right w:val="single" w:sz="12" w:space="0" w:color="auto"/>
            </w:tcBorders>
          </w:tcPr>
          <w:p w:rsidR="006501E3" w:rsidRPr="00C85DF3" w:rsidRDefault="006501E3" w:rsidP="00097DF4">
            <w:pPr>
              <w:jc w:val="center"/>
              <w:rPr>
                <w:b/>
                <w:sz w:val="20"/>
              </w:rPr>
            </w:pPr>
            <w:r w:rsidRPr="00C85DF3">
              <w:rPr>
                <w:sz w:val="20"/>
              </w:rPr>
              <w:br w:type="page"/>
            </w:r>
            <w:r w:rsidRPr="00C85DF3">
              <w:rPr>
                <w:sz w:val="20"/>
              </w:rPr>
              <w:br w:type="page"/>
            </w:r>
            <w:r w:rsidRPr="00C85DF3">
              <w:rPr>
                <w:b/>
                <w:sz w:val="20"/>
              </w:rPr>
              <w:t>EU No.</w:t>
            </w:r>
          </w:p>
        </w:tc>
        <w:tc>
          <w:tcPr>
            <w:tcW w:w="9015" w:type="dxa"/>
            <w:tcBorders>
              <w:top w:val="single" w:sz="12" w:space="0" w:color="auto"/>
              <w:left w:val="single" w:sz="12" w:space="0" w:color="auto"/>
              <w:bottom w:val="single" w:sz="12" w:space="0" w:color="auto"/>
              <w:right w:val="single" w:sz="12" w:space="0" w:color="auto"/>
            </w:tcBorders>
          </w:tcPr>
          <w:p w:rsidR="006501E3" w:rsidRPr="00C85DF3" w:rsidRDefault="006501E3" w:rsidP="00097DF4">
            <w:pPr>
              <w:rPr>
                <w:b/>
                <w:sz w:val="20"/>
              </w:rPr>
            </w:pPr>
            <w:r w:rsidRPr="00C85DF3">
              <w:rPr>
                <w:b/>
                <w:sz w:val="20"/>
              </w:rPr>
              <w:t>Brief Description</w:t>
            </w:r>
          </w:p>
        </w:tc>
      </w:tr>
      <w:tr w:rsidR="006501E3" w:rsidRPr="0030643D" w:rsidTr="00097DF4">
        <w:tc>
          <w:tcPr>
            <w:tcW w:w="1062" w:type="dxa"/>
            <w:tcBorders>
              <w:left w:val="single" w:sz="12" w:space="0" w:color="auto"/>
              <w:bottom w:val="single" w:sz="12" w:space="0" w:color="auto"/>
              <w:right w:val="single" w:sz="12" w:space="0" w:color="auto"/>
            </w:tcBorders>
            <w:vAlign w:val="center"/>
          </w:tcPr>
          <w:p w:rsidR="006501E3" w:rsidRDefault="006501E3" w:rsidP="00097DF4">
            <w:pPr>
              <w:jc w:val="center"/>
              <w:rPr>
                <w:sz w:val="20"/>
              </w:rPr>
            </w:pPr>
            <w:r>
              <w:rPr>
                <w:sz w:val="20"/>
              </w:rPr>
              <w:t>047</w:t>
            </w:r>
          </w:p>
        </w:tc>
        <w:tc>
          <w:tcPr>
            <w:tcW w:w="9015" w:type="dxa"/>
            <w:tcBorders>
              <w:left w:val="single" w:sz="12" w:space="0" w:color="auto"/>
              <w:bottom w:val="single" w:sz="12" w:space="0" w:color="auto"/>
              <w:right w:val="single" w:sz="12" w:space="0" w:color="auto"/>
            </w:tcBorders>
          </w:tcPr>
          <w:p w:rsidR="006501E3" w:rsidRPr="004E3DF0" w:rsidRDefault="006501E3" w:rsidP="00097DF4">
            <w:pPr>
              <w:rPr>
                <w:sz w:val="20"/>
              </w:rPr>
            </w:pPr>
            <w:r w:rsidRPr="0053139F">
              <w:rPr>
                <w:sz w:val="20"/>
              </w:rPr>
              <w:t>Railcar Unloading and Conveying System</w:t>
            </w:r>
          </w:p>
        </w:tc>
      </w:tr>
    </w:tbl>
    <w:p w:rsidR="006501E3" w:rsidRDefault="006501E3" w:rsidP="006501E3">
      <w:pPr>
        <w:tabs>
          <w:tab w:val="left" w:pos="720"/>
        </w:tabs>
        <w:spacing w:before="120" w:after="120"/>
        <w:rPr>
          <w:szCs w:val="22"/>
          <w:u w:val="single"/>
        </w:rPr>
      </w:pPr>
      <w:r>
        <w:rPr>
          <w:szCs w:val="22"/>
          <w:u w:val="single"/>
        </w:rPr>
        <w:t>Solid Fuel Yard</w:t>
      </w:r>
    </w:p>
    <w:p w:rsidR="006501E3" w:rsidRPr="00355046" w:rsidRDefault="006501E3" w:rsidP="006501E3">
      <w:pPr>
        <w:spacing w:before="120" w:after="120"/>
        <w:rPr>
          <w:szCs w:val="22"/>
        </w:rPr>
      </w:pPr>
      <w:r w:rsidRPr="00355046">
        <w:rPr>
          <w:szCs w:val="22"/>
        </w:rPr>
        <w:t>The railcar coal unloading system consists of one railcar unloading building and a series of transfer conveyors. The railcar unloading building is an enclosed structure (except for the railcar entrance and exit openings) that unloads coal in a slow and controlled manner.</w:t>
      </w:r>
      <w:r>
        <w:rPr>
          <w:szCs w:val="22"/>
        </w:rPr>
        <w:t xml:space="preserve"> </w:t>
      </w:r>
      <w:r w:rsidRPr="00355046">
        <w:rPr>
          <w:szCs w:val="22"/>
        </w:rPr>
        <w:t xml:space="preserve"> As each railcar passes through the railcar unloading building, the coal is dropped through a stationary safety screen and into collecting hoppers. </w:t>
      </w:r>
      <w:r>
        <w:rPr>
          <w:szCs w:val="22"/>
        </w:rPr>
        <w:t xml:space="preserve"> </w:t>
      </w:r>
      <w:r w:rsidRPr="00355046">
        <w:rPr>
          <w:szCs w:val="22"/>
        </w:rPr>
        <w:t xml:space="preserve">The coal is discharged from each collecting hopper through a series of slide gates to control the amount of coal dropped onto the variable speed belt conveyor.  A water spray </w:t>
      </w:r>
      <w:r>
        <w:rPr>
          <w:szCs w:val="22"/>
        </w:rPr>
        <w:t>and</w:t>
      </w:r>
      <w:r w:rsidRPr="00355046">
        <w:rPr>
          <w:szCs w:val="22"/>
        </w:rPr>
        <w:t xml:space="preserve"> chemical surfactant dust suppression system is used to control fugitive emissions as coal is unloaded into the receiving hopper. </w:t>
      </w:r>
      <w:r>
        <w:rPr>
          <w:szCs w:val="22"/>
        </w:rPr>
        <w:t xml:space="preserve"> </w:t>
      </w:r>
      <w:r w:rsidRPr="00355046">
        <w:rPr>
          <w:szCs w:val="22"/>
        </w:rPr>
        <w:t xml:space="preserve">The system also includes a secondary spray </w:t>
      </w:r>
      <w:r>
        <w:rPr>
          <w:szCs w:val="22"/>
        </w:rPr>
        <w:t>and</w:t>
      </w:r>
      <w:r w:rsidRPr="00355046">
        <w:rPr>
          <w:szCs w:val="22"/>
        </w:rPr>
        <w:t xml:space="preserve"> chemical surfactant dust suppression system at the end of the variable speed belt conveyor to further minimize fugitive emissions. </w:t>
      </w:r>
    </w:p>
    <w:p w:rsidR="006501E3" w:rsidRPr="00355046" w:rsidRDefault="006501E3" w:rsidP="006501E3">
      <w:pPr>
        <w:spacing w:before="120" w:after="120"/>
        <w:rPr>
          <w:szCs w:val="22"/>
        </w:rPr>
      </w:pPr>
      <w:r w:rsidRPr="00355046">
        <w:rPr>
          <w:szCs w:val="22"/>
        </w:rPr>
        <w:t xml:space="preserve">A system of conveyors is used to transfer coal from the variable speed belt conveyor in the railcar unloading building to the </w:t>
      </w:r>
      <w:r w:rsidR="001C386B">
        <w:rPr>
          <w:szCs w:val="22"/>
        </w:rPr>
        <w:t>C</w:t>
      </w:r>
      <w:r w:rsidRPr="00355046">
        <w:rPr>
          <w:szCs w:val="22"/>
        </w:rPr>
        <w:t>onveyors</w:t>
      </w:r>
      <w:r w:rsidR="001C386B">
        <w:rPr>
          <w:szCs w:val="22"/>
        </w:rPr>
        <w:t xml:space="preserve"> </w:t>
      </w:r>
      <w:r w:rsidR="001C386B" w:rsidRPr="00355046">
        <w:rPr>
          <w:szCs w:val="22"/>
        </w:rPr>
        <w:t>P or F</w:t>
      </w:r>
      <w:r w:rsidRPr="00355046">
        <w:rPr>
          <w:szCs w:val="22"/>
        </w:rPr>
        <w:t xml:space="preserve"> in the solid fuel yard. These transfer conveyors consist of </w:t>
      </w:r>
      <w:r w:rsidR="001C386B">
        <w:rPr>
          <w:szCs w:val="22"/>
        </w:rPr>
        <w:t>C</w:t>
      </w:r>
      <w:r w:rsidRPr="00355046">
        <w:rPr>
          <w:szCs w:val="22"/>
        </w:rPr>
        <w:t>onveyors C10</w:t>
      </w:r>
      <w:r>
        <w:rPr>
          <w:szCs w:val="22"/>
        </w:rPr>
        <w:t xml:space="preserve"> through </w:t>
      </w:r>
      <w:r w:rsidRPr="00355046">
        <w:rPr>
          <w:szCs w:val="22"/>
        </w:rPr>
        <w:t>C-16. The fugitive emissions are controlled by enclosed conveyors and totally enclosed drops points at the transfer structures.</w:t>
      </w:r>
    </w:p>
    <w:p w:rsidR="006501E3" w:rsidRPr="00355046" w:rsidRDefault="006501E3" w:rsidP="006501E3">
      <w:pPr>
        <w:spacing w:before="120" w:after="120"/>
        <w:rPr>
          <w:szCs w:val="22"/>
        </w:rPr>
      </w:pPr>
      <w:r w:rsidRPr="00355046">
        <w:rPr>
          <w:i/>
          <w:szCs w:val="22"/>
        </w:rPr>
        <w:t xml:space="preserve">{Permitting Note:  This emissions unit is regulated under NSPS </w:t>
      </w:r>
      <w:r w:rsidR="00F14988">
        <w:rPr>
          <w:i/>
          <w:szCs w:val="22"/>
        </w:rPr>
        <w:t xml:space="preserve">Subpart A (General Provisions) and </w:t>
      </w:r>
      <w:r w:rsidRPr="00355046">
        <w:rPr>
          <w:i/>
          <w:szCs w:val="22"/>
        </w:rPr>
        <w:t>Subpart Y</w:t>
      </w:r>
      <w:r>
        <w:rPr>
          <w:i/>
          <w:szCs w:val="22"/>
        </w:rPr>
        <w:t xml:space="preserve"> </w:t>
      </w:r>
      <w:r w:rsidR="00F14988">
        <w:rPr>
          <w:i/>
          <w:szCs w:val="22"/>
        </w:rPr>
        <w:t>(</w:t>
      </w:r>
      <w:r>
        <w:rPr>
          <w:i/>
          <w:szCs w:val="22"/>
        </w:rPr>
        <w:t>Standards of Performance for Coal Preparation and Processing Plants</w:t>
      </w:r>
      <w:r w:rsidR="00F14988">
        <w:rPr>
          <w:i/>
          <w:szCs w:val="22"/>
        </w:rPr>
        <w:t>)</w:t>
      </w:r>
      <w:r w:rsidRPr="00355046">
        <w:rPr>
          <w:i/>
          <w:szCs w:val="22"/>
        </w:rPr>
        <w:t xml:space="preserve"> of 40 CFR 60</w:t>
      </w:r>
      <w:r>
        <w:rPr>
          <w:i/>
          <w:szCs w:val="22"/>
        </w:rPr>
        <w:t xml:space="preserve">, </w:t>
      </w:r>
      <w:r w:rsidRPr="00355046">
        <w:rPr>
          <w:i/>
          <w:szCs w:val="22"/>
        </w:rPr>
        <w:t>adopted by refere</w:t>
      </w:r>
      <w:r w:rsidR="001C386B">
        <w:rPr>
          <w:i/>
          <w:szCs w:val="22"/>
        </w:rPr>
        <w:t>nce in Rule 62-204.800(8)</w:t>
      </w:r>
      <w:r w:rsidR="005B4B06">
        <w:rPr>
          <w:i/>
          <w:szCs w:val="22"/>
        </w:rPr>
        <w:t>(b)22</w:t>
      </w:r>
      <w:r w:rsidRPr="00355046">
        <w:rPr>
          <w:i/>
          <w:szCs w:val="22"/>
        </w:rPr>
        <w:t>, F.A.C.}</w:t>
      </w:r>
    </w:p>
    <w:p w:rsidR="006501E3" w:rsidRPr="00B67169" w:rsidRDefault="005B4B06" w:rsidP="005B4B06">
      <w:pPr>
        <w:spacing w:after="60"/>
        <w:rPr>
          <w:szCs w:val="22"/>
        </w:rPr>
      </w:pPr>
      <w:r>
        <w:rPr>
          <w:szCs w:val="22"/>
        </w:rPr>
        <w:t>This emission unit</w:t>
      </w:r>
      <w:r w:rsidR="006501E3" w:rsidRPr="00B67169">
        <w:rPr>
          <w:szCs w:val="22"/>
        </w:rPr>
        <w:t xml:space="preserve"> is comprised of the following:</w:t>
      </w:r>
    </w:p>
    <w:tbl>
      <w:tblPr>
        <w:tblW w:w="10203" w:type="dxa"/>
        <w:tblInd w:w="-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03"/>
        <w:gridCol w:w="8100"/>
      </w:tblGrid>
      <w:tr w:rsidR="006501E3" w:rsidRPr="0053139F" w:rsidTr="00F14988">
        <w:tc>
          <w:tcPr>
            <w:tcW w:w="2103" w:type="dxa"/>
            <w:tcBorders>
              <w:top w:val="single" w:sz="12" w:space="0" w:color="auto"/>
              <w:bottom w:val="single" w:sz="8" w:space="0" w:color="auto"/>
            </w:tcBorders>
            <w:vAlign w:val="center"/>
          </w:tcPr>
          <w:p w:rsidR="006501E3" w:rsidRPr="0053139F" w:rsidRDefault="006501E3" w:rsidP="00097DF4">
            <w:pPr>
              <w:jc w:val="center"/>
              <w:rPr>
                <w:rFonts w:ascii="Courier" w:hAnsi="Courier"/>
                <w:b/>
                <w:sz w:val="20"/>
              </w:rPr>
            </w:pPr>
            <w:r w:rsidRPr="0053139F">
              <w:rPr>
                <w:b/>
                <w:sz w:val="20"/>
              </w:rPr>
              <w:t>Point ID</w:t>
            </w:r>
          </w:p>
        </w:tc>
        <w:tc>
          <w:tcPr>
            <w:tcW w:w="8100" w:type="dxa"/>
            <w:tcBorders>
              <w:top w:val="single" w:sz="12" w:space="0" w:color="auto"/>
              <w:bottom w:val="single" w:sz="8" w:space="0" w:color="auto"/>
            </w:tcBorders>
            <w:vAlign w:val="center"/>
          </w:tcPr>
          <w:p w:rsidR="006501E3" w:rsidRPr="0053139F" w:rsidRDefault="006501E3" w:rsidP="00097DF4">
            <w:pPr>
              <w:rPr>
                <w:b/>
                <w:sz w:val="20"/>
              </w:rPr>
            </w:pPr>
            <w:r w:rsidRPr="0053139F">
              <w:rPr>
                <w:b/>
                <w:sz w:val="20"/>
              </w:rPr>
              <w:t>Brief Description</w:t>
            </w:r>
          </w:p>
        </w:tc>
      </w:tr>
      <w:tr w:rsidR="006501E3" w:rsidRPr="00B67169" w:rsidTr="00F14988">
        <w:tc>
          <w:tcPr>
            <w:tcW w:w="2103" w:type="dxa"/>
            <w:tcBorders>
              <w:top w:val="single" w:sz="8" w:space="0" w:color="auto"/>
            </w:tcBorders>
          </w:tcPr>
          <w:p w:rsidR="006501E3" w:rsidRPr="0053139F" w:rsidRDefault="006501E3" w:rsidP="00097DF4">
            <w:pPr>
              <w:jc w:val="center"/>
              <w:rPr>
                <w:color w:val="000000"/>
                <w:sz w:val="20"/>
              </w:rPr>
            </w:pPr>
            <w:r w:rsidRPr="0053139F">
              <w:rPr>
                <w:color w:val="000000"/>
                <w:sz w:val="20"/>
              </w:rPr>
              <w:t>RC-1</w:t>
            </w:r>
          </w:p>
        </w:tc>
        <w:tc>
          <w:tcPr>
            <w:tcW w:w="8100" w:type="dxa"/>
            <w:tcBorders>
              <w:top w:val="single" w:sz="8" w:space="0" w:color="auto"/>
            </w:tcBorders>
          </w:tcPr>
          <w:p w:rsidR="006501E3" w:rsidRPr="0053139F" w:rsidRDefault="006501E3" w:rsidP="00097DF4">
            <w:pPr>
              <w:rPr>
                <w:color w:val="000000"/>
                <w:sz w:val="20"/>
              </w:rPr>
            </w:pPr>
            <w:r w:rsidRPr="0053139F">
              <w:rPr>
                <w:color w:val="000000"/>
                <w:sz w:val="20"/>
              </w:rPr>
              <w:t>Train Car Drop Unloading to Belt Feeder BF-1</w:t>
            </w:r>
          </w:p>
        </w:tc>
      </w:tr>
      <w:tr w:rsidR="006501E3" w:rsidRPr="00B67169" w:rsidTr="00F14988">
        <w:tc>
          <w:tcPr>
            <w:tcW w:w="2103" w:type="dxa"/>
          </w:tcPr>
          <w:p w:rsidR="006501E3" w:rsidRPr="0053139F" w:rsidRDefault="006501E3" w:rsidP="00097DF4">
            <w:pPr>
              <w:jc w:val="center"/>
              <w:rPr>
                <w:color w:val="000000"/>
                <w:sz w:val="20"/>
              </w:rPr>
            </w:pPr>
            <w:r w:rsidRPr="0053139F">
              <w:rPr>
                <w:color w:val="000000"/>
                <w:sz w:val="20"/>
              </w:rPr>
              <w:t>RC-2</w:t>
            </w:r>
          </w:p>
        </w:tc>
        <w:tc>
          <w:tcPr>
            <w:tcW w:w="8100" w:type="dxa"/>
          </w:tcPr>
          <w:p w:rsidR="006501E3" w:rsidRPr="0053139F" w:rsidRDefault="006501E3" w:rsidP="00097DF4">
            <w:pPr>
              <w:tabs>
                <w:tab w:val="left" w:pos="360"/>
                <w:tab w:val="left" w:pos="720"/>
                <w:tab w:val="left" w:pos="1080"/>
                <w:tab w:val="left" w:pos="1440"/>
              </w:tabs>
              <w:rPr>
                <w:color w:val="000000"/>
                <w:sz w:val="20"/>
              </w:rPr>
            </w:pPr>
            <w:r w:rsidRPr="0053139F">
              <w:rPr>
                <w:color w:val="000000"/>
                <w:sz w:val="20"/>
              </w:rPr>
              <w:t>Transfer from BF-1 to Conveyor C-10</w:t>
            </w:r>
          </w:p>
        </w:tc>
      </w:tr>
      <w:tr w:rsidR="006501E3" w:rsidRPr="00B67169" w:rsidTr="00F14988">
        <w:tc>
          <w:tcPr>
            <w:tcW w:w="2103" w:type="dxa"/>
          </w:tcPr>
          <w:p w:rsidR="006501E3" w:rsidRPr="0053139F" w:rsidRDefault="006501E3" w:rsidP="00097DF4">
            <w:pPr>
              <w:jc w:val="center"/>
              <w:rPr>
                <w:color w:val="000000"/>
                <w:sz w:val="20"/>
              </w:rPr>
            </w:pPr>
            <w:r w:rsidRPr="0053139F">
              <w:rPr>
                <w:color w:val="000000"/>
                <w:sz w:val="20"/>
              </w:rPr>
              <w:t>RC-3</w:t>
            </w:r>
          </w:p>
        </w:tc>
        <w:tc>
          <w:tcPr>
            <w:tcW w:w="8100" w:type="dxa"/>
          </w:tcPr>
          <w:p w:rsidR="006501E3" w:rsidRPr="0053139F" w:rsidRDefault="006501E3" w:rsidP="00097DF4">
            <w:pPr>
              <w:tabs>
                <w:tab w:val="left" w:pos="360"/>
                <w:tab w:val="left" w:pos="720"/>
                <w:tab w:val="left" w:pos="1080"/>
                <w:tab w:val="left" w:pos="1440"/>
              </w:tabs>
              <w:rPr>
                <w:color w:val="000000"/>
                <w:sz w:val="20"/>
              </w:rPr>
            </w:pPr>
            <w:r w:rsidRPr="0053139F">
              <w:rPr>
                <w:color w:val="000000"/>
                <w:sz w:val="20"/>
              </w:rPr>
              <w:t>Conveyor C-10 to Conveyor C-11</w:t>
            </w:r>
          </w:p>
        </w:tc>
      </w:tr>
      <w:tr w:rsidR="006501E3" w:rsidRPr="00B67169" w:rsidTr="00F14988">
        <w:tc>
          <w:tcPr>
            <w:tcW w:w="2103" w:type="dxa"/>
          </w:tcPr>
          <w:p w:rsidR="006501E3" w:rsidRPr="0053139F" w:rsidRDefault="006501E3" w:rsidP="00097DF4">
            <w:pPr>
              <w:jc w:val="center"/>
              <w:rPr>
                <w:color w:val="000000"/>
                <w:sz w:val="20"/>
              </w:rPr>
            </w:pPr>
            <w:r w:rsidRPr="0053139F">
              <w:rPr>
                <w:color w:val="000000"/>
                <w:sz w:val="20"/>
              </w:rPr>
              <w:t>RC-4</w:t>
            </w:r>
          </w:p>
        </w:tc>
        <w:tc>
          <w:tcPr>
            <w:tcW w:w="8100" w:type="dxa"/>
          </w:tcPr>
          <w:p w:rsidR="006501E3" w:rsidRPr="0053139F" w:rsidRDefault="006501E3" w:rsidP="00097DF4">
            <w:pPr>
              <w:tabs>
                <w:tab w:val="left" w:pos="360"/>
                <w:tab w:val="left" w:pos="720"/>
                <w:tab w:val="left" w:pos="1080"/>
                <w:tab w:val="left" w:pos="1440"/>
              </w:tabs>
              <w:rPr>
                <w:color w:val="000000"/>
                <w:sz w:val="20"/>
              </w:rPr>
            </w:pPr>
            <w:r w:rsidRPr="0053139F">
              <w:rPr>
                <w:color w:val="000000"/>
                <w:sz w:val="20"/>
              </w:rPr>
              <w:t>Conveyor C-11 to Conveyor C-12</w:t>
            </w:r>
          </w:p>
        </w:tc>
      </w:tr>
      <w:tr w:rsidR="006501E3" w:rsidRPr="00B67169" w:rsidTr="00F14988">
        <w:tc>
          <w:tcPr>
            <w:tcW w:w="2103" w:type="dxa"/>
          </w:tcPr>
          <w:p w:rsidR="006501E3" w:rsidRPr="0053139F" w:rsidRDefault="006501E3" w:rsidP="00097DF4">
            <w:pPr>
              <w:jc w:val="center"/>
              <w:rPr>
                <w:color w:val="000000"/>
                <w:sz w:val="20"/>
              </w:rPr>
            </w:pPr>
            <w:r w:rsidRPr="0053139F">
              <w:rPr>
                <w:color w:val="000000"/>
                <w:sz w:val="20"/>
              </w:rPr>
              <w:t>RC-5</w:t>
            </w:r>
          </w:p>
        </w:tc>
        <w:tc>
          <w:tcPr>
            <w:tcW w:w="8100" w:type="dxa"/>
          </w:tcPr>
          <w:p w:rsidR="006501E3" w:rsidRPr="0053139F" w:rsidRDefault="006501E3" w:rsidP="00097DF4">
            <w:pPr>
              <w:tabs>
                <w:tab w:val="left" w:pos="360"/>
                <w:tab w:val="left" w:pos="720"/>
                <w:tab w:val="left" w:pos="1080"/>
                <w:tab w:val="left" w:pos="1440"/>
              </w:tabs>
              <w:rPr>
                <w:color w:val="000000"/>
                <w:sz w:val="20"/>
              </w:rPr>
            </w:pPr>
            <w:r w:rsidRPr="0053139F">
              <w:rPr>
                <w:color w:val="000000"/>
                <w:sz w:val="20"/>
              </w:rPr>
              <w:t>Conveyor C-12 to Conveyor C-13</w:t>
            </w:r>
          </w:p>
        </w:tc>
      </w:tr>
      <w:tr w:rsidR="006501E3" w:rsidRPr="00B67169" w:rsidTr="00F14988">
        <w:tc>
          <w:tcPr>
            <w:tcW w:w="2103" w:type="dxa"/>
          </w:tcPr>
          <w:p w:rsidR="006501E3" w:rsidRPr="0053139F" w:rsidRDefault="006501E3" w:rsidP="00097DF4">
            <w:pPr>
              <w:jc w:val="center"/>
              <w:rPr>
                <w:color w:val="000000"/>
                <w:sz w:val="20"/>
              </w:rPr>
            </w:pPr>
            <w:r w:rsidRPr="0053139F">
              <w:rPr>
                <w:color w:val="000000"/>
                <w:sz w:val="20"/>
              </w:rPr>
              <w:t>RC-6</w:t>
            </w:r>
          </w:p>
        </w:tc>
        <w:tc>
          <w:tcPr>
            <w:tcW w:w="8100" w:type="dxa"/>
          </w:tcPr>
          <w:p w:rsidR="006501E3" w:rsidRPr="0053139F" w:rsidRDefault="006501E3" w:rsidP="00097DF4">
            <w:pPr>
              <w:tabs>
                <w:tab w:val="left" w:pos="360"/>
                <w:tab w:val="left" w:pos="720"/>
                <w:tab w:val="left" w:pos="1080"/>
                <w:tab w:val="left" w:pos="1440"/>
              </w:tabs>
              <w:rPr>
                <w:color w:val="000000"/>
                <w:sz w:val="20"/>
              </w:rPr>
            </w:pPr>
            <w:r w:rsidRPr="0053139F">
              <w:rPr>
                <w:color w:val="000000"/>
                <w:sz w:val="20"/>
              </w:rPr>
              <w:t>Conveyor C-13 to Conveyor C-14</w:t>
            </w:r>
          </w:p>
        </w:tc>
      </w:tr>
      <w:tr w:rsidR="006501E3" w:rsidRPr="00B67169" w:rsidTr="00F14988">
        <w:tc>
          <w:tcPr>
            <w:tcW w:w="2103" w:type="dxa"/>
          </w:tcPr>
          <w:p w:rsidR="006501E3" w:rsidRPr="0053139F" w:rsidRDefault="006501E3" w:rsidP="00097DF4">
            <w:pPr>
              <w:jc w:val="center"/>
              <w:rPr>
                <w:color w:val="000000"/>
                <w:sz w:val="20"/>
              </w:rPr>
            </w:pPr>
            <w:r w:rsidRPr="0053139F">
              <w:rPr>
                <w:color w:val="000000"/>
                <w:sz w:val="20"/>
              </w:rPr>
              <w:t>RC-7</w:t>
            </w:r>
          </w:p>
        </w:tc>
        <w:tc>
          <w:tcPr>
            <w:tcW w:w="8100" w:type="dxa"/>
          </w:tcPr>
          <w:p w:rsidR="006501E3" w:rsidRPr="0053139F" w:rsidRDefault="006501E3" w:rsidP="00097DF4">
            <w:pPr>
              <w:rPr>
                <w:color w:val="000000"/>
                <w:sz w:val="20"/>
              </w:rPr>
            </w:pPr>
            <w:r w:rsidRPr="0053139F">
              <w:rPr>
                <w:color w:val="000000"/>
                <w:sz w:val="20"/>
              </w:rPr>
              <w:t>Conveyor C-14 to Conveyor C-15</w:t>
            </w:r>
          </w:p>
        </w:tc>
      </w:tr>
      <w:tr w:rsidR="006501E3" w:rsidRPr="00B67169" w:rsidTr="00F14988">
        <w:tc>
          <w:tcPr>
            <w:tcW w:w="2103" w:type="dxa"/>
          </w:tcPr>
          <w:p w:rsidR="006501E3" w:rsidRPr="0053139F" w:rsidRDefault="006501E3" w:rsidP="00097DF4">
            <w:pPr>
              <w:jc w:val="center"/>
              <w:rPr>
                <w:color w:val="000000"/>
                <w:sz w:val="20"/>
              </w:rPr>
            </w:pPr>
            <w:r w:rsidRPr="0053139F">
              <w:rPr>
                <w:color w:val="000000"/>
                <w:sz w:val="20"/>
              </w:rPr>
              <w:t>RC-8</w:t>
            </w:r>
          </w:p>
        </w:tc>
        <w:tc>
          <w:tcPr>
            <w:tcW w:w="8100" w:type="dxa"/>
          </w:tcPr>
          <w:p w:rsidR="006501E3" w:rsidRPr="0053139F" w:rsidRDefault="006501E3" w:rsidP="00097DF4">
            <w:pPr>
              <w:rPr>
                <w:color w:val="000000"/>
                <w:sz w:val="20"/>
              </w:rPr>
            </w:pPr>
            <w:r w:rsidRPr="0053139F">
              <w:rPr>
                <w:color w:val="000000"/>
                <w:sz w:val="20"/>
              </w:rPr>
              <w:t>Conveyor C-15 to Conveyor C-16 or Conveyor P</w:t>
            </w:r>
          </w:p>
        </w:tc>
      </w:tr>
      <w:tr w:rsidR="006501E3" w:rsidRPr="00B67169" w:rsidTr="00F14988">
        <w:tc>
          <w:tcPr>
            <w:tcW w:w="2103" w:type="dxa"/>
          </w:tcPr>
          <w:p w:rsidR="006501E3" w:rsidRPr="0053139F" w:rsidRDefault="006501E3" w:rsidP="00097DF4">
            <w:pPr>
              <w:jc w:val="center"/>
              <w:rPr>
                <w:color w:val="000000"/>
                <w:sz w:val="20"/>
              </w:rPr>
            </w:pPr>
            <w:r w:rsidRPr="0053139F">
              <w:rPr>
                <w:color w:val="000000"/>
                <w:sz w:val="20"/>
              </w:rPr>
              <w:t>RC-9</w:t>
            </w:r>
          </w:p>
        </w:tc>
        <w:tc>
          <w:tcPr>
            <w:tcW w:w="8100" w:type="dxa"/>
          </w:tcPr>
          <w:p w:rsidR="006501E3" w:rsidRPr="0053139F" w:rsidRDefault="006501E3" w:rsidP="00097DF4">
            <w:pPr>
              <w:rPr>
                <w:color w:val="000000"/>
                <w:sz w:val="20"/>
              </w:rPr>
            </w:pPr>
            <w:r w:rsidRPr="0053139F">
              <w:rPr>
                <w:color w:val="000000"/>
                <w:sz w:val="20"/>
              </w:rPr>
              <w:t>Conveyor C-16 Drop to Conveyor F</w:t>
            </w:r>
          </w:p>
        </w:tc>
      </w:tr>
    </w:tbl>
    <w:p w:rsidR="006501E3" w:rsidRPr="00355046" w:rsidRDefault="006501E3" w:rsidP="005B4B06">
      <w:pPr>
        <w:tabs>
          <w:tab w:val="left" w:pos="0"/>
        </w:tabs>
        <w:suppressAutoHyphens/>
        <w:spacing w:before="120" w:after="120"/>
        <w:rPr>
          <w:i/>
        </w:rPr>
      </w:pPr>
      <w:r w:rsidRPr="00355046">
        <w:rPr>
          <w:i/>
        </w:rPr>
        <w:t>{Permitting Note:  RC-1 (</w:t>
      </w:r>
      <w:r w:rsidRPr="00355046">
        <w:rPr>
          <w:i/>
          <w:color w:val="000000"/>
          <w:szCs w:val="22"/>
        </w:rPr>
        <w:t>Train Car Drop Unloading to Belt Feeder BF-1, building vent) is the only emission point in the process, RC-2 through RC-9 is completely enclosed.}</w:t>
      </w:r>
    </w:p>
    <w:p w:rsidR="006501E3" w:rsidRPr="00455422" w:rsidRDefault="006501E3" w:rsidP="006501E3">
      <w:pPr>
        <w:tabs>
          <w:tab w:val="left" w:pos="0"/>
        </w:tabs>
        <w:suppressAutoHyphens/>
        <w:spacing w:before="120" w:after="120"/>
        <w:rPr>
          <w:b/>
          <w:u w:val="single"/>
        </w:rPr>
      </w:pPr>
      <w:r w:rsidRPr="00455422">
        <w:rPr>
          <w:b/>
          <w:u w:val="single"/>
        </w:rPr>
        <w:t xml:space="preserve">Essential </w:t>
      </w:r>
      <w:r w:rsidR="00A646AE">
        <w:rPr>
          <w:b/>
          <w:u w:val="single"/>
        </w:rPr>
        <w:t>PTE</w:t>
      </w:r>
      <w:r w:rsidRPr="00455422">
        <w:rPr>
          <w:b/>
          <w:u w:val="single"/>
        </w:rPr>
        <w:t xml:space="preserve"> Parameters</w:t>
      </w:r>
    </w:p>
    <w:p w:rsidR="006501E3" w:rsidRPr="0053139F" w:rsidRDefault="006501E3" w:rsidP="003F62A9">
      <w:pPr>
        <w:pStyle w:val="ListParagraph"/>
        <w:numPr>
          <w:ilvl w:val="0"/>
          <w:numId w:val="74"/>
        </w:numPr>
        <w:tabs>
          <w:tab w:val="left" w:pos="720"/>
        </w:tabs>
        <w:spacing w:after="120"/>
        <w:ind w:left="360"/>
        <w:contextualSpacing w:val="0"/>
      </w:pPr>
      <w:r w:rsidRPr="00455422">
        <w:rPr>
          <w:szCs w:val="22"/>
          <w:u w:val="single"/>
        </w:rPr>
        <w:t>Permitted Capacity</w:t>
      </w:r>
      <w:r w:rsidRPr="00B67169">
        <w:rPr>
          <w:szCs w:val="22"/>
        </w:rPr>
        <w:t>.  The maximum unloading rate is 4,000 tons</w:t>
      </w:r>
      <w:r>
        <w:rPr>
          <w:szCs w:val="22"/>
        </w:rPr>
        <w:t>/</w:t>
      </w:r>
      <w:r w:rsidRPr="00B67169">
        <w:rPr>
          <w:szCs w:val="22"/>
        </w:rPr>
        <w:t>hour</w:t>
      </w:r>
      <w:r w:rsidR="00CA5264">
        <w:rPr>
          <w:szCs w:val="22"/>
        </w:rPr>
        <w:t xml:space="preserve"> on a daily average</w:t>
      </w:r>
      <w:r w:rsidRPr="00B67169">
        <w:rPr>
          <w:szCs w:val="22"/>
        </w:rPr>
        <w:t>.  The maximum annual transfer for the railcar unloading operations is 8,000,000 tons</w:t>
      </w:r>
      <w:r>
        <w:rPr>
          <w:szCs w:val="22"/>
        </w:rPr>
        <w:t>/</w:t>
      </w:r>
      <w:r w:rsidRPr="00B67169">
        <w:rPr>
          <w:szCs w:val="22"/>
        </w:rPr>
        <w:t xml:space="preserve">year.  </w:t>
      </w:r>
      <w:r>
        <w:rPr>
          <w:szCs w:val="22"/>
        </w:rPr>
        <w:br/>
      </w:r>
      <w:r w:rsidRPr="00B67169">
        <w:rPr>
          <w:szCs w:val="22"/>
        </w:rPr>
        <w:t>[Rule 62-210.200(PTE), F.A.C.</w:t>
      </w:r>
      <w:r>
        <w:rPr>
          <w:szCs w:val="22"/>
        </w:rPr>
        <w:t>;</w:t>
      </w:r>
      <w:r w:rsidRPr="00B67169">
        <w:rPr>
          <w:szCs w:val="22"/>
        </w:rPr>
        <w:t xml:space="preserve"> and</w:t>
      </w:r>
      <w:r>
        <w:rPr>
          <w:szCs w:val="22"/>
        </w:rPr>
        <w:t>,</w:t>
      </w:r>
      <w:r w:rsidRPr="00B67169">
        <w:rPr>
          <w:szCs w:val="22"/>
        </w:rPr>
        <w:t xml:space="preserve"> </w:t>
      </w:r>
      <w:r w:rsidRPr="00CA5264">
        <w:rPr>
          <w:szCs w:val="22"/>
        </w:rPr>
        <w:t>Permit No. 0570039-066-AC</w:t>
      </w:r>
      <w:r w:rsidRPr="00B67169">
        <w:rPr>
          <w:szCs w:val="22"/>
        </w:rPr>
        <w:t>]</w:t>
      </w:r>
    </w:p>
    <w:p w:rsidR="006501E3" w:rsidRPr="0053139F" w:rsidRDefault="006501E3" w:rsidP="003F62A9">
      <w:pPr>
        <w:pStyle w:val="ListParagraph"/>
        <w:numPr>
          <w:ilvl w:val="0"/>
          <w:numId w:val="74"/>
        </w:numPr>
        <w:tabs>
          <w:tab w:val="left" w:pos="720"/>
        </w:tabs>
        <w:spacing w:after="120"/>
        <w:ind w:left="270" w:hanging="270"/>
        <w:contextualSpacing w:val="0"/>
      </w:pPr>
      <w:r w:rsidRPr="00455422">
        <w:rPr>
          <w:szCs w:val="22"/>
          <w:u w:val="single"/>
        </w:rPr>
        <w:t>Methods of Operation</w:t>
      </w:r>
      <w:r w:rsidRPr="00B67169">
        <w:rPr>
          <w:szCs w:val="22"/>
        </w:rPr>
        <w:t xml:space="preserve">.  The materials that are allowed to be handled in the Railcar Unloading and Conveying System are coal, </w:t>
      </w:r>
      <w:r w:rsidRPr="00355046">
        <w:rPr>
          <w:szCs w:val="22"/>
        </w:rPr>
        <w:t>petroleum coke</w:t>
      </w:r>
      <w:r w:rsidRPr="00B67169">
        <w:rPr>
          <w:szCs w:val="22"/>
        </w:rPr>
        <w:t xml:space="preserve"> and slag.  [Permit No. 0570039-041-AC]</w:t>
      </w:r>
    </w:p>
    <w:p w:rsidR="005B4B06" w:rsidRDefault="006501E3" w:rsidP="00725280">
      <w:pPr>
        <w:pStyle w:val="ListParagraph"/>
        <w:numPr>
          <w:ilvl w:val="0"/>
          <w:numId w:val="74"/>
        </w:numPr>
        <w:tabs>
          <w:tab w:val="left" w:pos="720"/>
        </w:tabs>
        <w:spacing w:after="120"/>
        <w:ind w:left="270" w:hanging="270"/>
        <w:contextualSpacing w:val="0"/>
        <w:rPr>
          <w:szCs w:val="22"/>
        </w:rPr>
        <w:sectPr w:rsidR="005B4B06" w:rsidSect="005F79CF">
          <w:headerReference w:type="even" r:id="rId50"/>
          <w:headerReference w:type="default" r:id="rId51"/>
          <w:headerReference w:type="first" r:id="rId52"/>
          <w:pgSz w:w="12240" w:h="15840" w:code="1"/>
          <w:pgMar w:top="1080" w:right="1080" w:bottom="1080" w:left="1080" w:header="720" w:footer="720" w:gutter="0"/>
          <w:paperSrc w:first="15" w:other="15"/>
          <w:cols w:space="720"/>
        </w:sectPr>
      </w:pPr>
      <w:r w:rsidRPr="00455422">
        <w:rPr>
          <w:szCs w:val="22"/>
          <w:u w:val="single"/>
        </w:rPr>
        <w:t>Hours of Operation</w:t>
      </w:r>
      <w:r w:rsidRPr="00B67169">
        <w:rPr>
          <w:szCs w:val="22"/>
        </w:rPr>
        <w:t>.  The hours of operation are not limited (8,760 hours per year).  [Rules 62-210.200 (PTE) and 62-213.440, F.A.C.]</w:t>
      </w:r>
    </w:p>
    <w:p w:rsidR="006501E3" w:rsidRDefault="006501E3" w:rsidP="006501E3">
      <w:pPr>
        <w:tabs>
          <w:tab w:val="left" w:pos="720"/>
        </w:tabs>
        <w:spacing w:after="120"/>
      </w:pPr>
      <w:r w:rsidRPr="00455422">
        <w:rPr>
          <w:b/>
          <w:u w:val="single"/>
        </w:rPr>
        <w:lastRenderedPageBreak/>
        <w:t>Control Technology</w:t>
      </w:r>
    </w:p>
    <w:p w:rsidR="006501E3" w:rsidRPr="006A4169" w:rsidRDefault="006501E3" w:rsidP="003F62A9">
      <w:pPr>
        <w:pStyle w:val="ListParagraph"/>
        <w:numPr>
          <w:ilvl w:val="0"/>
          <w:numId w:val="74"/>
        </w:numPr>
        <w:tabs>
          <w:tab w:val="left" w:pos="720"/>
        </w:tabs>
        <w:spacing w:after="120"/>
        <w:ind w:left="270" w:hanging="270"/>
        <w:contextualSpacing w:val="0"/>
      </w:pPr>
      <w:r w:rsidRPr="006A4169">
        <w:rPr>
          <w:szCs w:val="22"/>
          <w:u w:val="single"/>
        </w:rPr>
        <w:t>Railcar Coal Unloading Building</w:t>
      </w:r>
      <w:r w:rsidRPr="006A4169">
        <w:rPr>
          <w:szCs w:val="22"/>
        </w:rPr>
        <w:t xml:space="preserve">.  The permittee shall utilize the water spray system or chemical dust suppression system in the railcar unloading building to control </w:t>
      </w:r>
      <w:r>
        <w:rPr>
          <w:szCs w:val="22"/>
        </w:rPr>
        <w:t>PM</w:t>
      </w:r>
      <w:r w:rsidRPr="006A4169">
        <w:rPr>
          <w:szCs w:val="22"/>
        </w:rPr>
        <w:t xml:space="preserve"> emissions from the railcar unloading hopper.</w:t>
      </w:r>
      <w:r>
        <w:rPr>
          <w:szCs w:val="22"/>
        </w:rPr>
        <w:t xml:space="preserve">  </w:t>
      </w:r>
      <w:r w:rsidRPr="006A4169">
        <w:rPr>
          <w:szCs w:val="22"/>
        </w:rPr>
        <w:t>[Permit No. 0570039-066-AC]</w:t>
      </w:r>
    </w:p>
    <w:p w:rsidR="006501E3" w:rsidRDefault="006501E3" w:rsidP="003F62A9">
      <w:pPr>
        <w:pStyle w:val="ListParagraph"/>
        <w:numPr>
          <w:ilvl w:val="0"/>
          <w:numId w:val="74"/>
        </w:numPr>
        <w:tabs>
          <w:tab w:val="left" w:pos="720"/>
        </w:tabs>
        <w:spacing w:after="120"/>
        <w:ind w:left="270" w:hanging="270"/>
        <w:contextualSpacing w:val="0"/>
      </w:pPr>
      <w:r w:rsidRPr="00EF3664">
        <w:rPr>
          <w:szCs w:val="22"/>
          <w:u w:val="single"/>
        </w:rPr>
        <w:t>Railcar Coal Unloading Conveying System</w:t>
      </w:r>
      <w:r w:rsidRPr="00B67169">
        <w:rPr>
          <w:szCs w:val="22"/>
        </w:rPr>
        <w:t xml:space="preserve">.  The permittee shall utilize </w:t>
      </w:r>
      <w:r w:rsidRPr="00355046">
        <w:rPr>
          <w:szCs w:val="22"/>
        </w:rPr>
        <w:t xml:space="preserve">the water spray system or chemical dust suppression system in the railcar unloading building </w:t>
      </w:r>
      <w:r w:rsidRPr="00B67169">
        <w:rPr>
          <w:szCs w:val="22"/>
        </w:rPr>
        <w:t xml:space="preserve">to control </w:t>
      </w:r>
      <w:r>
        <w:rPr>
          <w:szCs w:val="22"/>
        </w:rPr>
        <w:t>PM</w:t>
      </w:r>
      <w:r w:rsidRPr="00B67169">
        <w:rPr>
          <w:szCs w:val="22"/>
        </w:rPr>
        <w:t xml:space="preserve"> emissions from the railcar unloading conveying system. [Permit No. 0570039-0</w:t>
      </w:r>
      <w:r w:rsidRPr="00355046">
        <w:rPr>
          <w:szCs w:val="22"/>
        </w:rPr>
        <w:t>66</w:t>
      </w:r>
      <w:r w:rsidRPr="00B67169">
        <w:rPr>
          <w:szCs w:val="22"/>
        </w:rPr>
        <w:t>-AC]</w:t>
      </w:r>
    </w:p>
    <w:p w:rsidR="006501E3" w:rsidRPr="00EF3664" w:rsidRDefault="006501E3" w:rsidP="00C135A8">
      <w:pPr>
        <w:tabs>
          <w:tab w:val="left" w:pos="0"/>
        </w:tabs>
        <w:suppressAutoHyphens/>
        <w:spacing w:after="60"/>
        <w:rPr>
          <w:b/>
          <w:u w:val="single"/>
        </w:rPr>
      </w:pPr>
      <w:r w:rsidRPr="00EF3664">
        <w:rPr>
          <w:b/>
          <w:u w:val="single"/>
        </w:rPr>
        <w:t>Emission Limitations and Standards</w:t>
      </w:r>
    </w:p>
    <w:p w:rsidR="006501E3" w:rsidRPr="00B67169" w:rsidRDefault="006501E3" w:rsidP="006501E3">
      <w:pPr>
        <w:tabs>
          <w:tab w:val="left" w:pos="360"/>
          <w:tab w:val="left" w:pos="720"/>
          <w:tab w:val="left" w:pos="1080"/>
          <w:tab w:val="left" w:pos="1440"/>
          <w:tab w:val="right" w:pos="10080"/>
        </w:tabs>
        <w:spacing w:after="120"/>
        <w:rPr>
          <w:i/>
          <w:szCs w:val="22"/>
        </w:rPr>
      </w:pPr>
      <w:r w:rsidRPr="00B67169">
        <w:rPr>
          <w:i/>
          <w:szCs w:val="22"/>
        </w:rPr>
        <w:t>{Permitting Note:  The attached Table 1, Summary of Air Pollutant Standards, summarizes information for convenience purposes only.  This table does not supersede any of the terms or conditions of this permit.}</w:t>
      </w:r>
    </w:p>
    <w:p w:rsidR="006501E3" w:rsidRDefault="006501E3" w:rsidP="006501E3">
      <w:pPr>
        <w:tabs>
          <w:tab w:val="left" w:pos="720"/>
        </w:tabs>
        <w:spacing w:after="120"/>
      </w:pPr>
      <w:r w:rsidRPr="00B67169">
        <w:rPr>
          <w:szCs w:val="22"/>
        </w:rPr>
        <w:t xml:space="preserve">Unless otherwise specified, the averaging time for Specific Condition </w:t>
      </w:r>
      <w:r w:rsidR="00A646AE">
        <w:rPr>
          <w:b/>
          <w:szCs w:val="22"/>
        </w:rPr>
        <w:t>G.6</w:t>
      </w:r>
      <w:r w:rsidRPr="00B67169">
        <w:rPr>
          <w:szCs w:val="22"/>
        </w:rPr>
        <w:t xml:space="preserve"> is based on the specified averaging time of the applicable test method.</w:t>
      </w:r>
    </w:p>
    <w:p w:rsidR="00D12D25" w:rsidRPr="00D12D25" w:rsidRDefault="00D12D25" w:rsidP="00725280">
      <w:pPr>
        <w:pStyle w:val="ListParagraph"/>
        <w:numPr>
          <w:ilvl w:val="0"/>
          <w:numId w:val="74"/>
        </w:numPr>
        <w:tabs>
          <w:tab w:val="left" w:pos="720"/>
        </w:tabs>
        <w:ind w:left="274" w:hanging="274"/>
        <w:contextualSpacing w:val="0"/>
      </w:pPr>
      <w:bookmarkStart w:id="33" w:name="_Ref404169579"/>
      <w:r w:rsidRPr="0007502A">
        <w:rPr>
          <w:u w:val="single"/>
        </w:rPr>
        <w:t>Visible Emissions</w:t>
      </w:r>
      <w:r>
        <w:t xml:space="preserve">.  </w:t>
      </w:r>
      <w:r w:rsidRPr="00D12D25">
        <w:rPr>
          <w:szCs w:val="22"/>
        </w:rPr>
        <w:t>VE from any gases shall not exceed 10% opacity.  Equipment used in the loading, unloading, and conveying operations of open storage piles are not subject to the 10% opacity limitation.</w:t>
      </w:r>
      <w:bookmarkEnd w:id="33"/>
    </w:p>
    <w:p w:rsidR="006501E3" w:rsidRDefault="00D12D25" w:rsidP="00725280">
      <w:pPr>
        <w:tabs>
          <w:tab w:val="left" w:pos="720"/>
        </w:tabs>
        <w:spacing w:after="120"/>
        <w:ind w:left="270"/>
        <w:rPr>
          <w:i/>
          <w:szCs w:val="22"/>
        </w:rPr>
      </w:pPr>
      <w:r w:rsidRPr="00B67169">
        <w:rPr>
          <w:szCs w:val="22"/>
        </w:rPr>
        <w:t xml:space="preserve">[Rules </w:t>
      </w:r>
      <w:r>
        <w:rPr>
          <w:szCs w:val="22"/>
        </w:rPr>
        <w:t>62-204.800(8)(b)33</w:t>
      </w:r>
      <w:r w:rsidRPr="00B67169">
        <w:rPr>
          <w:szCs w:val="22"/>
        </w:rPr>
        <w:t xml:space="preserve">, F.A.C.; </w:t>
      </w:r>
      <w:r>
        <w:rPr>
          <w:szCs w:val="22"/>
        </w:rPr>
        <w:t xml:space="preserve">40 CFR 60.254(b); </w:t>
      </w:r>
      <w:r w:rsidRPr="00B67169">
        <w:rPr>
          <w:szCs w:val="22"/>
        </w:rPr>
        <w:t xml:space="preserve">and, </w:t>
      </w:r>
      <w:r>
        <w:rPr>
          <w:szCs w:val="22"/>
        </w:rPr>
        <w:t>Permit No. 0570039-071-AC</w:t>
      </w:r>
      <w:r w:rsidR="001804CD">
        <w:rPr>
          <w:szCs w:val="22"/>
        </w:rPr>
        <w:t xml:space="preserve"> (</w:t>
      </w:r>
      <w:r w:rsidR="001804CD" w:rsidRPr="00BB2ACC">
        <w:rPr>
          <w:szCs w:val="22"/>
        </w:rPr>
        <w:t>PSD-FL-040</w:t>
      </w:r>
      <w:r w:rsidR="001804CD">
        <w:rPr>
          <w:szCs w:val="22"/>
        </w:rPr>
        <w:t>B)</w:t>
      </w:r>
      <w:r>
        <w:rPr>
          <w:szCs w:val="22"/>
        </w:rPr>
        <w:t>.</w:t>
      </w:r>
      <w:r w:rsidRPr="00B67169">
        <w:rPr>
          <w:szCs w:val="22"/>
        </w:rPr>
        <w:t>]</w:t>
      </w:r>
    </w:p>
    <w:p w:rsidR="006501E3" w:rsidRPr="006A4169" w:rsidRDefault="006501E3" w:rsidP="006501E3">
      <w:pPr>
        <w:tabs>
          <w:tab w:val="left" w:pos="0"/>
        </w:tabs>
        <w:suppressAutoHyphens/>
        <w:spacing w:after="120"/>
        <w:rPr>
          <w:b/>
          <w:u w:val="single"/>
        </w:rPr>
      </w:pPr>
      <w:r w:rsidRPr="006A4169">
        <w:rPr>
          <w:b/>
          <w:u w:val="single"/>
        </w:rPr>
        <w:t>Excess Emissions</w:t>
      </w:r>
    </w:p>
    <w:p w:rsidR="006501E3" w:rsidRPr="006A4169" w:rsidRDefault="006501E3" w:rsidP="006501E3">
      <w:pPr>
        <w:tabs>
          <w:tab w:val="left" w:pos="720"/>
        </w:tabs>
        <w:spacing w:after="120"/>
      </w:pPr>
      <w:r w:rsidRPr="006A4169">
        <w:rPr>
          <w:szCs w:val="22"/>
        </w:rPr>
        <w:t>Rule 62-210.700 (Excess Emissions), F.A.C. cannot vary any requirement of an NSPS, NESHAP or Acid Rain program provision.</w:t>
      </w:r>
    </w:p>
    <w:p w:rsidR="006501E3" w:rsidRPr="00B67169" w:rsidRDefault="006501E3" w:rsidP="003F62A9">
      <w:pPr>
        <w:pStyle w:val="ListParagraph"/>
        <w:numPr>
          <w:ilvl w:val="0"/>
          <w:numId w:val="74"/>
        </w:numPr>
        <w:tabs>
          <w:tab w:val="left" w:pos="720"/>
        </w:tabs>
        <w:spacing w:after="120"/>
        <w:ind w:left="270" w:hanging="270"/>
        <w:contextualSpacing w:val="0"/>
        <w:rPr>
          <w:szCs w:val="22"/>
        </w:rPr>
      </w:pPr>
      <w:r w:rsidRPr="00EF3664">
        <w:rPr>
          <w:szCs w:val="22"/>
          <w:u w:val="single"/>
        </w:rPr>
        <w:t>Excess Emissions Allowed</w:t>
      </w:r>
      <w:r w:rsidRPr="00B67169">
        <w:rPr>
          <w:szCs w:val="22"/>
        </w:rPr>
        <w:t xml:space="preserve">.  Excess emissions resulting from malfunction shall be permitted provided that best operational practices to minimize emissions are adhered to and the duration of excess emissions shall be minimized but in no </w:t>
      </w:r>
      <w:r w:rsidR="00D12D25">
        <w:rPr>
          <w:szCs w:val="22"/>
        </w:rPr>
        <w:t>case exceed two hours in any 24-</w:t>
      </w:r>
      <w:r w:rsidRPr="00B67169">
        <w:rPr>
          <w:szCs w:val="22"/>
        </w:rPr>
        <w:t>hour period unless specifically authorized by the Department for longer duration.  [Rule 62-210.700(1), F.A.C.]</w:t>
      </w:r>
    </w:p>
    <w:p w:rsidR="006501E3" w:rsidRPr="00B67169" w:rsidRDefault="006501E3" w:rsidP="003F62A9">
      <w:pPr>
        <w:pStyle w:val="ListParagraph"/>
        <w:numPr>
          <w:ilvl w:val="0"/>
          <w:numId w:val="74"/>
        </w:numPr>
        <w:tabs>
          <w:tab w:val="left" w:pos="720"/>
        </w:tabs>
        <w:spacing w:after="120"/>
        <w:ind w:left="270" w:hanging="270"/>
        <w:contextualSpacing w:val="0"/>
        <w:rPr>
          <w:szCs w:val="22"/>
        </w:rPr>
      </w:pPr>
      <w:r w:rsidRPr="00EF3664">
        <w:rPr>
          <w:szCs w:val="22"/>
          <w:u w:val="single"/>
        </w:rPr>
        <w:t>Excess Emissions Prohibited</w:t>
      </w:r>
      <w:r w:rsidRPr="00B67169">
        <w:rPr>
          <w:szCs w:val="22"/>
        </w:rPr>
        <w:t>.  Excess emissions which are caused entirely or in part by poor maintenance, poor operation, or any other equipment or process failure which may reasonably be prevented during startup, shutdown or malfunction shall be prohibited.  [Rule 62-210.700(4), F.A.C.]</w:t>
      </w:r>
    </w:p>
    <w:p w:rsidR="006501E3" w:rsidRPr="00EF3664" w:rsidRDefault="006501E3" w:rsidP="00C135A8">
      <w:pPr>
        <w:tabs>
          <w:tab w:val="left" w:pos="0"/>
        </w:tabs>
        <w:suppressAutoHyphens/>
        <w:spacing w:after="60"/>
        <w:rPr>
          <w:b/>
          <w:szCs w:val="22"/>
          <w:u w:val="single"/>
        </w:rPr>
      </w:pPr>
      <w:r w:rsidRPr="00EF3664">
        <w:rPr>
          <w:b/>
          <w:szCs w:val="22"/>
          <w:u w:val="single"/>
        </w:rPr>
        <w:t>Test Methods and Procedures</w:t>
      </w:r>
    </w:p>
    <w:p w:rsidR="006501E3" w:rsidRPr="00B67169" w:rsidRDefault="006501E3" w:rsidP="006501E3">
      <w:pPr>
        <w:tabs>
          <w:tab w:val="left" w:pos="360"/>
          <w:tab w:val="left" w:pos="720"/>
          <w:tab w:val="left" w:pos="1080"/>
          <w:tab w:val="left" w:pos="1440"/>
          <w:tab w:val="right" w:pos="10080"/>
        </w:tabs>
        <w:suppressAutoHyphens/>
        <w:spacing w:after="120"/>
        <w:rPr>
          <w:i/>
          <w:szCs w:val="22"/>
        </w:rPr>
      </w:pPr>
      <w:r w:rsidRPr="00B67169">
        <w:rPr>
          <w:i/>
          <w:szCs w:val="22"/>
        </w:rPr>
        <w:t>{Permitting Note:  The attached Table 2, Summary of Compliance Requirements, summarizes information for convenience purposes only.  This table does not supersede any of the terms or conditions of this permit.}</w:t>
      </w:r>
    </w:p>
    <w:p w:rsidR="006501E3" w:rsidRDefault="006501E3" w:rsidP="003F62A9">
      <w:pPr>
        <w:pStyle w:val="ListParagraph"/>
        <w:numPr>
          <w:ilvl w:val="0"/>
          <w:numId w:val="74"/>
        </w:numPr>
        <w:tabs>
          <w:tab w:val="left" w:pos="720"/>
        </w:tabs>
        <w:spacing w:after="120"/>
        <w:ind w:left="270" w:hanging="270"/>
        <w:contextualSpacing w:val="0"/>
      </w:pPr>
      <w:r w:rsidRPr="00EF3664">
        <w:rPr>
          <w:szCs w:val="22"/>
          <w:u w:val="single"/>
        </w:rPr>
        <w:t>Test Methods</w:t>
      </w:r>
      <w:r w:rsidRPr="00B67169">
        <w:rPr>
          <w:szCs w:val="22"/>
        </w:rPr>
        <w:t xml:space="preserve">.  </w:t>
      </w:r>
      <w:r>
        <w:rPr>
          <w:szCs w:val="22"/>
        </w:rPr>
        <w:t>When r</w:t>
      </w:r>
      <w:r w:rsidRPr="00845DA5">
        <w:rPr>
          <w:szCs w:val="22"/>
        </w:rPr>
        <w:t>equired</w:t>
      </w:r>
      <w:r>
        <w:rPr>
          <w:szCs w:val="22"/>
        </w:rPr>
        <w:t>,</w:t>
      </w:r>
      <w:r w:rsidRPr="00845DA5">
        <w:rPr>
          <w:szCs w:val="22"/>
        </w:rPr>
        <w:t xml:space="preserve"> tests shall be performed in accordance with the following reference methods</w:t>
      </w:r>
      <w:r>
        <w:rPr>
          <w:szCs w:val="22"/>
        </w:rPr>
        <w:t>:</w:t>
      </w:r>
    </w:p>
    <w:tbl>
      <w:tblPr>
        <w:tblW w:w="9645" w:type="dxa"/>
        <w:tblInd w:w="255"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980"/>
        <w:gridCol w:w="7665"/>
      </w:tblGrid>
      <w:tr w:rsidR="006501E3" w:rsidRPr="00B41709" w:rsidTr="00725280">
        <w:trPr>
          <w:tblHeader/>
        </w:trPr>
        <w:tc>
          <w:tcPr>
            <w:tcW w:w="1980" w:type="dxa"/>
            <w:tcBorders>
              <w:top w:val="single" w:sz="12" w:space="0" w:color="auto"/>
              <w:left w:val="single" w:sz="12" w:space="0" w:color="auto"/>
              <w:bottom w:val="single" w:sz="12" w:space="0" w:color="auto"/>
              <w:right w:val="single" w:sz="12" w:space="0" w:color="auto"/>
            </w:tcBorders>
          </w:tcPr>
          <w:p w:rsidR="006501E3" w:rsidRPr="007D695B" w:rsidRDefault="006501E3" w:rsidP="00097DF4">
            <w:pPr>
              <w:jc w:val="center"/>
              <w:rPr>
                <w:b/>
                <w:sz w:val="20"/>
              </w:rPr>
            </w:pPr>
            <w:r w:rsidRPr="007D695B">
              <w:rPr>
                <w:b/>
                <w:sz w:val="20"/>
              </w:rPr>
              <w:t>Methods</w:t>
            </w:r>
          </w:p>
        </w:tc>
        <w:tc>
          <w:tcPr>
            <w:tcW w:w="7665" w:type="dxa"/>
            <w:tcBorders>
              <w:top w:val="single" w:sz="12" w:space="0" w:color="auto"/>
              <w:left w:val="single" w:sz="12" w:space="0" w:color="auto"/>
              <w:bottom w:val="single" w:sz="12" w:space="0" w:color="auto"/>
              <w:right w:val="single" w:sz="12" w:space="0" w:color="auto"/>
            </w:tcBorders>
          </w:tcPr>
          <w:p w:rsidR="006501E3" w:rsidRPr="007D695B" w:rsidRDefault="006501E3" w:rsidP="00097DF4">
            <w:pPr>
              <w:rPr>
                <w:b/>
                <w:sz w:val="20"/>
              </w:rPr>
            </w:pPr>
            <w:r w:rsidRPr="007D695B">
              <w:rPr>
                <w:b/>
                <w:sz w:val="20"/>
              </w:rPr>
              <w:t>Description of Method and Comments</w:t>
            </w:r>
          </w:p>
        </w:tc>
      </w:tr>
      <w:tr w:rsidR="006501E3" w:rsidRPr="007D695B" w:rsidTr="00725280">
        <w:trPr>
          <w:trHeight w:val="154"/>
        </w:trPr>
        <w:tc>
          <w:tcPr>
            <w:tcW w:w="1980" w:type="dxa"/>
            <w:tcBorders>
              <w:top w:val="single" w:sz="8" w:space="0" w:color="auto"/>
              <w:left w:val="single" w:sz="12" w:space="0" w:color="auto"/>
              <w:bottom w:val="single" w:sz="12" w:space="0" w:color="auto"/>
              <w:right w:val="single" w:sz="12" w:space="0" w:color="auto"/>
            </w:tcBorders>
          </w:tcPr>
          <w:p w:rsidR="006501E3" w:rsidRPr="00811D4B" w:rsidRDefault="006501E3" w:rsidP="00097DF4">
            <w:pPr>
              <w:jc w:val="center"/>
              <w:rPr>
                <w:sz w:val="20"/>
              </w:rPr>
            </w:pPr>
            <w:r w:rsidRPr="00811D4B">
              <w:rPr>
                <w:sz w:val="20"/>
              </w:rPr>
              <w:t>9</w:t>
            </w:r>
          </w:p>
        </w:tc>
        <w:tc>
          <w:tcPr>
            <w:tcW w:w="7665" w:type="dxa"/>
            <w:tcBorders>
              <w:top w:val="single" w:sz="8" w:space="0" w:color="auto"/>
              <w:left w:val="single" w:sz="12" w:space="0" w:color="auto"/>
              <w:bottom w:val="single" w:sz="12" w:space="0" w:color="auto"/>
              <w:right w:val="single" w:sz="12" w:space="0" w:color="auto"/>
            </w:tcBorders>
          </w:tcPr>
          <w:p w:rsidR="006501E3" w:rsidRPr="00811D4B" w:rsidRDefault="006501E3" w:rsidP="00097DF4">
            <w:pPr>
              <w:rPr>
                <w:sz w:val="20"/>
              </w:rPr>
            </w:pPr>
            <w:r w:rsidRPr="00811D4B">
              <w:rPr>
                <w:sz w:val="20"/>
              </w:rPr>
              <w:t xml:space="preserve">Visual Determination of the Opacity of Emissions </w:t>
            </w:r>
          </w:p>
        </w:tc>
      </w:tr>
    </w:tbl>
    <w:p w:rsidR="006501E3" w:rsidRDefault="006501E3" w:rsidP="006501E3">
      <w:pPr>
        <w:tabs>
          <w:tab w:val="left" w:pos="720"/>
        </w:tabs>
        <w:spacing w:after="120"/>
        <w:ind w:left="270"/>
      </w:pPr>
      <w:r w:rsidRPr="00845DA5">
        <w:rPr>
          <w:szCs w:val="22"/>
        </w:rPr>
        <w:t>The above methods are described in 40 CFR 60, Appendix A, and adopted by reference in Rule 62-204.800, F.A.C.</w:t>
      </w:r>
      <w:r>
        <w:rPr>
          <w:szCs w:val="22"/>
        </w:rPr>
        <w:t xml:space="preserve">  No other methods may be used unless prior written approval is received from the Department.</w:t>
      </w:r>
      <w:r w:rsidRPr="00D416F2">
        <w:rPr>
          <w:szCs w:val="22"/>
        </w:rPr>
        <w:t xml:space="preserve"> </w:t>
      </w:r>
      <w:r>
        <w:rPr>
          <w:szCs w:val="22"/>
        </w:rPr>
        <w:t xml:space="preserve"> </w:t>
      </w:r>
      <w:r w:rsidRPr="00C66B90">
        <w:rPr>
          <w:szCs w:val="22"/>
        </w:rPr>
        <w:t>[</w:t>
      </w:r>
      <w:r>
        <w:rPr>
          <w:szCs w:val="22"/>
        </w:rPr>
        <w:t>Rule 62-297.401, F.A.C.</w:t>
      </w:r>
      <w:r w:rsidRPr="00C66B90">
        <w:rPr>
          <w:szCs w:val="22"/>
        </w:rPr>
        <w:t>]</w:t>
      </w:r>
    </w:p>
    <w:p w:rsidR="006501E3" w:rsidRPr="006A4169" w:rsidRDefault="006501E3" w:rsidP="003F62A9">
      <w:pPr>
        <w:pStyle w:val="ListParagraph"/>
        <w:numPr>
          <w:ilvl w:val="0"/>
          <w:numId w:val="74"/>
        </w:numPr>
        <w:tabs>
          <w:tab w:val="left" w:pos="720"/>
        </w:tabs>
        <w:spacing w:after="120"/>
        <w:ind w:left="360"/>
        <w:contextualSpacing w:val="0"/>
      </w:pPr>
      <w:r w:rsidRPr="002F6B7A">
        <w:rPr>
          <w:szCs w:val="22"/>
          <w:u w:val="single"/>
        </w:rPr>
        <w:t>Common Testing Requirements</w:t>
      </w:r>
      <w:r w:rsidRPr="002F6B7A">
        <w:rPr>
          <w:szCs w:val="22"/>
        </w:rPr>
        <w:t>.  Unless otherwise specified, tests shall be conducted in accordance with the requirements and procedures specified in Appendix TR, Facility-Wide Testing Requirements, of this permit.  [Rule 62-297.310, F.A.C.]</w:t>
      </w:r>
    </w:p>
    <w:p w:rsidR="00D12D25" w:rsidRPr="00D12D25" w:rsidRDefault="00D12D25" w:rsidP="003F62A9">
      <w:pPr>
        <w:pStyle w:val="ListParagraph"/>
        <w:numPr>
          <w:ilvl w:val="0"/>
          <w:numId w:val="74"/>
        </w:numPr>
        <w:tabs>
          <w:tab w:val="left" w:pos="720"/>
        </w:tabs>
        <w:spacing w:after="120"/>
        <w:ind w:left="360"/>
        <w:contextualSpacing w:val="0"/>
        <w:rPr>
          <w:szCs w:val="22"/>
        </w:rPr>
      </w:pPr>
      <w:r>
        <w:rPr>
          <w:u w:val="single"/>
        </w:rPr>
        <w:t>VE Compliance Requirement</w:t>
      </w:r>
      <w:r>
        <w:t xml:space="preserve">.  </w:t>
      </w:r>
      <w:r w:rsidR="00725280">
        <w:t>The</w:t>
      </w:r>
      <w:r w:rsidRPr="000A3E21">
        <w:t xml:space="preserve"> coal processing and conveying equipment (</w:t>
      </w:r>
      <w:r w:rsidRPr="00F90317">
        <w:rPr>
          <w:iCs/>
        </w:rPr>
        <w:t>e.g.,</w:t>
      </w:r>
      <w:r w:rsidRPr="000A3E21">
        <w:t xml:space="preserve"> breakers, crushers, screens, conveying systems), coal storage systems, or coal transfer and loading systems are enclosed in a building, and emissions from the building do not exceed any of the standards in </w:t>
      </w:r>
      <w:r>
        <w:t xml:space="preserve">Specific Condition </w:t>
      </w:r>
      <w:r w:rsidR="00725280" w:rsidRPr="00725280">
        <w:rPr>
          <w:b/>
        </w:rPr>
        <w:fldChar w:fldCharType="begin"/>
      </w:r>
      <w:r w:rsidR="00725280" w:rsidRPr="00725280">
        <w:rPr>
          <w:b/>
        </w:rPr>
        <w:instrText xml:space="preserve"> REF _Ref404169579 \r \h  \* MERGEFORMAT </w:instrText>
      </w:r>
      <w:r w:rsidR="00725280" w:rsidRPr="00725280">
        <w:rPr>
          <w:b/>
        </w:rPr>
      </w:r>
      <w:r w:rsidR="00725280" w:rsidRPr="00725280">
        <w:rPr>
          <w:b/>
        </w:rPr>
        <w:fldChar w:fldCharType="separate"/>
      </w:r>
      <w:r w:rsidR="006E2AE3">
        <w:rPr>
          <w:b/>
        </w:rPr>
        <w:t>G.6</w:t>
      </w:r>
      <w:r w:rsidR="00725280" w:rsidRPr="00725280">
        <w:rPr>
          <w:b/>
        </w:rPr>
        <w:fldChar w:fldCharType="end"/>
      </w:r>
      <w:r w:rsidRPr="000A3E21">
        <w:t xml:space="preserve">, then </w:t>
      </w:r>
      <w:r w:rsidRPr="000A3E21">
        <w:lastRenderedPageBreak/>
        <w:t>the facility shall be deemed to be in compliance with such standards.</w:t>
      </w:r>
      <w:r w:rsidR="00986D7F">
        <w:t xml:space="preserve">  [Rule 62-204.800(8)(b)33, F.A.C.; 40 CFR 60.255(c); and, Permit No. 0570039-071-AC</w:t>
      </w:r>
      <w:r w:rsidR="001804CD">
        <w:t xml:space="preserve"> </w:t>
      </w:r>
      <w:r w:rsidR="001804CD">
        <w:rPr>
          <w:szCs w:val="22"/>
        </w:rPr>
        <w:t>(</w:t>
      </w:r>
      <w:r w:rsidR="001804CD" w:rsidRPr="00BB2ACC">
        <w:rPr>
          <w:szCs w:val="22"/>
        </w:rPr>
        <w:t>PSD-FL-040</w:t>
      </w:r>
      <w:r w:rsidR="001804CD">
        <w:rPr>
          <w:szCs w:val="22"/>
        </w:rPr>
        <w:t>B)</w:t>
      </w:r>
      <w:r w:rsidR="00986D7F">
        <w:t>.]</w:t>
      </w:r>
    </w:p>
    <w:p w:rsidR="006501E3" w:rsidRPr="00EF3664" w:rsidRDefault="006501E3" w:rsidP="006501E3">
      <w:pPr>
        <w:tabs>
          <w:tab w:val="left" w:pos="0"/>
        </w:tabs>
        <w:suppressAutoHyphens/>
        <w:spacing w:after="120"/>
        <w:rPr>
          <w:b/>
          <w:u w:val="single"/>
        </w:rPr>
      </w:pPr>
      <w:r w:rsidRPr="00EF3664">
        <w:rPr>
          <w:b/>
          <w:u w:val="single"/>
        </w:rPr>
        <w:t>Reporting and Recordkeeping Requirements</w:t>
      </w:r>
    </w:p>
    <w:p w:rsidR="000243D9" w:rsidRDefault="001C386B" w:rsidP="003F62A9">
      <w:pPr>
        <w:pStyle w:val="ListParagraph"/>
        <w:numPr>
          <w:ilvl w:val="0"/>
          <w:numId w:val="74"/>
        </w:numPr>
        <w:tabs>
          <w:tab w:val="left" w:pos="720"/>
        </w:tabs>
        <w:spacing w:after="120"/>
        <w:ind w:left="360"/>
        <w:contextualSpacing w:val="0"/>
        <w:rPr>
          <w:szCs w:val="22"/>
        </w:rPr>
        <w:sectPr w:rsidR="000243D9" w:rsidSect="005F79CF">
          <w:pgSz w:w="12240" w:h="15840" w:code="1"/>
          <w:pgMar w:top="1080" w:right="1080" w:bottom="1080" w:left="1080" w:header="720" w:footer="720" w:gutter="0"/>
          <w:paperSrc w:first="15" w:other="15"/>
          <w:cols w:space="720"/>
        </w:sectPr>
      </w:pPr>
      <w:r w:rsidRPr="00455422">
        <w:rPr>
          <w:szCs w:val="22"/>
          <w:u w:val="single"/>
        </w:rPr>
        <w:t>Other Reporting Requirements</w:t>
      </w:r>
      <w:r w:rsidRPr="00B67169">
        <w:rPr>
          <w:szCs w:val="22"/>
        </w:rPr>
        <w:t xml:space="preserve">.  See </w:t>
      </w:r>
      <w:r w:rsidRPr="00B67169">
        <w:rPr>
          <w:bCs/>
          <w:szCs w:val="22"/>
        </w:rPr>
        <w:t>Appendix RR, Facility-Wide Reporting Requirements</w:t>
      </w:r>
      <w:r w:rsidRPr="00B67169">
        <w:rPr>
          <w:szCs w:val="22"/>
        </w:rPr>
        <w:t>, for additional reporting requirements.  [Rule 62-213.440, F.A.C.]</w:t>
      </w:r>
    </w:p>
    <w:p w:rsidR="000243D9" w:rsidRPr="007718ED" w:rsidRDefault="000243D9" w:rsidP="000243D9">
      <w:pPr>
        <w:spacing w:after="60"/>
        <w:rPr>
          <w:szCs w:val="22"/>
        </w:rPr>
      </w:pPr>
      <w:bookmarkStart w:id="34" w:name="SectionIIIH"/>
      <w:bookmarkEnd w:id="34"/>
      <w:r w:rsidRPr="007718ED">
        <w:rPr>
          <w:b/>
        </w:rPr>
        <w:lastRenderedPageBreak/>
        <w:t>The specific conditions in this section apply to the following emissions unit:</w:t>
      </w:r>
    </w:p>
    <w:tbl>
      <w:tblPr>
        <w:tblW w:w="10077" w:type="dxa"/>
        <w:tblInd w:w="-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062"/>
        <w:gridCol w:w="9015"/>
      </w:tblGrid>
      <w:tr w:rsidR="000243D9" w:rsidTr="00097DF4">
        <w:tc>
          <w:tcPr>
            <w:tcW w:w="1062" w:type="dxa"/>
            <w:tcBorders>
              <w:top w:val="single" w:sz="12" w:space="0" w:color="auto"/>
              <w:left w:val="single" w:sz="12" w:space="0" w:color="auto"/>
              <w:bottom w:val="single" w:sz="12" w:space="0" w:color="auto"/>
              <w:right w:val="single" w:sz="12" w:space="0" w:color="auto"/>
            </w:tcBorders>
          </w:tcPr>
          <w:p w:rsidR="000243D9" w:rsidRPr="00C85DF3" w:rsidRDefault="000243D9" w:rsidP="00097DF4">
            <w:pPr>
              <w:jc w:val="center"/>
              <w:rPr>
                <w:b/>
                <w:sz w:val="20"/>
              </w:rPr>
            </w:pPr>
            <w:r w:rsidRPr="00C85DF3">
              <w:rPr>
                <w:sz w:val="20"/>
              </w:rPr>
              <w:br w:type="page"/>
            </w:r>
            <w:r w:rsidRPr="00C85DF3">
              <w:rPr>
                <w:sz w:val="20"/>
              </w:rPr>
              <w:br w:type="page"/>
            </w:r>
            <w:r w:rsidRPr="00C85DF3">
              <w:rPr>
                <w:b/>
                <w:sz w:val="20"/>
              </w:rPr>
              <w:t>EU No.</w:t>
            </w:r>
          </w:p>
        </w:tc>
        <w:tc>
          <w:tcPr>
            <w:tcW w:w="9015" w:type="dxa"/>
            <w:tcBorders>
              <w:top w:val="single" w:sz="12" w:space="0" w:color="auto"/>
              <w:left w:val="single" w:sz="12" w:space="0" w:color="auto"/>
              <w:bottom w:val="single" w:sz="12" w:space="0" w:color="auto"/>
              <w:right w:val="single" w:sz="12" w:space="0" w:color="auto"/>
            </w:tcBorders>
          </w:tcPr>
          <w:p w:rsidR="000243D9" w:rsidRPr="00C85DF3" w:rsidRDefault="000243D9" w:rsidP="00097DF4">
            <w:pPr>
              <w:rPr>
                <w:b/>
                <w:sz w:val="20"/>
              </w:rPr>
            </w:pPr>
            <w:r w:rsidRPr="00C85DF3">
              <w:rPr>
                <w:b/>
                <w:sz w:val="20"/>
              </w:rPr>
              <w:t>Brief Description</w:t>
            </w:r>
          </w:p>
        </w:tc>
      </w:tr>
      <w:tr w:rsidR="000243D9" w:rsidRPr="0030643D" w:rsidTr="00097DF4">
        <w:tc>
          <w:tcPr>
            <w:tcW w:w="1062" w:type="dxa"/>
            <w:tcBorders>
              <w:left w:val="single" w:sz="12" w:space="0" w:color="auto"/>
              <w:bottom w:val="single" w:sz="12" w:space="0" w:color="auto"/>
              <w:right w:val="single" w:sz="12" w:space="0" w:color="auto"/>
            </w:tcBorders>
            <w:vAlign w:val="center"/>
          </w:tcPr>
          <w:p w:rsidR="000243D9" w:rsidRDefault="000243D9" w:rsidP="00097DF4">
            <w:pPr>
              <w:jc w:val="center"/>
              <w:rPr>
                <w:sz w:val="20"/>
              </w:rPr>
            </w:pPr>
            <w:r>
              <w:rPr>
                <w:sz w:val="20"/>
              </w:rPr>
              <w:t>048</w:t>
            </w:r>
          </w:p>
        </w:tc>
        <w:tc>
          <w:tcPr>
            <w:tcW w:w="9015" w:type="dxa"/>
            <w:tcBorders>
              <w:left w:val="single" w:sz="12" w:space="0" w:color="auto"/>
              <w:bottom w:val="single" w:sz="12" w:space="0" w:color="auto"/>
              <w:right w:val="single" w:sz="12" w:space="0" w:color="auto"/>
            </w:tcBorders>
          </w:tcPr>
          <w:p w:rsidR="000243D9" w:rsidRPr="004E3DF0" w:rsidRDefault="000243D9" w:rsidP="00097DF4">
            <w:pPr>
              <w:rPr>
                <w:sz w:val="20"/>
              </w:rPr>
            </w:pPr>
            <w:r w:rsidRPr="007718ED">
              <w:rPr>
                <w:sz w:val="20"/>
              </w:rPr>
              <w:t>Supplemental Material Handling J3 Conveyor System</w:t>
            </w:r>
          </w:p>
        </w:tc>
      </w:tr>
    </w:tbl>
    <w:p w:rsidR="000243D9" w:rsidRPr="002C4FAE" w:rsidRDefault="000243D9" w:rsidP="000243D9">
      <w:pPr>
        <w:widowControl w:val="0"/>
        <w:spacing w:before="120" w:after="120"/>
        <w:rPr>
          <w:szCs w:val="22"/>
          <w:u w:val="single"/>
        </w:rPr>
      </w:pPr>
      <w:r>
        <w:rPr>
          <w:szCs w:val="22"/>
          <w:u w:val="single"/>
        </w:rPr>
        <w:t xml:space="preserve">Solid </w:t>
      </w:r>
      <w:r w:rsidRPr="002C4FAE">
        <w:rPr>
          <w:szCs w:val="22"/>
          <w:u w:val="single"/>
        </w:rPr>
        <w:t>Fuel Yard</w:t>
      </w:r>
    </w:p>
    <w:p w:rsidR="000243D9" w:rsidRPr="00355046" w:rsidRDefault="000243D9" w:rsidP="000243D9">
      <w:pPr>
        <w:widowControl w:val="0"/>
        <w:spacing w:before="120" w:after="120"/>
        <w:rPr>
          <w:szCs w:val="22"/>
        </w:rPr>
      </w:pPr>
      <w:r w:rsidRPr="00355046">
        <w:rPr>
          <w:szCs w:val="22"/>
        </w:rPr>
        <w:t>This supplemental material handling conveyor system consists of a grizzly in-feed hopper</w:t>
      </w:r>
      <w:r>
        <w:rPr>
          <w:szCs w:val="22"/>
        </w:rPr>
        <w:t>, which feeds material onto a 72-inch</w:t>
      </w:r>
      <w:r w:rsidRPr="00355046">
        <w:rPr>
          <w:szCs w:val="22"/>
        </w:rPr>
        <w:t xml:space="preserve"> covered belt conveyor, a 54</w:t>
      </w:r>
      <w:r>
        <w:rPr>
          <w:szCs w:val="22"/>
        </w:rPr>
        <w:t>-inch</w:t>
      </w:r>
      <w:r w:rsidRPr="00355046">
        <w:rPr>
          <w:szCs w:val="22"/>
        </w:rPr>
        <w:t xml:space="preserve"> covered belt conveyor, and an enclosed hopper at the existing K feeders (FH-103) (which feed into the existing L1 and L2 conveyors).  The combination of the grizzly feeder, the </w:t>
      </w:r>
      <w:r>
        <w:rPr>
          <w:szCs w:val="22"/>
        </w:rPr>
        <w:t>72-inch</w:t>
      </w:r>
      <w:r w:rsidRPr="00355046">
        <w:rPr>
          <w:szCs w:val="22"/>
        </w:rPr>
        <w:t xml:space="preserve"> belt conveyor and the 54</w:t>
      </w:r>
      <w:r>
        <w:rPr>
          <w:szCs w:val="22"/>
        </w:rPr>
        <w:t>-inch</w:t>
      </w:r>
      <w:r w:rsidRPr="00355046">
        <w:rPr>
          <w:szCs w:val="22"/>
        </w:rPr>
        <w:t xml:space="preserve"> belt conveyor will be collectively referred to as the J3 Conveyor System.  All static drop points within the new conveyors will be completely enclosed with no emissions to the atmosphere.  </w:t>
      </w:r>
    </w:p>
    <w:p w:rsidR="000243D9" w:rsidRPr="00355046" w:rsidRDefault="000243D9" w:rsidP="000243D9">
      <w:pPr>
        <w:widowControl w:val="0"/>
        <w:spacing w:before="120" w:after="120"/>
        <w:rPr>
          <w:i/>
          <w:szCs w:val="22"/>
        </w:rPr>
      </w:pPr>
      <w:r w:rsidRPr="00355046">
        <w:rPr>
          <w:szCs w:val="22"/>
        </w:rPr>
        <w:t xml:space="preserve">The J3 Conveyor System will serve as a supplemental conveyance system for coal, coal blends and coal supplemental additives (such as limestone, flux, magnesium oxide, petroleum coke, </w:t>
      </w:r>
      <w:proofErr w:type="spellStart"/>
      <w:r w:rsidRPr="00355046">
        <w:rPr>
          <w:szCs w:val="22"/>
        </w:rPr>
        <w:t>ecotherm</w:t>
      </w:r>
      <w:proofErr w:type="spellEnd"/>
      <w:r w:rsidRPr="00355046">
        <w:rPr>
          <w:szCs w:val="22"/>
        </w:rPr>
        <w:t xml:space="preserve">) for use with the existing conveyance feed system.  In the event the use of an existing back up coal conveyor system or related equipment is warranted, the J3 Conveyor System will be available to operate continuously.  The maximum throughput rate is designed for 2,000 </w:t>
      </w:r>
      <w:r>
        <w:rPr>
          <w:szCs w:val="22"/>
        </w:rPr>
        <w:t>tons/hour</w:t>
      </w:r>
      <w:r w:rsidRPr="00355046">
        <w:rPr>
          <w:szCs w:val="22"/>
        </w:rPr>
        <w:t xml:space="preserve"> of solid materials, which is about half of the feed rate of the primary (existing) conveyor systems.</w:t>
      </w:r>
    </w:p>
    <w:p w:rsidR="000243D9" w:rsidRPr="00355046" w:rsidRDefault="000243D9" w:rsidP="000243D9">
      <w:pPr>
        <w:widowControl w:val="0"/>
        <w:spacing w:before="120" w:after="120"/>
        <w:rPr>
          <w:i/>
          <w:szCs w:val="22"/>
        </w:rPr>
      </w:pPr>
      <w:r w:rsidRPr="00355046">
        <w:rPr>
          <w:i/>
          <w:szCs w:val="22"/>
        </w:rPr>
        <w:t xml:space="preserve">{Permitting Note:  This emissions unit </w:t>
      </w:r>
      <w:r>
        <w:rPr>
          <w:i/>
          <w:szCs w:val="22"/>
        </w:rPr>
        <w:t xml:space="preserve">is regulated </w:t>
      </w:r>
      <w:r w:rsidRPr="00F90048">
        <w:rPr>
          <w:i/>
          <w:szCs w:val="22"/>
        </w:rPr>
        <w:t xml:space="preserve">under NSPS </w:t>
      </w:r>
      <w:r w:rsidR="00C135A8" w:rsidRPr="00F90048">
        <w:rPr>
          <w:i/>
          <w:szCs w:val="22"/>
        </w:rPr>
        <w:t xml:space="preserve">Subpart A </w:t>
      </w:r>
      <w:r w:rsidR="00AE01B7" w:rsidRPr="00F90048">
        <w:rPr>
          <w:i/>
          <w:szCs w:val="22"/>
        </w:rPr>
        <w:t>(</w:t>
      </w:r>
      <w:r w:rsidR="00C135A8" w:rsidRPr="00F90048">
        <w:rPr>
          <w:i/>
          <w:szCs w:val="22"/>
        </w:rPr>
        <w:t>General Provisions</w:t>
      </w:r>
      <w:r w:rsidR="00AE01B7" w:rsidRPr="00F90048">
        <w:rPr>
          <w:i/>
          <w:szCs w:val="22"/>
        </w:rPr>
        <w:t>)</w:t>
      </w:r>
      <w:r w:rsidR="00C135A8" w:rsidRPr="00F90048">
        <w:rPr>
          <w:i/>
          <w:szCs w:val="22"/>
        </w:rPr>
        <w:t xml:space="preserve"> and </w:t>
      </w:r>
      <w:r w:rsidRPr="00F90048">
        <w:rPr>
          <w:i/>
          <w:szCs w:val="22"/>
        </w:rPr>
        <w:t>Subpart Y,</w:t>
      </w:r>
      <w:r>
        <w:rPr>
          <w:i/>
          <w:szCs w:val="22"/>
        </w:rPr>
        <w:t xml:space="preserve"> </w:t>
      </w:r>
      <w:r w:rsidR="00AE01B7">
        <w:rPr>
          <w:i/>
          <w:szCs w:val="22"/>
        </w:rPr>
        <w:t>(</w:t>
      </w:r>
      <w:r>
        <w:rPr>
          <w:i/>
          <w:szCs w:val="22"/>
        </w:rPr>
        <w:t>Standards of Performance for Coal Preparation and Processing Plants</w:t>
      </w:r>
      <w:r w:rsidR="00AE01B7">
        <w:rPr>
          <w:i/>
          <w:szCs w:val="22"/>
        </w:rPr>
        <w:t>)</w:t>
      </w:r>
      <w:r w:rsidRPr="00355046">
        <w:rPr>
          <w:i/>
          <w:szCs w:val="22"/>
        </w:rPr>
        <w:t xml:space="preserve"> of 40 CFR 60, adopted by reference in Rule 62-204.800(8)(b)22., F.A.C.;</w:t>
      </w:r>
      <w:r>
        <w:rPr>
          <w:i/>
          <w:szCs w:val="22"/>
        </w:rPr>
        <w:t xml:space="preserve"> </w:t>
      </w:r>
      <w:r w:rsidRPr="00355046">
        <w:rPr>
          <w:i/>
          <w:szCs w:val="22"/>
        </w:rPr>
        <w:t xml:space="preserve">Rule 62-296.320(4)(c), F.A.C., Unconfined Emissions of </w:t>
      </w:r>
      <w:r>
        <w:rPr>
          <w:i/>
          <w:szCs w:val="22"/>
        </w:rPr>
        <w:t xml:space="preserve">PM; </w:t>
      </w:r>
      <w:r w:rsidRPr="00355046">
        <w:rPr>
          <w:i/>
          <w:szCs w:val="22"/>
        </w:rPr>
        <w:t>Rule 62-296.700 RACT</w:t>
      </w:r>
      <w:r>
        <w:rPr>
          <w:i/>
          <w:szCs w:val="22"/>
        </w:rPr>
        <w:t xml:space="preserve">-PM; </w:t>
      </w:r>
      <w:r w:rsidRPr="00355046">
        <w:rPr>
          <w:i/>
          <w:szCs w:val="22"/>
        </w:rPr>
        <w:t>Rule 62-296.711 Materials Handling, Sizing, Screening, Crushing and Grinding Operations</w:t>
      </w:r>
      <w:r>
        <w:rPr>
          <w:i/>
          <w:szCs w:val="22"/>
        </w:rPr>
        <w:t>;</w:t>
      </w:r>
      <w:r w:rsidRPr="00355046">
        <w:rPr>
          <w:i/>
          <w:szCs w:val="22"/>
        </w:rPr>
        <w:t xml:space="preserve"> </w:t>
      </w:r>
      <w:r>
        <w:rPr>
          <w:i/>
          <w:szCs w:val="22"/>
        </w:rPr>
        <w:t>and,</w:t>
      </w:r>
      <w:r w:rsidRPr="00355046">
        <w:rPr>
          <w:i/>
          <w:szCs w:val="22"/>
        </w:rPr>
        <w:t xml:space="preserve"> </w:t>
      </w:r>
      <w:r w:rsidR="001C386B">
        <w:rPr>
          <w:i/>
          <w:szCs w:val="22"/>
        </w:rPr>
        <w:t>Chapter</w:t>
      </w:r>
      <w:r w:rsidRPr="00355046">
        <w:rPr>
          <w:i/>
          <w:szCs w:val="22"/>
        </w:rPr>
        <w:t xml:space="preserve"> 1-3.5</w:t>
      </w:r>
      <w:r>
        <w:rPr>
          <w:i/>
          <w:szCs w:val="22"/>
        </w:rPr>
        <w:t>2.1 and 52.2</w:t>
      </w:r>
      <w:r w:rsidRPr="00355046">
        <w:rPr>
          <w:i/>
          <w:szCs w:val="22"/>
        </w:rPr>
        <w:t xml:space="preserve">, </w:t>
      </w:r>
      <w:r>
        <w:rPr>
          <w:i/>
          <w:szCs w:val="22"/>
        </w:rPr>
        <w:t>EPCHC.</w:t>
      </w:r>
      <w:r w:rsidRPr="00355046">
        <w:rPr>
          <w:i/>
          <w:szCs w:val="22"/>
        </w:rPr>
        <w:t xml:space="preserve">}  </w:t>
      </w:r>
    </w:p>
    <w:p w:rsidR="000243D9" w:rsidRPr="00355046" w:rsidRDefault="000243D9" w:rsidP="00C135A8">
      <w:pPr>
        <w:tabs>
          <w:tab w:val="left" w:pos="360"/>
        </w:tabs>
        <w:spacing w:after="60"/>
        <w:rPr>
          <w:szCs w:val="22"/>
        </w:rPr>
      </w:pPr>
      <w:r w:rsidRPr="00355046">
        <w:rPr>
          <w:szCs w:val="22"/>
        </w:rPr>
        <w:t>The emissions unit contained in this subsection is comprised of the following</w:t>
      </w:r>
      <w:r>
        <w:rPr>
          <w:szCs w:val="22"/>
        </w:rPr>
        <w:t>:</w:t>
      </w:r>
    </w:p>
    <w:tbl>
      <w:tblPr>
        <w:tblW w:w="0" w:type="auto"/>
        <w:tblInd w:w="-15" w:type="dxa"/>
        <w:tblBorders>
          <w:top w:val="single" w:sz="12" w:space="0" w:color="auto"/>
          <w:left w:val="single" w:sz="12" w:space="0" w:color="auto"/>
          <w:bottom w:val="single" w:sz="12" w:space="0" w:color="auto"/>
          <w:right w:val="single" w:sz="12" w:space="0" w:color="auto"/>
          <w:insideH w:val="single" w:sz="8" w:space="0" w:color="auto"/>
          <w:insideV w:val="single" w:sz="12" w:space="0" w:color="auto"/>
        </w:tblBorders>
        <w:tblLook w:val="04A0" w:firstRow="1" w:lastRow="0" w:firstColumn="1" w:lastColumn="0" w:noHBand="0" w:noVBand="1"/>
      </w:tblPr>
      <w:tblGrid>
        <w:gridCol w:w="1738"/>
        <w:gridCol w:w="8327"/>
      </w:tblGrid>
      <w:tr w:rsidR="000243D9" w:rsidRPr="00355046" w:rsidTr="00C135A8">
        <w:tc>
          <w:tcPr>
            <w:tcW w:w="1738" w:type="dxa"/>
            <w:tcBorders>
              <w:top w:val="single" w:sz="12" w:space="0" w:color="auto"/>
              <w:bottom w:val="single" w:sz="12" w:space="0" w:color="auto"/>
            </w:tcBorders>
          </w:tcPr>
          <w:p w:rsidR="000243D9" w:rsidRPr="00C135A8" w:rsidRDefault="000243D9" w:rsidP="00097DF4">
            <w:pPr>
              <w:jc w:val="center"/>
              <w:rPr>
                <w:b/>
                <w:sz w:val="20"/>
              </w:rPr>
            </w:pPr>
            <w:r w:rsidRPr="00C135A8">
              <w:rPr>
                <w:b/>
                <w:sz w:val="20"/>
              </w:rPr>
              <w:t>Point ID</w:t>
            </w:r>
          </w:p>
        </w:tc>
        <w:tc>
          <w:tcPr>
            <w:tcW w:w="8327" w:type="dxa"/>
            <w:tcBorders>
              <w:top w:val="single" w:sz="12" w:space="0" w:color="auto"/>
              <w:bottom w:val="single" w:sz="12" w:space="0" w:color="auto"/>
            </w:tcBorders>
            <w:vAlign w:val="center"/>
          </w:tcPr>
          <w:p w:rsidR="000243D9" w:rsidRPr="00C135A8" w:rsidRDefault="000243D9" w:rsidP="00097DF4">
            <w:pPr>
              <w:rPr>
                <w:b/>
                <w:sz w:val="20"/>
              </w:rPr>
            </w:pPr>
            <w:r w:rsidRPr="00C135A8">
              <w:rPr>
                <w:b/>
                <w:sz w:val="20"/>
              </w:rPr>
              <w:t>Brief Description</w:t>
            </w:r>
          </w:p>
        </w:tc>
      </w:tr>
      <w:tr w:rsidR="000243D9" w:rsidRPr="00355046" w:rsidTr="00C135A8">
        <w:tc>
          <w:tcPr>
            <w:tcW w:w="1738" w:type="dxa"/>
            <w:tcBorders>
              <w:top w:val="single" w:sz="12" w:space="0" w:color="auto"/>
              <w:bottom w:val="single" w:sz="8" w:space="0" w:color="auto"/>
            </w:tcBorders>
          </w:tcPr>
          <w:p w:rsidR="000243D9" w:rsidRPr="00C135A8" w:rsidRDefault="000243D9" w:rsidP="00097DF4">
            <w:pPr>
              <w:jc w:val="center"/>
              <w:rPr>
                <w:sz w:val="20"/>
              </w:rPr>
            </w:pPr>
            <w:r w:rsidRPr="00C135A8">
              <w:rPr>
                <w:sz w:val="20"/>
              </w:rPr>
              <w:t>FH</w:t>
            </w:r>
            <w:r w:rsidRPr="00C135A8">
              <w:rPr>
                <w:rFonts w:ascii="Cambria Math" w:hAnsi="Cambria Math" w:cs="Cambria Math"/>
                <w:sz w:val="20"/>
              </w:rPr>
              <w:t>‐</w:t>
            </w:r>
            <w:r w:rsidRPr="00C135A8">
              <w:rPr>
                <w:sz w:val="20"/>
              </w:rPr>
              <w:t>100</w:t>
            </w:r>
          </w:p>
        </w:tc>
        <w:tc>
          <w:tcPr>
            <w:tcW w:w="8327" w:type="dxa"/>
            <w:tcBorders>
              <w:top w:val="single" w:sz="12" w:space="0" w:color="auto"/>
              <w:bottom w:val="single" w:sz="8" w:space="0" w:color="auto"/>
            </w:tcBorders>
          </w:tcPr>
          <w:p w:rsidR="000243D9" w:rsidRPr="00C135A8" w:rsidRDefault="000243D9" w:rsidP="00097DF4">
            <w:pPr>
              <w:rPr>
                <w:sz w:val="20"/>
              </w:rPr>
            </w:pPr>
            <w:r w:rsidRPr="00C135A8">
              <w:rPr>
                <w:sz w:val="20"/>
              </w:rPr>
              <w:t>Dozer Stock Pile Operations (unconfined fugitive emissions)</w:t>
            </w:r>
          </w:p>
        </w:tc>
      </w:tr>
      <w:tr w:rsidR="000243D9" w:rsidRPr="00355046" w:rsidTr="00C135A8">
        <w:tc>
          <w:tcPr>
            <w:tcW w:w="1738" w:type="dxa"/>
            <w:tcBorders>
              <w:top w:val="single" w:sz="8" w:space="0" w:color="auto"/>
              <w:bottom w:val="single" w:sz="8" w:space="0" w:color="auto"/>
            </w:tcBorders>
          </w:tcPr>
          <w:p w:rsidR="000243D9" w:rsidRPr="00C135A8" w:rsidRDefault="000243D9" w:rsidP="00097DF4">
            <w:pPr>
              <w:jc w:val="center"/>
              <w:rPr>
                <w:sz w:val="20"/>
              </w:rPr>
            </w:pPr>
            <w:r w:rsidRPr="00C135A8">
              <w:rPr>
                <w:sz w:val="20"/>
              </w:rPr>
              <w:t>FH</w:t>
            </w:r>
            <w:r w:rsidRPr="00C135A8">
              <w:rPr>
                <w:rFonts w:ascii="Cambria Math" w:hAnsi="Cambria Math" w:cs="Cambria Math"/>
                <w:sz w:val="20"/>
              </w:rPr>
              <w:t>‐</w:t>
            </w:r>
            <w:r w:rsidRPr="00C135A8">
              <w:rPr>
                <w:sz w:val="20"/>
              </w:rPr>
              <w:t>101</w:t>
            </w:r>
          </w:p>
        </w:tc>
        <w:tc>
          <w:tcPr>
            <w:tcW w:w="8327" w:type="dxa"/>
            <w:tcBorders>
              <w:top w:val="single" w:sz="8" w:space="0" w:color="auto"/>
              <w:bottom w:val="single" w:sz="8" w:space="0" w:color="auto"/>
            </w:tcBorders>
          </w:tcPr>
          <w:p w:rsidR="000243D9" w:rsidRPr="00C135A8" w:rsidRDefault="000243D9" w:rsidP="00097DF4">
            <w:pPr>
              <w:rPr>
                <w:sz w:val="20"/>
              </w:rPr>
            </w:pPr>
            <w:r w:rsidRPr="00C135A8">
              <w:rPr>
                <w:sz w:val="20"/>
              </w:rPr>
              <w:t>Dozer Operations to Grizzly Hopper (unconfined fugitive emissions)</w:t>
            </w:r>
          </w:p>
        </w:tc>
      </w:tr>
      <w:tr w:rsidR="000243D9" w:rsidRPr="00355046" w:rsidTr="00C135A8">
        <w:tc>
          <w:tcPr>
            <w:tcW w:w="1738" w:type="dxa"/>
            <w:tcBorders>
              <w:top w:val="single" w:sz="8" w:space="0" w:color="auto"/>
              <w:bottom w:val="single" w:sz="8" w:space="0" w:color="auto"/>
            </w:tcBorders>
          </w:tcPr>
          <w:p w:rsidR="000243D9" w:rsidRPr="00C135A8" w:rsidRDefault="000243D9" w:rsidP="00097DF4">
            <w:pPr>
              <w:jc w:val="center"/>
              <w:rPr>
                <w:sz w:val="20"/>
              </w:rPr>
            </w:pPr>
            <w:r w:rsidRPr="00C135A8">
              <w:rPr>
                <w:sz w:val="20"/>
              </w:rPr>
              <w:t>FH</w:t>
            </w:r>
            <w:r w:rsidRPr="00C135A8">
              <w:rPr>
                <w:rFonts w:ascii="Cambria Math" w:hAnsi="Cambria Math" w:cs="Cambria Math"/>
                <w:sz w:val="20"/>
              </w:rPr>
              <w:t>‐</w:t>
            </w:r>
            <w:r w:rsidRPr="00C135A8">
              <w:rPr>
                <w:sz w:val="20"/>
              </w:rPr>
              <w:t>102</w:t>
            </w:r>
          </w:p>
        </w:tc>
        <w:tc>
          <w:tcPr>
            <w:tcW w:w="8327" w:type="dxa"/>
            <w:tcBorders>
              <w:top w:val="single" w:sz="8" w:space="0" w:color="auto"/>
              <w:bottom w:val="single" w:sz="8" w:space="0" w:color="auto"/>
            </w:tcBorders>
          </w:tcPr>
          <w:p w:rsidR="000243D9" w:rsidRPr="00C135A8" w:rsidRDefault="000243D9" w:rsidP="00097DF4">
            <w:pPr>
              <w:rPr>
                <w:sz w:val="20"/>
              </w:rPr>
            </w:pPr>
            <w:r w:rsidRPr="00C135A8">
              <w:rPr>
                <w:sz w:val="20"/>
              </w:rPr>
              <w:t>J3 Conveyor System (enclosed static drop point)</w:t>
            </w:r>
          </w:p>
        </w:tc>
      </w:tr>
      <w:tr w:rsidR="000243D9" w:rsidRPr="00355046" w:rsidTr="00C135A8">
        <w:tc>
          <w:tcPr>
            <w:tcW w:w="1738" w:type="dxa"/>
            <w:tcBorders>
              <w:top w:val="single" w:sz="8" w:space="0" w:color="auto"/>
              <w:bottom w:val="single" w:sz="12" w:space="0" w:color="auto"/>
            </w:tcBorders>
          </w:tcPr>
          <w:p w:rsidR="000243D9" w:rsidRPr="00C135A8" w:rsidRDefault="000243D9" w:rsidP="00097DF4">
            <w:pPr>
              <w:jc w:val="center"/>
              <w:rPr>
                <w:sz w:val="20"/>
              </w:rPr>
            </w:pPr>
            <w:r w:rsidRPr="00C135A8">
              <w:rPr>
                <w:sz w:val="20"/>
              </w:rPr>
              <w:t>FH</w:t>
            </w:r>
            <w:r w:rsidRPr="00C135A8">
              <w:rPr>
                <w:rFonts w:ascii="Cambria Math" w:hAnsi="Cambria Math" w:cs="Cambria Math"/>
                <w:sz w:val="20"/>
              </w:rPr>
              <w:t>‐</w:t>
            </w:r>
            <w:r w:rsidRPr="00C135A8">
              <w:rPr>
                <w:sz w:val="20"/>
              </w:rPr>
              <w:t>103</w:t>
            </w:r>
          </w:p>
        </w:tc>
        <w:tc>
          <w:tcPr>
            <w:tcW w:w="8327" w:type="dxa"/>
            <w:tcBorders>
              <w:top w:val="single" w:sz="8" w:space="0" w:color="auto"/>
              <w:bottom w:val="single" w:sz="12" w:space="0" w:color="auto"/>
            </w:tcBorders>
          </w:tcPr>
          <w:p w:rsidR="000243D9" w:rsidRPr="00C135A8" w:rsidRDefault="000243D9" w:rsidP="00097DF4">
            <w:pPr>
              <w:rPr>
                <w:sz w:val="20"/>
              </w:rPr>
            </w:pPr>
            <w:r w:rsidRPr="00C135A8">
              <w:rPr>
                <w:sz w:val="20"/>
              </w:rPr>
              <w:t>J3 Conveyor System to “K” Feeders to L1 or L2 (enclosed static drop point)</w:t>
            </w:r>
          </w:p>
        </w:tc>
      </w:tr>
    </w:tbl>
    <w:p w:rsidR="000243D9" w:rsidRPr="00013B80" w:rsidRDefault="000243D9" w:rsidP="000243D9">
      <w:pPr>
        <w:tabs>
          <w:tab w:val="left" w:pos="720"/>
        </w:tabs>
        <w:spacing w:before="120" w:after="120"/>
      </w:pPr>
      <w:r w:rsidRPr="00455422">
        <w:rPr>
          <w:b/>
          <w:u w:val="single"/>
        </w:rPr>
        <w:t xml:space="preserve">Essential </w:t>
      </w:r>
      <w:r w:rsidR="00955B88">
        <w:rPr>
          <w:b/>
          <w:u w:val="single"/>
        </w:rPr>
        <w:t>PTE</w:t>
      </w:r>
      <w:r w:rsidRPr="00455422">
        <w:rPr>
          <w:b/>
          <w:u w:val="single"/>
        </w:rPr>
        <w:t xml:space="preserve"> Parameters</w:t>
      </w:r>
    </w:p>
    <w:p w:rsidR="000243D9" w:rsidRPr="00013B80" w:rsidRDefault="000243D9" w:rsidP="003F62A9">
      <w:pPr>
        <w:pStyle w:val="ListParagraph"/>
        <w:numPr>
          <w:ilvl w:val="0"/>
          <w:numId w:val="60"/>
        </w:numPr>
        <w:tabs>
          <w:tab w:val="left" w:pos="720"/>
        </w:tabs>
        <w:spacing w:before="120" w:after="120"/>
        <w:ind w:left="360"/>
        <w:contextualSpacing w:val="0"/>
      </w:pPr>
      <w:r w:rsidRPr="00355046">
        <w:rPr>
          <w:szCs w:val="22"/>
          <w:u w:val="single"/>
        </w:rPr>
        <w:t>Permitted Capacity</w:t>
      </w:r>
      <w:r w:rsidRPr="00355046">
        <w:rPr>
          <w:szCs w:val="22"/>
        </w:rPr>
        <w:t xml:space="preserve">.  The maximum throughout rate for the J3 Conveyor System shall not exceed 2,000 tons/hour.  [Rules 62-210.200 </w:t>
      </w:r>
      <w:r w:rsidRPr="00355046">
        <w:rPr>
          <w:color w:val="000000"/>
          <w:szCs w:val="22"/>
        </w:rPr>
        <w:t>(PTE)</w:t>
      </w:r>
      <w:r w:rsidRPr="00355046">
        <w:rPr>
          <w:szCs w:val="22"/>
        </w:rPr>
        <w:t>, F.A.C.; and, Permit No. 0570039-057-AC]</w:t>
      </w:r>
    </w:p>
    <w:p w:rsidR="000243D9" w:rsidRPr="00013B80" w:rsidRDefault="000243D9" w:rsidP="003F62A9">
      <w:pPr>
        <w:pStyle w:val="ListParagraph"/>
        <w:numPr>
          <w:ilvl w:val="0"/>
          <w:numId w:val="60"/>
        </w:numPr>
        <w:tabs>
          <w:tab w:val="left" w:pos="720"/>
        </w:tabs>
        <w:spacing w:before="120" w:after="120"/>
        <w:ind w:left="360"/>
        <w:contextualSpacing w:val="0"/>
      </w:pPr>
      <w:r w:rsidRPr="00013B80">
        <w:rPr>
          <w:szCs w:val="22"/>
          <w:u w:val="single"/>
        </w:rPr>
        <w:t>Methods of Operation – Materials Handling</w:t>
      </w:r>
      <w:r w:rsidRPr="00013B80">
        <w:rPr>
          <w:szCs w:val="22"/>
        </w:rPr>
        <w:t xml:space="preserve">.  The materials that are allowed to be handled by this emissions unit are coal, coal blends and supplemental coal additives.  </w:t>
      </w:r>
      <w:r w:rsidRPr="00013B80">
        <w:rPr>
          <w:i/>
          <w:szCs w:val="22"/>
        </w:rPr>
        <w:t xml:space="preserve">{Permitting Note:  The materials that have been authorized by prior air construction permits to be handled at the Solid Fuel Yard are coal, petroleum coke, slag, beneficiated flyash, limestone and residual coal (generated at the TEC Polk Power Station).}  </w:t>
      </w:r>
      <w:r w:rsidRPr="00013B80">
        <w:rPr>
          <w:szCs w:val="22"/>
        </w:rPr>
        <w:t>[Permit No. 0570039-057-AC]</w:t>
      </w:r>
    </w:p>
    <w:p w:rsidR="000243D9" w:rsidRPr="007718ED" w:rsidRDefault="000243D9" w:rsidP="003F62A9">
      <w:pPr>
        <w:pStyle w:val="ListParagraph"/>
        <w:numPr>
          <w:ilvl w:val="0"/>
          <w:numId w:val="60"/>
        </w:numPr>
        <w:tabs>
          <w:tab w:val="left" w:pos="720"/>
        </w:tabs>
        <w:spacing w:before="120" w:after="120"/>
        <w:ind w:left="360"/>
        <w:contextualSpacing w:val="0"/>
      </w:pPr>
      <w:r w:rsidRPr="00355046">
        <w:rPr>
          <w:szCs w:val="22"/>
          <w:u w:val="single"/>
        </w:rPr>
        <w:t>Hours of Operation</w:t>
      </w:r>
      <w:r w:rsidRPr="00355046">
        <w:rPr>
          <w:szCs w:val="22"/>
        </w:rPr>
        <w:t xml:space="preserve">.  This emissions unit may operate as needed, up to 8,760 hours/year.  </w:t>
      </w:r>
      <w:r w:rsidR="00AE01B7">
        <w:rPr>
          <w:szCs w:val="22"/>
        </w:rPr>
        <w:br/>
      </w:r>
      <w:r w:rsidRPr="00355046">
        <w:rPr>
          <w:szCs w:val="22"/>
        </w:rPr>
        <w:t>[Rule 62-210.200</w:t>
      </w:r>
      <w:r w:rsidRPr="00355046">
        <w:rPr>
          <w:color w:val="000000"/>
          <w:szCs w:val="22"/>
        </w:rPr>
        <w:t>(PTE)</w:t>
      </w:r>
      <w:r w:rsidRPr="00355046">
        <w:rPr>
          <w:szCs w:val="22"/>
        </w:rPr>
        <w:t>, F.A.C.</w:t>
      </w:r>
      <w:r>
        <w:rPr>
          <w:szCs w:val="22"/>
        </w:rPr>
        <w:t>;</w:t>
      </w:r>
      <w:r w:rsidRPr="00355046">
        <w:rPr>
          <w:szCs w:val="22"/>
        </w:rPr>
        <w:t xml:space="preserve"> and</w:t>
      </w:r>
      <w:r>
        <w:rPr>
          <w:szCs w:val="22"/>
        </w:rPr>
        <w:t>,</w:t>
      </w:r>
      <w:r w:rsidRPr="00355046">
        <w:rPr>
          <w:szCs w:val="22"/>
        </w:rPr>
        <w:t xml:space="preserve"> Permit No. 0570039-057-AC</w:t>
      </w:r>
      <w:r>
        <w:rPr>
          <w:szCs w:val="22"/>
        </w:rPr>
        <w:t>.]</w:t>
      </w:r>
    </w:p>
    <w:p w:rsidR="000243D9" w:rsidRPr="002C4FAE" w:rsidRDefault="000243D9" w:rsidP="000243D9">
      <w:pPr>
        <w:tabs>
          <w:tab w:val="left" w:pos="720"/>
        </w:tabs>
        <w:spacing w:after="120"/>
        <w:rPr>
          <w:b/>
          <w:u w:val="single"/>
        </w:rPr>
      </w:pPr>
      <w:r w:rsidRPr="002C4FAE">
        <w:rPr>
          <w:b/>
          <w:u w:val="single"/>
        </w:rPr>
        <w:t>Control Technology</w:t>
      </w:r>
    </w:p>
    <w:p w:rsidR="000243D9" w:rsidRPr="00355046" w:rsidRDefault="000243D9" w:rsidP="003F62A9">
      <w:pPr>
        <w:pStyle w:val="ListParagraph"/>
        <w:numPr>
          <w:ilvl w:val="0"/>
          <w:numId w:val="60"/>
        </w:numPr>
        <w:tabs>
          <w:tab w:val="left" w:pos="720"/>
        </w:tabs>
        <w:spacing w:before="120" w:after="120"/>
        <w:ind w:left="360"/>
        <w:contextualSpacing w:val="0"/>
        <w:rPr>
          <w:szCs w:val="22"/>
        </w:rPr>
      </w:pPr>
      <w:r w:rsidRPr="00355046">
        <w:rPr>
          <w:szCs w:val="22"/>
          <w:u w:val="single"/>
        </w:rPr>
        <w:t>Equipment Enclosure</w:t>
      </w:r>
      <w:r w:rsidRPr="00355046">
        <w:rPr>
          <w:szCs w:val="22"/>
        </w:rPr>
        <w:t xml:space="preserve">.  All conveyors and conveyor static drop points shall be enclosed to preclude </w:t>
      </w:r>
      <w:r>
        <w:rPr>
          <w:szCs w:val="22"/>
        </w:rPr>
        <w:t>PM</w:t>
      </w:r>
      <w:r w:rsidRPr="00355046">
        <w:rPr>
          <w:szCs w:val="22"/>
        </w:rPr>
        <w:t xml:space="preserve"> emissions.  All covers shall remain in place when the system is in operation and reasonable precautions shall be followed to assure compliance with the opacity limits specified in </w:t>
      </w:r>
      <w:r w:rsidR="00955B88">
        <w:rPr>
          <w:szCs w:val="22"/>
        </w:rPr>
        <w:t xml:space="preserve">Specific </w:t>
      </w:r>
      <w:r w:rsidRPr="002C4FAE">
        <w:rPr>
          <w:szCs w:val="22"/>
        </w:rPr>
        <w:t xml:space="preserve">Condition </w:t>
      </w:r>
      <w:r w:rsidR="00955B88" w:rsidRPr="00955B88">
        <w:rPr>
          <w:b/>
          <w:szCs w:val="22"/>
          <w:highlight w:val="yellow"/>
        </w:rPr>
        <w:fldChar w:fldCharType="begin"/>
      </w:r>
      <w:r w:rsidR="00955B88" w:rsidRPr="00955B88">
        <w:rPr>
          <w:b/>
          <w:szCs w:val="22"/>
        </w:rPr>
        <w:instrText xml:space="preserve"> REF _Ref401918045 \r \h </w:instrText>
      </w:r>
      <w:r w:rsidR="00955B88" w:rsidRPr="00955B88">
        <w:rPr>
          <w:b/>
          <w:szCs w:val="22"/>
          <w:highlight w:val="yellow"/>
        </w:rPr>
        <w:instrText xml:space="preserve"> \* MERGEFORMAT </w:instrText>
      </w:r>
      <w:r w:rsidR="00955B88" w:rsidRPr="00955B88">
        <w:rPr>
          <w:b/>
          <w:szCs w:val="22"/>
          <w:highlight w:val="yellow"/>
        </w:rPr>
      </w:r>
      <w:r w:rsidR="00955B88" w:rsidRPr="00955B88">
        <w:rPr>
          <w:b/>
          <w:szCs w:val="22"/>
          <w:highlight w:val="yellow"/>
        </w:rPr>
        <w:fldChar w:fldCharType="separate"/>
      </w:r>
      <w:r w:rsidR="006E2AE3">
        <w:rPr>
          <w:b/>
          <w:szCs w:val="22"/>
        </w:rPr>
        <w:t>H.8</w:t>
      </w:r>
      <w:r w:rsidR="00955B88" w:rsidRPr="00955B88">
        <w:rPr>
          <w:b/>
          <w:szCs w:val="22"/>
          <w:highlight w:val="yellow"/>
        </w:rPr>
        <w:fldChar w:fldCharType="end"/>
      </w:r>
      <w:r w:rsidRPr="00955B88">
        <w:rPr>
          <w:szCs w:val="22"/>
        </w:rPr>
        <w:t>.</w:t>
      </w:r>
      <w:r w:rsidRPr="00355046">
        <w:rPr>
          <w:szCs w:val="22"/>
        </w:rPr>
        <w:t xml:space="preserve">  </w:t>
      </w:r>
      <w:r>
        <w:rPr>
          <w:szCs w:val="22"/>
        </w:rPr>
        <w:br/>
      </w:r>
      <w:r w:rsidRPr="00355046">
        <w:rPr>
          <w:szCs w:val="22"/>
        </w:rPr>
        <w:t>[Permit No. 0570039-057-AC]</w:t>
      </w:r>
    </w:p>
    <w:p w:rsidR="000243D9" w:rsidRPr="00355046" w:rsidRDefault="000243D9" w:rsidP="003F62A9">
      <w:pPr>
        <w:pStyle w:val="ListParagraph"/>
        <w:numPr>
          <w:ilvl w:val="0"/>
          <w:numId w:val="60"/>
        </w:numPr>
        <w:tabs>
          <w:tab w:val="left" w:pos="720"/>
        </w:tabs>
        <w:spacing w:before="120" w:after="120"/>
        <w:ind w:left="360"/>
        <w:contextualSpacing w:val="0"/>
        <w:rPr>
          <w:szCs w:val="22"/>
        </w:rPr>
      </w:pPr>
      <w:r w:rsidRPr="00355046">
        <w:rPr>
          <w:szCs w:val="22"/>
          <w:u w:val="single"/>
        </w:rPr>
        <w:lastRenderedPageBreak/>
        <w:t>Water Sprays</w:t>
      </w:r>
      <w:r w:rsidRPr="00355046">
        <w:rPr>
          <w:szCs w:val="22"/>
        </w:rPr>
        <w:t xml:space="preserve">.  Water sprays for storage piles, handling equipment, etc., shall be applied during dry periods and as necessary to all unconfined emissions points to maintain opacity below 20%.  </w:t>
      </w:r>
      <w:r w:rsidRPr="00355046">
        <w:rPr>
          <w:szCs w:val="22"/>
        </w:rPr>
        <w:br/>
        <w:t xml:space="preserve">[Rules 62-4.160(2) </w:t>
      </w:r>
      <w:r>
        <w:rPr>
          <w:szCs w:val="22"/>
        </w:rPr>
        <w:t>and</w:t>
      </w:r>
      <w:r w:rsidRPr="00355046">
        <w:rPr>
          <w:szCs w:val="22"/>
        </w:rPr>
        <w:t xml:space="preserve"> 62-296.320(4)(c), F.A.C.; and</w:t>
      </w:r>
      <w:r>
        <w:rPr>
          <w:szCs w:val="22"/>
        </w:rPr>
        <w:t>,</w:t>
      </w:r>
      <w:r w:rsidRPr="00355046">
        <w:rPr>
          <w:szCs w:val="22"/>
        </w:rPr>
        <w:t xml:space="preserve"> Permit No. 0570039-057-AC]</w:t>
      </w:r>
    </w:p>
    <w:p w:rsidR="000243D9" w:rsidRPr="001A7F35" w:rsidRDefault="000243D9" w:rsidP="003F62A9">
      <w:pPr>
        <w:pStyle w:val="ListParagraph"/>
        <w:numPr>
          <w:ilvl w:val="0"/>
          <w:numId w:val="60"/>
        </w:numPr>
        <w:tabs>
          <w:tab w:val="left" w:pos="720"/>
        </w:tabs>
        <w:spacing w:before="120" w:after="120"/>
        <w:ind w:left="360"/>
        <w:contextualSpacing w:val="0"/>
      </w:pPr>
      <w:r w:rsidRPr="00355046">
        <w:rPr>
          <w:szCs w:val="22"/>
          <w:u w:val="single"/>
        </w:rPr>
        <w:t>Minimizing Wind Erosion - Storage Piles</w:t>
      </w:r>
      <w:r w:rsidRPr="00355046">
        <w:rPr>
          <w:szCs w:val="22"/>
        </w:rPr>
        <w:t>.  Best management practices shall be used to minimize unconfined fugitive emissions from coal, coal blends and supplemental coal additives during operation.  Best management practices for coal and supplemental material storage piles include</w:t>
      </w:r>
      <w:r w:rsidR="001C386B">
        <w:rPr>
          <w:szCs w:val="22"/>
        </w:rPr>
        <w:t>,</w:t>
      </w:r>
      <w:r w:rsidRPr="00355046">
        <w:rPr>
          <w:szCs w:val="22"/>
        </w:rPr>
        <w:t xml:space="preserve"> but are not limited to</w:t>
      </w:r>
      <w:r w:rsidR="001C386B">
        <w:rPr>
          <w:szCs w:val="22"/>
        </w:rPr>
        <w:t>,</w:t>
      </w:r>
      <w:r w:rsidRPr="00355046">
        <w:rPr>
          <w:szCs w:val="22"/>
        </w:rPr>
        <w:t xml:space="preserve"> shaping, compacting and orienting the piles to minimize wind erosion.  [Permit No. 0570039-057-AC]</w:t>
      </w:r>
    </w:p>
    <w:p w:rsidR="001A7F35" w:rsidRPr="002C4FAE" w:rsidRDefault="001A7F35" w:rsidP="003F62A9">
      <w:pPr>
        <w:pStyle w:val="ListParagraph"/>
        <w:numPr>
          <w:ilvl w:val="0"/>
          <w:numId w:val="60"/>
        </w:numPr>
        <w:tabs>
          <w:tab w:val="left" w:pos="720"/>
        </w:tabs>
        <w:spacing w:before="120" w:after="120"/>
        <w:ind w:left="360"/>
        <w:contextualSpacing w:val="0"/>
      </w:pPr>
      <w:r w:rsidRPr="005464BE">
        <w:rPr>
          <w:szCs w:val="22"/>
          <w:u w:val="single"/>
        </w:rPr>
        <w:t>Fugitive Coal Dust Emissions Control Plan</w:t>
      </w:r>
      <w:r>
        <w:rPr>
          <w:szCs w:val="22"/>
        </w:rPr>
        <w:t>:  The permittee shall prepare and operate in accordance with a submitted F</w:t>
      </w:r>
      <w:r w:rsidRPr="002E19C6">
        <w:rPr>
          <w:szCs w:val="22"/>
        </w:rPr>
        <w:t xml:space="preserve">ugitive </w:t>
      </w:r>
      <w:r>
        <w:rPr>
          <w:szCs w:val="22"/>
        </w:rPr>
        <w:t>C</w:t>
      </w:r>
      <w:r w:rsidRPr="002E19C6">
        <w:rPr>
          <w:szCs w:val="22"/>
        </w:rPr>
        <w:t xml:space="preserve">oal </w:t>
      </w:r>
      <w:r>
        <w:rPr>
          <w:szCs w:val="22"/>
        </w:rPr>
        <w:t>D</w:t>
      </w:r>
      <w:r w:rsidRPr="002E19C6">
        <w:rPr>
          <w:szCs w:val="22"/>
        </w:rPr>
        <w:t xml:space="preserve">ust </w:t>
      </w:r>
      <w:r>
        <w:rPr>
          <w:szCs w:val="22"/>
        </w:rPr>
        <w:t>E</w:t>
      </w:r>
      <w:r w:rsidRPr="002E19C6">
        <w:rPr>
          <w:szCs w:val="22"/>
        </w:rPr>
        <w:t xml:space="preserve">missions </w:t>
      </w:r>
      <w:r>
        <w:rPr>
          <w:szCs w:val="22"/>
        </w:rPr>
        <w:t>C</w:t>
      </w:r>
      <w:r w:rsidRPr="002E19C6">
        <w:rPr>
          <w:szCs w:val="22"/>
        </w:rPr>
        <w:t xml:space="preserve">ontrol </w:t>
      </w:r>
      <w:r>
        <w:rPr>
          <w:szCs w:val="22"/>
        </w:rPr>
        <w:t>P</w:t>
      </w:r>
      <w:r w:rsidRPr="002E19C6">
        <w:rPr>
          <w:szCs w:val="22"/>
        </w:rPr>
        <w:t xml:space="preserve">lan </w:t>
      </w:r>
      <w:r>
        <w:rPr>
          <w:szCs w:val="22"/>
        </w:rPr>
        <w:t xml:space="preserve">that is appropriate for the site conditions.  The plan shall identify and describe the control measures used to reduce fugitive coal dust emissions within the fuel yard in accordance with NSPS Subpart Y of 40 CFR 60.254(c).  The </w:t>
      </w:r>
      <w:r w:rsidRPr="00355046">
        <w:rPr>
          <w:szCs w:val="22"/>
        </w:rPr>
        <w:t>control plan must be revised as needed to reflect any changes related</w:t>
      </w:r>
      <w:r>
        <w:rPr>
          <w:szCs w:val="22"/>
        </w:rPr>
        <w:t xml:space="preserve"> to this facility.  </w:t>
      </w:r>
      <w:r w:rsidRPr="00355046">
        <w:rPr>
          <w:szCs w:val="22"/>
        </w:rPr>
        <w:t>[Rule 62-204.800</w:t>
      </w:r>
      <w:r w:rsidR="001C386B">
        <w:rPr>
          <w:szCs w:val="22"/>
        </w:rPr>
        <w:t>(8)(b)22</w:t>
      </w:r>
      <w:r w:rsidRPr="00355046">
        <w:rPr>
          <w:szCs w:val="22"/>
        </w:rPr>
        <w:t>, F.A.C.; and, 40 CFR 60.254(c)]</w:t>
      </w:r>
    </w:p>
    <w:p w:rsidR="000243D9" w:rsidRPr="00EF3664" w:rsidRDefault="000243D9" w:rsidP="000243D9">
      <w:pPr>
        <w:tabs>
          <w:tab w:val="left" w:pos="0"/>
        </w:tabs>
        <w:suppressAutoHyphens/>
        <w:spacing w:after="120"/>
        <w:rPr>
          <w:b/>
          <w:u w:val="single"/>
        </w:rPr>
      </w:pPr>
      <w:r w:rsidRPr="00EF3664">
        <w:rPr>
          <w:b/>
          <w:u w:val="single"/>
        </w:rPr>
        <w:t>Emission Limitations and Standards</w:t>
      </w:r>
    </w:p>
    <w:p w:rsidR="000243D9" w:rsidRPr="00B67169" w:rsidRDefault="000243D9" w:rsidP="000243D9">
      <w:pPr>
        <w:tabs>
          <w:tab w:val="left" w:pos="360"/>
          <w:tab w:val="left" w:pos="720"/>
          <w:tab w:val="left" w:pos="1080"/>
          <w:tab w:val="left" w:pos="1440"/>
          <w:tab w:val="right" w:pos="10080"/>
        </w:tabs>
        <w:spacing w:after="120"/>
        <w:rPr>
          <w:i/>
          <w:szCs w:val="22"/>
        </w:rPr>
      </w:pPr>
      <w:r w:rsidRPr="00B67169">
        <w:rPr>
          <w:i/>
          <w:szCs w:val="22"/>
        </w:rPr>
        <w:t>{Permitting Note:  The attached Table 1, Summary of Air Pollutant Standards, summarizes information for convenience purposes only.  This table does not supersede any of the terms or conditions of this permit.}</w:t>
      </w:r>
    </w:p>
    <w:p w:rsidR="000243D9" w:rsidRDefault="000243D9" w:rsidP="000243D9">
      <w:pPr>
        <w:tabs>
          <w:tab w:val="left" w:pos="720"/>
        </w:tabs>
        <w:spacing w:before="120" w:after="120"/>
        <w:rPr>
          <w:szCs w:val="22"/>
        </w:rPr>
      </w:pPr>
      <w:r w:rsidRPr="00B67169">
        <w:rPr>
          <w:szCs w:val="22"/>
        </w:rPr>
        <w:t>Unless otherwise specified, the averag</w:t>
      </w:r>
      <w:r w:rsidR="00955B88">
        <w:rPr>
          <w:szCs w:val="22"/>
        </w:rPr>
        <w:t>ing time for Specific Condition</w:t>
      </w:r>
      <w:r w:rsidRPr="00B67169">
        <w:rPr>
          <w:szCs w:val="22"/>
        </w:rPr>
        <w:t xml:space="preserve"> </w:t>
      </w:r>
      <w:r w:rsidR="00955B88">
        <w:rPr>
          <w:b/>
          <w:szCs w:val="22"/>
        </w:rPr>
        <w:t>H.</w:t>
      </w:r>
      <w:r w:rsidR="001C386B">
        <w:rPr>
          <w:b/>
          <w:szCs w:val="22"/>
        </w:rPr>
        <w:t>8</w:t>
      </w:r>
      <w:r w:rsidRPr="00B67169">
        <w:rPr>
          <w:szCs w:val="22"/>
        </w:rPr>
        <w:t xml:space="preserve"> is based on the specified averaging time of the applicable test method.</w:t>
      </w:r>
    </w:p>
    <w:p w:rsidR="00AE01B7" w:rsidRDefault="000243D9" w:rsidP="00AE01B7">
      <w:pPr>
        <w:pStyle w:val="ListParagraph"/>
        <w:numPr>
          <w:ilvl w:val="0"/>
          <w:numId w:val="60"/>
        </w:numPr>
        <w:tabs>
          <w:tab w:val="left" w:pos="720"/>
        </w:tabs>
        <w:ind w:left="360"/>
        <w:contextualSpacing w:val="0"/>
        <w:rPr>
          <w:szCs w:val="22"/>
        </w:rPr>
      </w:pPr>
      <w:bookmarkStart w:id="35" w:name="_Ref401918045"/>
      <w:r w:rsidRPr="002C4FAE">
        <w:rPr>
          <w:szCs w:val="22"/>
          <w:u w:val="single"/>
        </w:rPr>
        <w:t>Visible Emissions</w:t>
      </w:r>
      <w:r>
        <w:rPr>
          <w:szCs w:val="22"/>
        </w:rPr>
        <w:t xml:space="preserve">.  </w:t>
      </w:r>
    </w:p>
    <w:p w:rsidR="00AE01B7" w:rsidRPr="00AE01B7" w:rsidRDefault="00AE01B7" w:rsidP="00AE01B7">
      <w:pPr>
        <w:pStyle w:val="ListParagraph"/>
        <w:numPr>
          <w:ilvl w:val="0"/>
          <w:numId w:val="92"/>
        </w:numPr>
        <w:tabs>
          <w:tab w:val="left" w:pos="720"/>
        </w:tabs>
        <w:rPr>
          <w:szCs w:val="22"/>
        </w:rPr>
      </w:pPr>
      <w:r w:rsidRPr="00AE01B7">
        <w:rPr>
          <w:szCs w:val="22"/>
        </w:rPr>
        <w:t>VE from any gases shall not exceed 10% opacity.  Equipment used in the loading, unloading, and conveying operations of open storage piles are not subject to the 10% opacity limitation.</w:t>
      </w:r>
    </w:p>
    <w:p w:rsidR="00AE01B7" w:rsidRDefault="000243D9" w:rsidP="00AE01B7">
      <w:pPr>
        <w:pStyle w:val="ListParagraph"/>
        <w:numPr>
          <w:ilvl w:val="0"/>
          <w:numId w:val="92"/>
        </w:numPr>
        <w:tabs>
          <w:tab w:val="left" w:pos="720"/>
        </w:tabs>
        <w:contextualSpacing w:val="0"/>
        <w:rPr>
          <w:szCs w:val="22"/>
        </w:rPr>
      </w:pPr>
      <w:r>
        <w:rPr>
          <w:szCs w:val="22"/>
        </w:rPr>
        <w:t>Fugitive VE</w:t>
      </w:r>
      <w:r w:rsidRPr="00355046">
        <w:rPr>
          <w:szCs w:val="22"/>
        </w:rPr>
        <w:t xml:space="preserve"> shall not exceed 20% opacity for the dozer operations on open storage piles (FH-100 and FH-101) and 5% opacity for the enclosed J3 Conveyor System operations (FH-102 and FH 103).  </w:t>
      </w:r>
    </w:p>
    <w:bookmarkEnd w:id="35"/>
    <w:p w:rsidR="00AE01B7" w:rsidRDefault="000243D9" w:rsidP="00492887">
      <w:pPr>
        <w:spacing w:after="120"/>
        <w:ind w:left="360"/>
        <w:rPr>
          <w:szCs w:val="22"/>
        </w:rPr>
      </w:pPr>
      <w:r w:rsidRPr="00355046">
        <w:rPr>
          <w:i/>
          <w:szCs w:val="22"/>
        </w:rPr>
        <w:t>{Permitting Note:  “Unconfined Emissions” are defined in Rule 62-210.200 F.A.C., and Rule 1.3.12 EPC</w:t>
      </w:r>
      <w:r>
        <w:rPr>
          <w:i/>
          <w:szCs w:val="22"/>
        </w:rPr>
        <w:t>HC</w:t>
      </w:r>
      <w:r w:rsidRPr="00355046">
        <w:rPr>
          <w:i/>
          <w:szCs w:val="22"/>
        </w:rPr>
        <w:t>, as “Emissions which escape and become airborne from unenclosed operations or which are emitted into the atmosphere without being conducted through a stack.”  Based on this definition, emissions from operations related to the open storage piles (i.e. dozer operations on the storage piles, the open storage piles themselves, and non-fixed drop points from the dozer into the grizzly hopper) are considered unconfined emissions subject only to the general 20% opacity standard.  VE testing is not required for these unconfined fugitive emissions.  The conveyors and static conveyor drop/transfer points are generically subject to 5% opacity.  TEC is able to meet this limit by maintaining the required enclosures and by following best operating practices; therefore, additional add-on PM control devices are not needed.  Because the J3 Conveyor System is fully enclosed with no emissions to the atmosphere, VE testing is not required.</w:t>
      </w:r>
      <w:r w:rsidRPr="00355046">
        <w:rPr>
          <w:szCs w:val="22"/>
        </w:rPr>
        <w:t>}</w:t>
      </w:r>
      <w:r w:rsidR="00492887">
        <w:rPr>
          <w:szCs w:val="22"/>
        </w:rPr>
        <w:t xml:space="preserve">  </w:t>
      </w:r>
      <w:r w:rsidR="00AE01B7" w:rsidRPr="00AE01B7">
        <w:rPr>
          <w:szCs w:val="22"/>
        </w:rPr>
        <w:t>[Rules 62-204.800(8)(b)33 and 62-296.320(4)(b)1., F.A.C.; 40 CFR 60.254(b); and, Rules 1-3.52.1 and 1-3.52.2, EPCHC.]</w:t>
      </w:r>
    </w:p>
    <w:p w:rsidR="001A7F35" w:rsidRDefault="001A7F35" w:rsidP="001A7F35">
      <w:pPr>
        <w:spacing w:after="120"/>
        <w:rPr>
          <w:b/>
          <w:szCs w:val="22"/>
          <w:u w:val="single"/>
        </w:rPr>
      </w:pPr>
      <w:r w:rsidRPr="00884BAE">
        <w:rPr>
          <w:b/>
          <w:szCs w:val="22"/>
          <w:u w:val="single"/>
        </w:rPr>
        <w:t>Test Methods and Procedures</w:t>
      </w:r>
    </w:p>
    <w:p w:rsidR="001A7F35" w:rsidRPr="00B67169" w:rsidRDefault="001A7F35" w:rsidP="001A7F35">
      <w:pPr>
        <w:tabs>
          <w:tab w:val="left" w:pos="360"/>
          <w:tab w:val="left" w:pos="720"/>
          <w:tab w:val="left" w:pos="1080"/>
          <w:tab w:val="left" w:pos="1440"/>
          <w:tab w:val="right" w:pos="10080"/>
        </w:tabs>
        <w:suppressAutoHyphens/>
        <w:spacing w:after="120"/>
        <w:rPr>
          <w:i/>
          <w:szCs w:val="22"/>
        </w:rPr>
      </w:pPr>
      <w:r w:rsidRPr="00B67169">
        <w:rPr>
          <w:i/>
          <w:szCs w:val="22"/>
        </w:rPr>
        <w:t>{Permitting Note:  The attached Table 2, Summary of Compliance Requirements, summarizes information for convenience purposes only.  This table does not supersede any of the terms or conditions of this permit.}</w:t>
      </w:r>
    </w:p>
    <w:p w:rsidR="001A7F35" w:rsidRDefault="001A7F35" w:rsidP="001A7F35">
      <w:pPr>
        <w:pStyle w:val="ListParagraph"/>
        <w:numPr>
          <w:ilvl w:val="0"/>
          <w:numId w:val="60"/>
        </w:numPr>
        <w:tabs>
          <w:tab w:val="left" w:pos="720"/>
        </w:tabs>
        <w:spacing w:before="120" w:after="120"/>
        <w:ind w:left="360"/>
        <w:contextualSpacing w:val="0"/>
        <w:rPr>
          <w:szCs w:val="22"/>
        </w:rPr>
      </w:pPr>
      <w:r>
        <w:rPr>
          <w:szCs w:val="22"/>
          <w:u w:val="single"/>
        </w:rPr>
        <w:t>Test Methods</w:t>
      </w:r>
      <w:r w:rsidRPr="000A3E93">
        <w:rPr>
          <w:szCs w:val="22"/>
        </w:rPr>
        <w:t>.</w:t>
      </w:r>
      <w:r w:rsidRPr="00C66B90">
        <w:rPr>
          <w:szCs w:val="22"/>
        </w:rPr>
        <w:t xml:space="preserve"> </w:t>
      </w:r>
      <w:r>
        <w:rPr>
          <w:szCs w:val="22"/>
        </w:rPr>
        <w:t xml:space="preserve"> When r</w:t>
      </w:r>
      <w:r w:rsidRPr="00845DA5">
        <w:rPr>
          <w:szCs w:val="22"/>
        </w:rPr>
        <w:t>equired</w:t>
      </w:r>
      <w:r>
        <w:rPr>
          <w:szCs w:val="22"/>
        </w:rPr>
        <w:t>,</w:t>
      </w:r>
      <w:r w:rsidRPr="00845DA5">
        <w:rPr>
          <w:szCs w:val="22"/>
        </w:rPr>
        <w:t xml:space="preserve"> tests shall be performed in accordance with the following reference methods</w:t>
      </w:r>
      <w:r>
        <w:rPr>
          <w:szCs w:val="22"/>
        </w:rPr>
        <w:t>:</w:t>
      </w:r>
    </w:p>
    <w:tbl>
      <w:tblPr>
        <w:tblW w:w="9555" w:type="dxa"/>
        <w:tblInd w:w="345"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890"/>
        <w:gridCol w:w="7665"/>
      </w:tblGrid>
      <w:tr w:rsidR="001A7F35" w:rsidRPr="00B41709" w:rsidTr="00E01BDC">
        <w:trPr>
          <w:tblHeader/>
        </w:trPr>
        <w:tc>
          <w:tcPr>
            <w:tcW w:w="1890" w:type="dxa"/>
            <w:tcBorders>
              <w:top w:val="single" w:sz="12" w:space="0" w:color="auto"/>
              <w:left w:val="single" w:sz="12" w:space="0" w:color="auto"/>
              <w:bottom w:val="single" w:sz="12" w:space="0" w:color="auto"/>
              <w:right w:val="single" w:sz="12" w:space="0" w:color="auto"/>
            </w:tcBorders>
          </w:tcPr>
          <w:p w:rsidR="001A7F35" w:rsidRPr="007D695B" w:rsidRDefault="001A7F35" w:rsidP="00E01BDC">
            <w:pPr>
              <w:jc w:val="center"/>
              <w:rPr>
                <w:b/>
                <w:sz w:val="20"/>
              </w:rPr>
            </w:pPr>
            <w:r w:rsidRPr="007D695B">
              <w:rPr>
                <w:b/>
                <w:sz w:val="20"/>
              </w:rPr>
              <w:t>Methods</w:t>
            </w:r>
          </w:p>
        </w:tc>
        <w:tc>
          <w:tcPr>
            <w:tcW w:w="7665" w:type="dxa"/>
            <w:tcBorders>
              <w:top w:val="single" w:sz="12" w:space="0" w:color="auto"/>
              <w:left w:val="single" w:sz="12" w:space="0" w:color="auto"/>
              <w:bottom w:val="single" w:sz="12" w:space="0" w:color="auto"/>
              <w:right w:val="single" w:sz="12" w:space="0" w:color="auto"/>
            </w:tcBorders>
          </w:tcPr>
          <w:p w:rsidR="001A7F35" w:rsidRPr="007D695B" w:rsidRDefault="001A7F35" w:rsidP="00E01BDC">
            <w:pPr>
              <w:rPr>
                <w:b/>
                <w:sz w:val="20"/>
              </w:rPr>
            </w:pPr>
            <w:r w:rsidRPr="007D695B">
              <w:rPr>
                <w:b/>
                <w:sz w:val="20"/>
              </w:rPr>
              <w:t>Description of Method and Comments</w:t>
            </w:r>
          </w:p>
        </w:tc>
      </w:tr>
      <w:tr w:rsidR="001A7F35" w:rsidRPr="007D695B" w:rsidTr="00E01BDC">
        <w:trPr>
          <w:trHeight w:val="154"/>
        </w:trPr>
        <w:tc>
          <w:tcPr>
            <w:tcW w:w="1890" w:type="dxa"/>
            <w:tcBorders>
              <w:top w:val="single" w:sz="8" w:space="0" w:color="auto"/>
              <w:left w:val="single" w:sz="12" w:space="0" w:color="auto"/>
              <w:bottom w:val="single" w:sz="12" w:space="0" w:color="auto"/>
              <w:right w:val="single" w:sz="12" w:space="0" w:color="auto"/>
            </w:tcBorders>
          </w:tcPr>
          <w:p w:rsidR="001A7F35" w:rsidRPr="00811D4B" w:rsidRDefault="001A7F35" w:rsidP="00E01BDC">
            <w:pPr>
              <w:jc w:val="center"/>
              <w:rPr>
                <w:sz w:val="20"/>
              </w:rPr>
            </w:pPr>
            <w:r w:rsidRPr="00811D4B">
              <w:rPr>
                <w:sz w:val="20"/>
              </w:rPr>
              <w:t>9</w:t>
            </w:r>
          </w:p>
        </w:tc>
        <w:tc>
          <w:tcPr>
            <w:tcW w:w="7665" w:type="dxa"/>
            <w:tcBorders>
              <w:top w:val="single" w:sz="8" w:space="0" w:color="auto"/>
              <w:left w:val="single" w:sz="12" w:space="0" w:color="auto"/>
              <w:bottom w:val="single" w:sz="12" w:space="0" w:color="auto"/>
              <w:right w:val="single" w:sz="12" w:space="0" w:color="auto"/>
            </w:tcBorders>
          </w:tcPr>
          <w:p w:rsidR="001A7F35" w:rsidRPr="00811D4B" w:rsidRDefault="001A7F35" w:rsidP="00E01BDC">
            <w:pPr>
              <w:rPr>
                <w:sz w:val="20"/>
              </w:rPr>
            </w:pPr>
            <w:r w:rsidRPr="00811D4B">
              <w:rPr>
                <w:sz w:val="20"/>
              </w:rPr>
              <w:t xml:space="preserve">Visual Determination of the Opacity of Emissions </w:t>
            </w:r>
          </w:p>
        </w:tc>
      </w:tr>
    </w:tbl>
    <w:p w:rsidR="001A7F35" w:rsidRDefault="001A7F35" w:rsidP="001A7F35">
      <w:pPr>
        <w:tabs>
          <w:tab w:val="left" w:pos="720"/>
        </w:tabs>
        <w:spacing w:after="120"/>
        <w:ind w:left="270"/>
      </w:pPr>
      <w:r w:rsidRPr="00845DA5">
        <w:rPr>
          <w:szCs w:val="22"/>
        </w:rPr>
        <w:t>The above methods are described in 40 CFR 60, Appendix A, and adopted by reference in Rule 62-204.800, F.A.C.</w:t>
      </w:r>
      <w:r>
        <w:rPr>
          <w:szCs w:val="22"/>
        </w:rPr>
        <w:t xml:space="preserve">  No other methods may be used unless prior written approval is received from the Department.</w:t>
      </w:r>
      <w:r w:rsidRPr="00D416F2">
        <w:rPr>
          <w:szCs w:val="22"/>
        </w:rPr>
        <w:t xml:space="preserve"> </w:t>
      </w:r>
      <w:r>
        <w:rPr>
          <w:szCs w:val="22"/>
        </w:rPr>
        <w:t xml:space="preserve"> </w:t>
      </w:r>
      <w:r w:rsidRPr="00C66B90">
        <w:rPr>
          <w:szCs w:val="22"/>
        </w:rPr>
        <w:t>[</w:t>
      </w:r>
      <w:r>
        <w:rPr>
          <w:szCs w:val="22"/>
        </w:rPr>
        <w:t>Rule 62-297.401, F.A.C.</w:t>
      </w:r>
      <w:r w:rsidRPr="00C66B90">
        <w:rPr>
          <w:szCs w:val="22"/>
        </w:rPr>
        <w:t>]</w:t>
      </w:r>
    </w:p>
    <w:p w:rsidR="001A7F35" w:rsidRPr="00CE1C2A" w:rsidRDefault="001A7F35" w:rsidP="001A7F35">
      <w:pPr>
        <w:pStyle w:val="ListParagraph"/>
        <w:numPr>
          <w:ilvl w:val="0"/>
          <w:numId w:val="60"/>
        </w:numPr>
        <w:tabs>
          <w:tab w:val="left" w:pos="720"/>
        </w:tabs>
        <w:spacing w:before="120" w:after="120"/>
        <w:ind w:left="360"/>
        <w:contextualSpacing w:val="0"/>
      </w:pPr>
      <w:r w:rsidRPr="002F6B7A">
        <w:rPr>
          <w:szCs w:val="22"/>
          <w:u w:val="single"/>
        </w:rPr>
        <w:lastRenderedPageBreak/>
        <w:t>Common Testing Requirements</w:t>
      </w:r>
      <w:r w:rsidRPr="002F6B7A">
        <w:rPr>
          <w:szCs w:val="22"/>
        </w:rPr>
        <w:t>.  Unless otherwise specified, tests shall be conducted in accordance with the requirements and procedures specified in Appendix TR, Facility-Wide Testing Requirements, of this permit.  [Rule 62-297.310, F.A.C.]</w:t>
      </w:r>
    </w:p>
    <w:p w:rsidR="001A7F35" w:rsidRPr="001224AF" w:rsidRDefault="001A7F35" w:rsidP="001A7F35">
      <w:pPr>
        <w:pStyle w:val="ListParagraph"/>
        <w:numPr>
          <w:ilvl w:val="0"/>
          <w:numId w:val="60"/>
        </w:numPr>
        <w:tabs>
          <w:tab w:val="left" w:pos="720"/>
        </w:tabs>
        <w:spacing w:before="120" w:after="120"/>
        <w:ind w:left="360"/>
        <w:contextualSpacing w:val="0"/>
      </w:pPr>
      <w:r>
        <w:rPr>
          <w:u w:val="single"/>
        </w:rPr>
        <w:t>VE Compliance Requirement</w:t>
      </w:r>
      <w:r>
        <w:t xml:space="preserve">.  </w:t>
      </w:r>
      <w:r w:rsidRPr="000A3E21">
        <w:t>If any affected coal processing and conveying equipment (</w:t>
      </w:r>
      <w:r w:rsidRPr="00F90317">
        <w:rPr>
          <w:iCs/>
        </w:rPr>
        <w:t>e.g.,</w:t>
      </w:r>
      <w:r w:rsidRPr="000A3E21">
        <w:t xml:space="preserve"> breakers, crushers, screens, conveying systems), coal storage systems, or coal transfer and loading systems are enclosed in a building, and emissions from the building do not exceed any of the standards in </w:t>
      </w:r>
      <w:r>
        <w:t xml:space="preserve">Specific Condition </w:t>
      </w:r>
      <w:r w:rsidRPr="00F90317">
        <w:rPr>
          <w:b/>
        </w:rPr>
        <w:fldChar w:fldCharType="begin"/>
      </w:r>
      <w:r w:rsidRPr="00F90317">
        <w:rPr>
          <w:b/>
        </w:rPr>
        <w:instrText xml:space="preserve"> REF _Ref404089558 \r \h  \* MERGEFORMAT </w:instrText>
      </w:r>
      <w:r w:rsidRPr="00F90317">
        <w:rPr>
          <w:b/>
        </w:rPr>
      </w:r>
      <w:r w:rsidRPr="00F90317">
        <w:rPr>
          <w:b/>
        </w:rPr>
        <w:fldChar w:fldCharType="separate"/>
      </w:r>
      <w:r w:rsidR="006E2AE3">
        <w:rPr>
          <w:b/>
        </w:rPr>
        <w:t>D.5</w:t>
      </w:r>
      <w:r w:rsidRPr="00F90317">
        <w:rPr>
          <w:b/>
        </w:rPr>
        <w:fldChar w:fldCharType="end"/>
      </w:r>
      <w:r w:rsidRPr="00F90317">
        <w:rPr>
          <w:b/>
        </w:rPr>
        <w:t>.</w:t>
      </w:r>
      <w:r w:rsidRPr="000A3E21">
        <w:rPr>
          <w:b/>
        </w:rPr>
        <w:t>a</w:t>
      </w:r>
      <w:r w:rsidRPr="000A3E21">
        <w:t xml:space="preserve"> that apply to the affected facility, then the facility shall be deemed to be in compliance with such standards.</w:t>
      </w:r>
      <w:r>
        <w:t xml:space="preserve">  Rule 62-204.800(8)(b)33, F.A.C.; and, 40 CFR 60.255(c).]</w:t>
      </w:r>
    </w:p>
    <w:p w:rsidR="000243D9" w:rsidRDefault="000243D9" w:rsidP="000243D9">
      <w:pPr>
        <w:spacing w:after="120"/>
        <w:rPr>
          <w:b/>
          <w:u w:val="single"/>
        </w:rPr>
      </w:pPr>
      <w:r w:rsidRPr="00EF3664">
        <w:rPr>
          <w:b/>
          <w:u w:val="single"/>
        </w:rPr>
        <w:t xml:space="preserve">Recordkeeping </w:t>
      </w:r>
      <w:r>
        <w:rPr>
          <w:b/>
          <w:u w:val="single"/>
        </w:rPr>
        <w:t xml:space="preserve">and Reporting </w:t>
      </w:r>
      <w:r w:rsidRPr="00EF3664">
        <w:rPr>
          <w:b/>
          <w:u w:val="single"/>
        </w:rPr>
        <w:t>Requirements</w:t>
      </w:r>
    </w:p>
    <w:p w:rsidR="000243D9" w:rsidRDefault="001C386B" w:rsidP="003F62A9">
      <w:pPr>
        <w:pStyle w:val="ListParagraph"/>
        <w:numPr>
          <w:ilvl w:val="0"/>
          <w:numId w:val="60"/>
        </w:numPr>
        <w:tabs>
          <w:tab w:val="left" w:pos="720"/>
        </w:tabs>
        <w:spacing w:before="120" w:after="120"/>
        <w:ind w:left="360"/>
        <w:contextualSpacing w:val="0"/>
        <w:rPr>
          <w:szCs w:val="22"/>
        </w:rPr>
        <w:sectPr w:rsidR="000243D9" w:rsidSect="005F79CF">
          <w:headerReference w:type="even" r:id="rId53"/>
          <w:headerReference w:type="default" r:id="rId54"/>
          <w:headerReference w:type="first" r:id="rId55"/>
          <w:pgSz w:w="12240" w:h="15840" w:code="1"/>
          <w:pgMar w:top="1080" w:right="1080" w:bottom="1080" w:left="1080" w:header="720" w:footer="720" w:gutter="0"/>
          <w:paperSrc w:first="15" w:other="15"/>
          <w:cols w:space="720"/>
        </w:sectPr>
      </w:pPr>
      <w:r w:rsidRPr="00455422">
        <w:rPr>
          <w:szCs w:val="22"/>
          <w:u w:val="single"/>
        </w:rPr>
        <w:t>Other Reporting Requirements</w:t>
      </w:r>
      <w:r w:rsidRPr="00B67169">
        <w:rPr>
          <w:szCs w:val="22"/>
        </w:rPr>
        <w:t xml:space="preserve">.  See </w:t>
      </w:r>
      <w:r w:rsidRPr="00B67169">
        <w:rPr>
          <w:bCs/>
          <w:szCs w:val="22"/>
        </w:rPr>
        <w:t>Appendix RR, Facility-Wide Reporting Requirements</w:t>
      </w:r>
      <w:r w:rsidRPr="00B67169">
        <w:rPr>
          <w:szCs w:val="22"/>
        </w:rPr>
        <w:t>, for additional reporting requirements.  [Rule 62-213.440, F.A.C.]</w:t>
      </w:r>
    </w:p>
    <w:p w:rsidR="000243D9" w:rsidRPr="00B91D1B" w:rsidRDefault="000243D9" w:rsidP="000243D9">
      <w:pPr>
        <w:spacing w:after="60"/>
        <w:rPr>
          <w:szCs w:val="22"/>
        </w:rPr>
      </w:pPr>
      <w:bookmarkStart w:id="36" w:name="SectionIIII"/>
      <w:bookmarkEnd w:id="36"/>
      <w:r>
        <w:rPr>
          <w:b/>
        </w:rPr>
        <w:lastRenderedPageBreak/>
        <w:t>The specific conditions in this section apply to the following emissions units:</w:t>
      </w:r>
    </w:p>
    <w:tbl>
      <w:tblPr>
        <w:tblW w:w="10077" w:type="dxa"/>
        <w:tblInd w:w="-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062"/>
        <w:gridCol w:w="9015"/>
      </w:tblGrid>
      <w:tr w:rsidR="000243D9" w:rsidTr="00097DF4">
        <w:tc>
          <w:tcPr>
            <w:tcW w:w="1062" w:type="dxa"/>
            <w:tcBorders>
              <w:top w:val="single" w:sz="12" w:space="0" w:color="auto"/>
              <w:left w:val="single" w:sz="12" w:space="0" w:color="auto"/>
              <w:bottom w:val="single" w:sz="12" w:space="0" w:color="auto"/>
              <w:right w:val="single" w:sz="12" w:space="0" w:color="auto"/>
            </w:tcBorders>
          </w:tcPr>
          <w:p w:rsidR="000243D9" w:rsidRPr="00C85DF3" w:rsidRDefault="000243D9" w:rsidP="00097DF4">
            <w:pPr>
              <w:jc w:val="center"/>
              <w:rPr>
                <w:b/>
                <w:sz w:val="20"/>
              </w:rPr>
            </w:pPr>
            <w:r w:rsidRPr="00C85DF3">
              <w:rPr>
                <w:sz w:val="20"/>
              </w:rPr>
              <w:br w:type="page"/>
            </w:r>
            <w:r w:rsidRPr="00C85DF3">
              <w:rPr>
                <w:sz w:val="20"/>
              </w:rPr>
              <w:br w:type="page"/>
            </w:r>
            <w:r w:rsidRPr="00C85DF3">
              <w:rPr>
                <w:b/>
                <w:sz w:val="20"/>
              </w:rPr>
              <w:t>EU No.</w:t>
            </w:r>
          </w:p>
        </w:tc>
        <w:tc>
          <w:tcPr>
            <w:tcW w:w="9015" w:type="dxa"/>
            <w:tcBorders>
              <w:top w:val="single" w:sz="12" w:space="0" w:color="auto"/>
              <w:left w:val="single" w:sz="12" w:space="0" w:color="auto"/>
              <w:bottom w:val="single" w:sz="12" w:space="0" w:color="auto"/>
              <w:right w:val="single" w:sz="12" w:space="0" w:color="auto"/>
            </w:tcBorders>
          </w:tcPr>
          <w:p w:rsidR="000243D9" w:rsidRPr="00C85DF3" w:rsidRDefault="000243D9" w:rsidP="00097DF4">
            <w:pPr>
              <w:rPr>
                <w:b/>
                <w:sz w:val="20"/>
              </w:rPr>
            </w:pPr>
            <w:r w:rsidRPr="00C85DF3">
              <w:rPr>
                <w:b/>
                <w:sz w:val="20"/>
              </w:rPr>
              <w:t>Brief Description</w:t>
            </w:r>
          </w:p>
        </w:tc>
      </w:tr>
      <w:tr w:rsidR="000243D9" w:rsidTr="00097DF4">
        <w:tc>
          <w:tcPr>
            <w:tcW w:w="1062" w:type="dxa"/>
            <w:tcBorders>
              <w:top w:val="single" w:sz="12" w:space="0" w:color="auto"/>
              <w:left w:val="single" w:sz="12" w:space="0" w:color="auto"/>
              <w:right w:val="single" w:sz="12" w:space="0" w:color="auto"/>
            </w:tcBorders>
            <w:vAlign w:val="center"/>
          </w:tcPr>
          <w:p w:rsidR="000243D9" w:rsidRPr="00C85DF3" w:rsidRDefault="000243D9" w:rsidP="00097DF4">
            <w:pPr>
              <w:jc w:val="center"/>
              <w:rPr>
                <w:sz w:val="20"/>
              </w:rPr>
            </w:pPr>
            <w:r>
              <w:rPr>
                <w:sz w:val="20"/>
              </w:rPr>
              <w:t>015</w:t>
            </w:r>
          </w:p>
        </w:tc>
        <w:tc>
          <w:tcPr>
            <w:tcW w:w="9015" w:type="dxa"/>
            <w:tcBorders>
              <w:top w:val="single" w:sz="12" w:space="0" w:color="auto"/>
              <w:left w:val="single" w:sz="12" w:space="0" w:color="auto"/>
              <w:right w:val="single" w:sz="12" w:space="0" w:color="auto"/>
            </w:tcBorders>
          </w:tcPr>
          <w:p w:rsidR="000243D9" w:rsidRPr="007F6293" w:rsidRDefault="000243D9" w:rsidP="00097DF4">
            <w:pPr>
              <w:rPr>
                <w:sz w:val="20"/>
              </w:rPr>
            </w:pPr>
            <w:r w:rsidRPr="007F6293">
              <w:rPr>
                <w:sz w:val="20"/>
              </w:rPr>
              <w:t>Unit No. 1 Coal Bunker with Roto-Clone</w:t>
            </w:r>
          </w:p>
        </w:tc>
      </w:tr>
      <w:tr w:rsidR="000243D9" w:rsidTr="00097DF4">
        <w:tc>
          <w:tcPr>
            <w:tcW w:w="1062" w:type="dxa"/>
            <w:tcBorders>
              <w:top w:val="single" w:sz="8" w:space="0" w:color="auto"/>
              <w:left w:val="single" w:sz="12" w:space="0" w:color="auto"/>
              <w:right w:val="single" w:sz="12" w:space="0" w:color="auto"/>
            </w:tcBorders>
            <w:vAlign w:val="center"/>
          </w:tcPr>
          <w:p w:rsidR="000243D9" w:rsidRDefault="000243D9" w:rsidP="00097DF4">
            <w:pPr>
              <w:jc w:val="center"/>
              <w:rPr>
                <w:sz w:val="20"/>
              </w:rPr>
            </w:pPr>
            <w:r>
              <w:rPr>
                <w:sz w:val="20"/>
              </w:rPr>
              <w:t>016</w:t>
            </w:r>
          </w:p>
        </w:tc>
        <w:tc>
          <w:tcPr>
            <w:tcW w:w="9015" w:type="dxa"/>
            <w:tcBorders>
              <w:top w:val="single" w:sz="8" w:space="0" w:color="auto"/>
              <w:left w:val="single" w:sz="12" w:space="0" w:color="auto"/>
              <w:right w:val="single" w:sz="12" w:space="0" w:color="auto"/>
            </w:tcBorders>
          </w:tcPr>
          <w:p w:rsidR="000243D9" w:rsidRPr="007F6293" w:rsidRDefault="000243D9" w:rsidP="00097DF4">
            <w:pPr>
              <w:rPr>
                <w:sz w:val="20"/>
              </w:rPr>
            </w:pPr>
            <w:r w:rsidRPr="007F6293">
              <w:rPr>
                <w:sz w:val="20"/>
              </w:rPr>
              <w:t xml:space="preserve">Unit No. </w:t>
            </w:r>
            <w:r>
              <w:rPr>
                <w:sz w:val="20"/>
              </w:rPr>
              <w:t>2</w:t>
            </w:r>
            <w:r w:rsidRPr="007F6293">
              <w:rPr>
                <w:sz w:val="20"/>
              </w:rPr>
              <w:t xml:space="preserve"> Coal Bunker with Roto-Clone</w:t>
            </w:r>
          </w:p>
        </w:tc>
      </w:tr>
      <w:tr w:rsidR="000243D9" w:rsidTr="00097DF4">
        <w:tc>
          <w:tcPr>
            <w:tcW w:w="1062" w:type="dxa"/>
            <w:tcBorders>
              <w:top w:val="single" w:sz="8" w:space="0" w:color="auto"/>
              <w:left w:val="single" w:sz="12" w:space="0" w:color="auto"/>
              <w:right w:val="single" w:sz="12" w:space="0" w:color="auto"/>
            </w:tcBorders>
            <w:vAlign w:val="center"/>
          </w:tcPr>
          <w:p w:rsidR="000243D9" w:rsidRDefault="000243D9" w:rsidP="00097DF4">
            <w:pPr>
              <w:jc w:val="center"/>
              <w:rPr>
                <w:sz w:val="20"/>
              </w:rPr>
            </w:pPr>
            <w:r>
              <w:rPr>
                <w:sz w:val="20"/>
              </w:rPr>
              <w:t>017</w:t>
            </w:r>
          </w:p>
        </w:tc>
        <w:tc>
          <w:tcPr>
            <w:tcW w:w="9015" w:type="dxa"/>
            <w:tcBorders>
              <w:top w:val="single" w:sz="8" w:space="0" w:color="auto"/>
              <w:left w:val="single" w:sz="12" w:space="0" w:color="auto"/>
              <w:right w:val="single" w:sz="12" w:space="0" w:color="auto"/>
            </w:tcBorders>
          </w:tcPr>
          <w:p w:rsidR="000243D9" w:rsidRPr="007F6293" w:rsidRDefault="000243D9" w:rsidP="00097DF4">
            <w:pPr>
              <w:rPr>
                <w:sz w:val="20"/>
              </w:rPr>
            </w:pPr>
            <w:r w:rsidRPr="007F6293">
              <w:rPr>
                <w:sz w:val="20"/>
              </w:rPr>
              <w:t xml:space="preserve">Unit No. </w:t>
            </w:r>
            <w:r>
              <w:rPr>
                <w:sz w:val="20"/>
              </w:rPr>
              <w:t>3</w:t>
            </w:r>
            <w:r w:rsidRPr="007F6293">
              <w:rPr>
                <w:sz w:val="20"/>
              </w:rPr>
              <w:t xml:space="preserve"> Coal Bunker with Roto-Clone</w:t>
            </w:r>
          </w:p>
        </w:tc>
      </w:tr>
      <w:tr w:rsidR="000243D9" w:rsidTr="00097DF4">
        <w:tc>
          <w:tcPr>
            <w:tcW w:w="1062" w:type="dxa"/>
            <w:tcBorders>
              <w:left w:val="single" w:sz="12" w:space="0" w:color="auto"/>
              <w:bottom w:val="single" w:sz="12" w:space="0" w:color="auto"/>
              <w:right w:val="single" w:sz="12" w:space="0" w:color="auto"/>
            </w:tcBorders>
            <w:vAlign w:val="center"/>
          </w:tcPr>
          <w:p w:rsidR="000243D9" w:rsidRPr="00C85DF3" w:rsidRDefault="000243D9" w:rsidP="00097DF4">
            <w:pPr>
              <w:jc w:val="center"/>
              <w:rPr>
                <w:sz w:val="20"/>
              </w:rPr>
            </w:pPr>
            <w:r>
              <w:rPr>
                <w:sz w:val="20"/>
              </w:rPr>
              <w:t>039</w:t>
            </w:r>
          </w:p>
        </w:tc>
        <w:tc>
          <w:tcPr>
            <w:tcW w:w="9015" w:type="dxa"/>
            <w:tcBorders>
              <w:left w:val="single" w:sz="12" w:space="0" w:color="auto"/>
              <w:bottom w:val="single" w:sz="12" w:space="0" w:color="auto"/>
              <w:right w:val="single" w:sz="12" w:space="0" w:color="auto"/>
            </w:tcBorders>
          </w:tcPr>
          <w:p w:rsidR="000243D9" w:rsidRPr="007F6293" w:rsidRDefault="000243D9" w:rsidP="00097DF4">
            <w:pPr>
              <w:rPr>
                <w:sz w:val="20"/>
              </w:rPr>
            </w:pPr>
            <w:r w:rsidRPr="007F6293">
              <w:rPr>
                <w:sz w:val="20"/>
              </w:rPr>
              <w:t xml:space="preserve">Unit No. </w:t>
            </w:r>
            <w:r>
              <w:rPr>
                <w:sz w:val="20"/>
              </w:rPr>
              <w:t>4</w:t>
            </w:r>
            <w:r w:rsidRPr="007F6293">
              <w:rPr>
                <w:sz w:val="20"/>
              </w:rPr>
              <w:t xml:space="preserve"> Coal Bunker with Roto-Clone</w:t>
            </w:r>
          </w:p>
        </w:tc>
      </w:tr>
    </w:tbl>
    <w:p w:rsidR="000243D9" w:rsidRPr="002F6B7A" w:rsidRDefault="000243D9" w:rsidP="000243D9">
      <w:pPr>
        <w:spacing w:before="120" w:after="120"/>
        <w:rPr>
          <w:szCs w:val="22"/>
        </w:rPr>
      </w:pPr>
      <w:r w:rsidRPr="002F6B7A">
        <w:rPr>
          <w:szCs w:val="22"/>
        </w:rPr>
        <w:t>These emissions units are Coal Bunkers for Unit</w:t>
      </w:r>
      <w:r>
        <w:rPr>
          <w:szCs w:val="22"/>
        </w:rPr>
        <w:t>s</w:t>
      </w:r>
      <w:r w:rsidRPr="002F6B7A">
        <w:rPr>
          <w:szCs w:val="22"/>
        </w:rPr>
        <w:t xml:space="preserve"> 1 - 4 </w:t>
      </w:r>
      <w:r>
        <w:rPr>
          <w:szCs w:val="22"/>
        </w:rPr>
        <w:t xml:space="preserve">(EU 001 – EU 004) </w:t>
      </w:r>
      <w:r w:rsidRPr="002F6B7A">
        <w:rPr>
          <w:szCs w:val="22"/>
        </w:rPr>
        <w:t xml:space="preserve">with an exhaust fan/cyclone collector (Roto-Clone) controlling dust emission from each unit’s respective bunker.  The annual coal throughput shall not exceed 4000 </w:t>
      </w:r>
      <w:r>
        <w:rPr>
          <w:szCs w:val="22"/>
        </w:rPr>
        <w:t>tons/hour</w:t>
      </w:r>
      <w:r w:rsidRPr="002F6B7A">
        <w:rPr>
          <w:szCs w:val="22"/>
        </w:rPr>
        <w:t xml:space="preserve"> per bunker.  Two moving transfer stations via their respective conveyor belts route coal through enclosed chutes to the various bunkers.  Coal Bunkers 1</w:t>
      </w:r>
      <w:r>
        <w:rPr>
          <w:szCs w:val="22"/>
        </w:rPr>
        <w:t xml:space="preserve"> </w:t>
      </w:r>
      <w:r w:rsidRPr="002F6B7A">
        <w:rPr>
          <w:szCs w:val="22"/>
        </w:rPr>
        <w:t>- 4 are each equipped with a 9</w:t>
      </w:r>
      <w:r>
        <w:rPr>
          <w:szCs w:val="22"/>
        </w:rPr>
        <w:t>,</w:t>
      </w:r>
      <w:r w:rsidRPr="002F6B7A">
        <w:rPr>
          <w:szCs w:val="22"/>
        </w:rPr>
        <w:t xml:space="preserve">400 acfm American Air Filter Company Type D Roto-Clone to abate dust emissions during ventilation.  A number of vent pipes convey fresh air from each bunker to a </w:t>
      </w:r>
      <w:proofErr w:type="spellStart"/>
      <w:r>
        <w:rPr>
          <w:szCs w:val="22"/>
        </w:rPr>
        <w:t>r</w:t>
      </w:r>
      <w:r w:rsidRPr="002F6B7A">
        <w:rPr>
          <w:szCs w:val="22"/>
        </w:rPr>
        <w:t>oto</w:t>
      </w:r>
      <w:proofErr w:type="spellEnd"/>
      <w:r w:rsidRPr="002F6B7A">
        <w:rPr>
          <w:szCs w:val="22"/>
        </w:rPr>
        <w:t>-</w:t>
      </w:r>
      <w:r>
        <w:rPr>
          <w:szCs w:val="22"/>
        </w:rPr>
        <w:t>c</w:t>
      </w:r>
      <w:r w:rsidRPr="002F6B7A">
        <w:rPr>
          <w:szCs w:val="22"/>
        </w:rPr>
        <w:t xml:space="preserve">lone during </w:t>
      </w:r>
      <w:r>
        <w:rPr>
          <w:szCs w:val="22"/>
        </w:rPr>
        <w:t>PM</w:t>
      </w:r>
      <w:r w:rsidRPr="002F6B7A">
        <w:rPr>
          <w:szCs w:val="22"/>
        </w:rPr>
        <w:t xml:space="preserve"> removal.  </w:t>
      </w:r>
      <w:r>
        <w:rPr>
          <w:szCs w:val="22"/>
        </w:rPr>
        <w:t>PM</w:t>
      </w:r>
      <w:r w:rsidRPr="002F6B7A">
        <w:rPr>
          <w:szCs w:val="22"/>
        </w:rPr>
        <w:t xml:space="preserve"> removed by the </w:t>
      </w:r>
      <w:proofErr w:type="spellStart"/>
      <w:r>
        <w:rPr>
          <w:szCs w:val="22"/>
        </w:rPr>
        <w:t>r</w:t>
      </w:r>
      <w:r w:rsidRPr="002F6B7A">
        <w:rPr>
          <w:szCs w:val="22"/>
        </w:rPr>
        <w:t>oto</w:t>
      </w:r>
      <w:proofErr w:type="spellEnd"/>
      <w:r w:rsidRPr="002F6B7A">
        <w:rPr>
          <w:szCs w:val="22"/>
        </w:rPr>
        <w:t>-</w:t>
      </w:r>
      <w:r>
        <w:rPr>
          <w:szCs w:val="22"/>
        </w:rPr>
        <w:t>c</w:t>
      </w:r>
      <w:r w:rsidRPr="002F6B7A">
        <w:rPr>
          <w:szCs w:val="22"/>
        </w:rPr>
        <w:t>lones is returned to the coal bunkers via a hopper and return line.  Unit No</w:t>
      </w:r>
      <w:r>
        <w:rPr>
          <w:szCs w:val="22"/>
        </w:rPr>
        <w:t>s</w:t>
      </w:r>
      <w:r w:rsidRPr="002F6B7A">
        <w:rPr>
          <w:szCs w:val="22"/>
        </w:rPr>
        <w:t xml:space="preserve">. 1 </w:t>
      </w:r>
      <w:r>
        <w:rPr>
          <w:szCs w:val="22"/>
        </w:rPr>
        <w:t xml:space="preserve">– 4 </w:t>
      </w:r>
      <w:r w:rsidRPr="002F6B7A">
        <w:rPr>
          <w:szCs w:val="22"/>
        </w:rPr>
        <w:t>Coal Bunker</w:t>
      </w:r>
      <w:r>
        <w:rPr>
          <w:szCs w:val="22"/>
        </w:rPr>
        <w:t>s</w:t>
      </w:r>
      <w:r w:rsidRPr="002F6B7A">
        <w:rPr>
          <w:szCs w:val="22"/>
        </w:rPr>
        <w:t xml:space="preserve"> </w:t>
      </w:r>
      <w:r w:rsidRPr="0026497F">
        <w:rPr>
          <w:szCs w:val="22"/>
        </w:rPr>
        <w:t>share a common head space to maintain a safe working environment</w:t>
      </w:r>
      <w:r>
        <w:rPr>
          <w:szCs w:val="22"/>
        </w:rPr>
        <w:t xml:space="preserve"> and are</w:t>
      </w:r>
      <w:r w:rsidRPr="002F6B7A">
        <w:rPr>
          <w:szCs w:val="22"/>
        </w:rPr>
        <w:t xml:space="preserve"> situated </w:t>
      </w:r>
      <w:r>
        <w:rPr>
          <w:szCs w:val="22"/>
        </w:rPr>
        <w:t xml:space="preserve">in numerical order from </w:t>
      </w:r>
      <w:r w:rsidRPr="002F6B7A">
        <w:rPr>
          <w:szCs w:val="22"/>
        </w:rPr>
        <w:t xml:space="preserve">west </w:t>
      </w:r>
      <w:r>
        <w:rPr>
          <w:szCs w:val="22"/>
        </w:rPr>
        <w:t xml:space="preserve">to east </w:t>
      </w:r>
      <w:r w:rsidRPr="0026497F">
        <w:rPr>
          <w:szCs w:val="22"/>
        </w:rPr>
        <w:t>in the blending bin building</w:t>
      </w:r>
      <w:r>
        <w:rPr>
          <w:szCs w:val="22"/>
        </w:rPr>
        <w:t>.</w:t>
      </w:r>
    </w:p>
    <w:p w:rsidR="000243D9" w:rsidRDefault="000243D9" w:rsidP="000243D9">
      <w:pPr>
        <w:spacing w:after="120"/>
        <w:rPr>
          <w:i/>
          <w:szCs w:val="22"/>
        </w:rPr>
      </w:pPr>
      <w:r w:rsidRPr="002F6B7A">
        <w:rPr>
          <w:i/>
          <w:szCs w:val="22"/>
        </w:rPr>
        <w:t xml:space="preserve">{Permitting </w:t>
      </w:r>
      <w:r>
        <w:rPr>
          <w:i/>
          <w:szCs w:val="22"/>
        </w:rPr>
        <w:t>Note</w:t>
      </w:r>
      <w:r w:rsidRPr="002F6B7A">
        <w:rPr>
          <w:i/>
          <w:szCs w:val="22"/>
        </w:rPr>
        <w:t xml:space="preserve">:  These emissions units are regulated under Chapter 1-3.52, </w:t>
      </w:r>
      <w:r>
        <w:rPr>
          <w:i/>
          <w:szCs w:val="22"/>
        </w:rPr>
        <w:t>EPCHC</w:t>
      </w:r>
      <w:r w:rsidRPr="002F6B7A">
        <w:rPr>
          <w:i/>
          <w:szCs w:val="22"/>
        </w:rPr>
        <w:t xml:space="preserve">.  </w:t>
      </w:r>
      <w:r w:rsidR="001C386B">
        <w:rPr>
          <w:i/>
          <w:szCs w:val="22"/>
        </w:rPr>
        <w:t>T</w:t>
      </w:r>
      <w:r w:rsidRPr="002F6B7A">
        <w:rPr>
          <w:i/>
          <w:szCs w:val="22"/>
        </w:rPr>
        <w:t xml:space="preserve">hese emissions units </w:t>
      </w:r>
      <w:r w:rsidR="001C386B">
        <w:rPr>
          <w:i/>
          <w:szCs w:val="22"/>
        </w:rPr>
        <w:t>are</w:t>
      </w:r>
      <w:r w:rsidRPr="002F6B7A">
        <w:rPr>
          <w:i/>
          <w:szCs w:val="22"/>
        </w:rPr>
        <w:t xml:space="preserve"> exempt from the requirements of Rule 62-296.711, F.A.C., RACT</w:t>
      </w:r>
      <w:r>
        <w:rPr>
          <w:i/>
          <w:szCs w:val="22"/>
        </w:rPr>
        <w:t>-PM (</w:t>
      </w:r>
      <w:r w:rsidRPr="002F6B7A">
        <w:rPr>
          <w:i/>
          <w:szCs w:val="22"/>
        </w:rPr>
        <w:t>Materials Handling, Sizing, Screening, Crushing and Grinding Operations</w:t>
      </w:r>
      <w:r>
        <w:rPr>
          <w:i/>
          <w:szCs w:val="22"/>
        </w:rPr>
        <w:t>)</w:t>
      </w:r>
      <w:r w:rsidRPr="002F6B7A">
        <w:rPr>
          <w:i/>
          <w:szCs w:val="22"/>
        </w:rPr>
        <w:t xml:space="preserve">, pursuant to Rule 62-296.700(2)(c), F.A.C., </w:t>
      </w:r>
      <w:r w:rsidR="001C386B">
        <w:rPr>
          <w:i/>
          <w:szCs w:val="22"/>
        </w:rPr>
        <w:t>since</w:t>
      </w:r>
      <w:r w:rsidRPr="002F6B7A">
        <w:rPr>
          <w:i/>
          <w:szCs w:val="22"/>
        </w:rPr>
        <w:t xml:space="preserve"> it has an allowable emission rate of less than one ton</w:t>
      </w:r>
      <w:r>
        <w:rPr>
          <w:i/>
          <w:szCs w:val="22"/>
        </w:rPr>
        <w:t>/</w:t>
      </w:r>
      <w:r w:rsidRPr="002F6B7A">
        <w:rPr>
          <w:i/>
          <w:szCs w:val="22"/>
        </w:rPr>
        <w:t>year.}</w:t>
      </w:r>
    </w:p>
    <w:p w:rsidR="000243D9" w:rsidRDefault="000243D9" w:rsidP="000243D9">
      <w:pPr>
        <w:spacing w:after="120"/>
        <w:rPr>
          <w:i/>
          <w:szCs w:val="22"/>
        </w:rPr>
      </w:pPr>
      <w:r w:rsidRPr="002F6B7A">
        <w:rPr>
          <w:b/>
          <w:szCs w:val="22"/>
          <w:u w:val="single"/>
        </w:rPr>
        <w:t xml:space="preserve">Essential </w:t>
      </w:r>
      <w:r w:rsidR="00D00BE2">
        <w:rPr>
          <w:b/>
          <w:szCs w:val="22"/>
          <w:u w:val="single"/>
        </w:rPr>
        <w:t>PTE</w:t>
      </w:r>
      <w:r w:rsidRPr="002F6B7A">
        <w:rPr>
          <w:b/>
          <w:szCs w:val="22"/>
          <w:u w:val="single"/>
        </w:rPr>
        <w:t xml:space="preserve"> Parameters</w:t>
      </w:r>
    </w:p>
    <w:p w:rsidR="000243D9" w:rsidRDefault="000243D9" w:rsidP="003F62A9">
      <w:pPr>
        <w:pStyle w:val="ListParagraph"/>
        <w:numPr>
          <w:ilvl w:val="0"/>
          <w:numId w:val="50"/>
        </w:numPr>
        <w:tabs>
          <w:tab w:val="left" w:pos="720"/>
          <w:tab w:val="left" w:pos="1440"/>
        </w:tabs>
        <w:spacing w:after="120"/>
        <w:ind w:left="270" w:hanging="270"/>
        <w:contextualSpacing w:val="0"/>
        <w:rPr>
          <w:szCs w:val="22"/>
        </w:rPr>
      </w:pPr>
      <w:r w:rsidRPr="002F6B7A">
        <w:rPr>
          <w:szCs w:val="22"/>
          <w:u w:val="single"/>
        </w:rPr>
        <w:t>Hours of Operation</w:t>
      </w:r>
      <w:r w:rsidRPr="002F6B7A">
        <w:rPr>
          <w:szCs w:val="22"/>
        </w:rPr>
        <w:t>.  The hours of operation for each bunker loading shall not exceed 4</w:t>
      </w:r>
      <w:r>
        <w:rPr>
          <w:szCs w:val="22"/>
        </w:rPr>
        <w:t>,</w:t>
      </w:r>
      <w:r w:rsidRPr="002F6B7A">
        <w:rPr>
          <w:szCs w:val="22"/>
        </w:rPr>
        <w:t>167 hours</w:t>
      </w:r>
      <w:r>
        <w:rPr>
          <w:szCs w:val="22"/>
        </w:rPr>
        <w:t>/</w:t>
      </w:r>
      <w:r w:rsidRPr="002F6B7A">
        <w:rPr>
          <w:szCs w:val="22"/>
        </w:rPr>
        <w:t xml:space="preserve">year.  [Rule 62-210.200 </w:t>
      </w:r>
      <w:r>
        <w:rPr>
          <w:color w:val="000000"/>
          <w:szCs w:val="22"/>
        </w:rPr>
        <w:t xml:space="preserve">(Definitions - </w:t>
      </w:r>
      <w:r w:rsidRPr="002F6B7A">
        <w:rPr>
          <w:color w:val="000000"/>
          <w:szCs w:val="22"/>
        </w:rPr>
        <w:t>PTE</w:t>
      </w:r>
      <w:r w:rsidRPr="002F6B7A">
        <w:rPr>
          <w:szCs w:val="22"/>
        </w:rPr>
        <w:t>, F.A.C.]</w:t>
      </w:r>
    </w:p>
    <w:p w:rsidR="000243D9" w:rsidRPr="005066C6" w:rsidRDefault="000243D9" w:rsidP="000243D9">
      <w:pPr>
        <w:spacing w:after="120"/>
        <w:rPr>
          <w:b/>
          <w:szCs w:val="22"/>
        </w:rPr>
      </w:pPr>
      <w:r w:rsidRPr="005066C6">
        <w:rPr>
          <w:b/>
          <w:szCs w:val="22"/>
          <w:u w:val="single"/>
        </w:rPr>
        <w:t>Emission Limitations and Standards</w:t>
      </w:r>
    </w:p>
    <w:p w:rsidR="000243D9" w:rsidRDefault="000243D9" w:rsidP="000243D9">
      <w:pPr>
        <w:tabs>
          <w:tab w:val="left" w:pos="720"/>
        </w:tabs>
        <w:spacing w:after="120"/>
        <w:rPr>
          <w:i/>
        </w:rPr>
      </w:pPr>
      <w:r w:rsidRPr="005066C6">
        <w:rPr>
          <w:i/>
        </w:rPr>
        <w:t>{Permitting Note:  The attached Table 1, Summary of Air Pollutant Standards, summarizes information for convenience purposes only.  This table does not supersede any of the terms or conditions of this permit.}</w:t>
      </w:r>
    </w:p>
    <w:p w:rsidR="00431467" w:rsidRPr="00431467" w:rsidRDefault="00431467" w:rsidP="000243D9">
      <w:pPr>
        <w:tabs>
          <w:tab w:val="left" w:pos="720"/>
        </w:tabs>
        <w:spacing w:after="120"/>
        <w:rPr>
          <w:szCs w:val="22"/>
        </w:rPr>
      </w:pPr>
      <w:r w:rsidRPr="00B67169">
        <w:rPr>
          <w:szCs w:val="22"/>
        </w:rPr>
        <w:t xml:space="preserve">Unless otherwise specified, the averaging times for Specific Conditions </w:t>
      </w:r>
      <w:r>
        <w:rPr>
          <w:b/>
          <w:szCs w:val="22"/>
        </w:rPr>
        <w:t>I</w:t>
      </w:r>
      <w:r w:rsidRPr="00B67169">
        <w:rPr>
          <w:b/>
          <w:szCs w:val="22"/>
        </w:rPr>
        <w:t>.</w:t>
      </w:r>
      <w:r>
        <w:rPr>
          <w:b/>
          <w:szCs w:val="22"/>
        </w:rPr>
        <w:t>2</w:t>
      </w:r>
      <w:r w:rsidRPr="00B67169">
        <w:rPr>
          <w:b/>
          <w:szCs w:val="22"/>
        </w:rPr>
        <w:t xml:space="preserve"> </w:t>
      </w:r>
      <w:r w:rsidRPr="00B67169">
        <w:rPr>
          <w:szCs w:val="22"/>
        </w:rPr>
        <w:t>and</w:t>
      </w:r>
      <w:r w:rsidRPr="00B67169">
        <w:rPr>
          <w:b/>
          <w:szCs w:val="22"/>
        </w:rPr>
        <w:t xml:space="preserve"> </w:t>
      </w:r>
      <w:r>
        <w:rPr>
          <w:b/>
          <w:szCs w:val="22"/>
        </w:rPr>
        <w:t>I</w:t>
      </w:r>
      <w:r w:rsidRPr="00B67169">
        <w:rPr>
          <w:b/>
          <w:szCs w:val="22"/>
        </w:rPr>
        <w:t>.</w:t>
      </w:r>
      <w:r>
        <w:rPr>
          <w:b/>
          <w:szCs w:val="22"/>
        </w:rPr>
        <w:t>3</w:t>
      </w:r>
      <w:r w:rsidRPr="00B67169">
        <w:rPr>
          <w:szCs w:val="22"/>
        </w:rPr>
        <w:t xml:space="preserve"> are based on the specified averaging time of the applicable test method.</w:t>
      </w:r>
    </w:p>
    <w:p w:rsidR="000243D9" w:rsidRDefault="000243D9" w:rsidP="003F62A9">
      <w:pPr>
        <w:pStyle w:val="ListParagraph"/>
        <w:numPr>
          <w:ilvl w:val="0"/>
          <w:numId w:val="50"/>
        </w:numPr>
        <w:tabs>
          <w:tab w:val="left" w:pos="720"/>
          <w:tab w:val="left" w:pos="1440"/>
        </w:tabs>
        <w:spacing w:after="120"/>
        <w:ind w:left="270" w:hanging="270"/>
        <w:contextualSpacing w:val="0"/>
        <w:rPr>
          <w:szCs w:val="22"/>
        </w:rPr>
      </w:pPr>
      <w:r w:rsidRPr="00F70E60">
        <w:rPr>
          <w:szCs w:val="22"/>
          <w:u w:val="single"/>
        </w:rPr>
        <w:t>PM Emissions</w:t>
      </w:r>
      <w:r>
        <w:rPr>
          <w:szCs w:val="22"/>
        </w:rPr>
        <w:t xml:space="preserve">.  As determined by stack test, PM </w:t>
      </w:r>
      <w:r w:rsidRPr="002F6B7A">
        <w:rPr>
          <w:szCs w:val="22"/>
        </w:rPr>
        <w:t>emissions shall not exceed 0.48 lb/h</w:t>
      </w:r>
      <w:r>
        <w:rPr>
          <w:szCs w:val="22"/>
        </w:rPr>
        <w:t>ou</w:t>
      </w:r>
      <w:r w:rsidRPr="002F6B7A">
        <w:rPr>
          <w:szCs w:val="22"/>
        </w:rPr>
        <w:t>r and 0.99 tons</w:t>
      </w:r>
      <w:r>
        <w:rPr>
          <w:szCs w:val="22"/>
        </w:rPr>
        <w:t>/</w:t>
      </w:r>
      <w:r w:rsidRPr="002F6B7A">
        <w:rPr>
          <w:szCs w:val="22"/>
        </w:rPr>
        <w:t xml:space="preserve">year from each </w:t>
      </w:r>
      <w:proofErr w:type="spellStart"/>
      <w:r w:rsidRPr="002F6B7A">
        <w:rPr>
          <w:szCs w:val="22"/>
        </w:rPr>
        <w:t>roto</w:t>
      </w:r>
      <w:proofErr w:type="spellEnd"/>
      <w:r>
        <w:rPr>
          <w:szCs w:val="22"/>
        </w:rPr>
        <w:t>-</w:t>
      </w:r>
      <w:r w:rsidRPr="002F6B7A">
        <w:rPr>
          <w:szCs w:val="22"/>
        </w:rPr>
        <w:t xml:space="preserve">clone exhaust.  </w:t>
      </w:r>
      <w:r w:rsidRPr="002F6B7A">
        <w:rPr>
          <w:i/>
          <w:szCs w:val="22"/>
        </w:rPr>
        <w:t xml:space="preserve">{Permitting </w:t>
      </w:r>
      <w:r>
        <w:rPr>
          <w:i/>
          <w:szCs w:val="22"/>
        </w:rPr>
        <w:t>Note</w:t>
      </w:r>
      <w:r w:rsidRPr="002F6B7A">
        <w:rPr>
          <w:i/>
          <w:szCs w:val="22"/>
        </w:rPr>
        <w:t xml:space="preserve">:  This </w:t>
      </w:r>
      <w:r>
        <w:rPr>
          <w:i/>
          <w:szCs w:val="22"/>
        </w:rPr>
        <w:t>PM</w:t>
      </w:r>
      <w:r w:rsidRPr="002F6B7A">
        <w:rPr>
          <w:i/>
          <w:szCs w:val="22"/>
        </w:rPr>
        <w:t xml:space="preserve"> limitation ensures that allowable emissions are less than one ton</w:t>
      </w:r>
      <w:r>
        <w:rPr>
          <w:i/>
          <w:szCs w:val="22"/>
        </w:rPr>
        <w:t>/</w:t>
      </w:r>
      <w:r w:rsidRPr="002F6B7A">
        <w:rPr>
          <w:i/>
          <w:szCs w:val="22"/>
        </w:rPr>
        <w:t>year from each emission unit.</w:t>
      </w:r>
      <w:r w:rsidR="008228EE">
        <w:rPr>
          <w:i/>
          <w:szCs w:val="22"/>
        </w:rPr>
        <w:t xml:space="preserve">  </w:t>
      </w:r>
      <w:r w:rsidR="008228EE" w:rsidRPr="00AA2DC6">
        <w:rPr>
          <w:i/>
          <w:szCs w:val="22"/>
        </w:rPr>
        <w:t>Compliance testing for PM emissions is not required provided the opacity limit is maintained</w:t>
      </w:r>
      <w:r w:rsidR="008228EE">
        <w:rPr>
          <w:i/>
          <w:szCs w:val="22"/>
        </w:rPr>
        <w:t>.</w:t>
      </w:r>
      <w:r w:rsidRPr="002F6B7A">
        <w:rPr>
          <w:i/>
          <w:szCs w:val="22"/>
        </w:rPr>
        <w:t>}</w:t>
      </w:r>
      <w:r w:rsidRPr="002F6B7A">
        <w:rPr>
          <w:szCs w:val="22"/>
        </w:rPr>
        <w:t xml:space="preserve"> </w:t>
      </w:r>
      <w:r>
        <w:rPr>
          <w:szCs w:val="22"/>
        </w:rPr>
        <w:t xml:space="preserve"> </w:t>
      </w:r>
      <w:r w:rsidRPr="002F6B7A">
        <w:rPr>
          <w:szCs w:val="22"/>
        </w:rPr>
        <w:t>[Rule</w:t>
      </w:r>
      <w:r w:rsidRPr="00BD31E6">
        <w:rPr>
          <w:strike/>
          <w:szCs w:val="22"/>
        </w:rPr>
        <w:t xml:space="preserve"> </w:t>
      </w:r>
      <w:r w:rsidRPr="002F6B7A">
        <w:rPr>
          <w:szCs w:val="22"/>
        </w:rPr>
        <w:t>62-296.700(2)(c), F.A.C.]</w:t>
      </w:r>
    </w:p>
    <w:p w:rsidR="000243D9" w:rsidRPr="000C7A90" w:rsidRDefault="000243D9" w:rsidP="003F62A9">
      <w:pPr>
        <w:pStyle w:val="ListParagraph"/>
        <w:numPr>
          <w:ilvl w:val="0"/>
          <w:numId w:val="50"/>
        </w:numPr>
        <w:tabs>
          <w:tab w:val="left" w:pos="720"/>
          <w:tab w:val="left" w:pos="1440"/>
        </w:tabs>
        <w:spacing w:after="120"/>
        <w:ind w:left="270" w:hanging="270"/>
        <w:contextualSpacing w:val="0"/>
        <w:rPr>
          <w:szCs w:val="22"/>
        </w:rPr>
      </w:pPr>
      <w:r w:rsidRPr="002F6B7A">
        <w:rPr>
          <w:szCs w:val="22"/>
          <w:u w:val="single"/>
        </w:rPr>
        <w:t>Visible Emissions</w:t>
      </w:r>
      <w:r w:rsidRPr="002F6B7A">
        <w:rPr>
          <w:szCs w:val="22"/>
        </w:rPr>
        <w:t xml:space="preserve">.  </w:t>
      </w:r>
      <w:r>
        <w:rPr>
          <w:szCs w:val="22"/>
        </w:rPr>
        <w:t>As determined by stack test, VE</w:t>
      </w:r>
      <w:r w:rsidRPr="002F6B7A">
        <w:rPr>
          <w:szCs w:val="22"/>
        </w:rPr>
        <w:t xml:space="preserve"> from each of these emissions units are limited to 5% opacity.  [</w:t>
      </w:r>
      <w:r w:rsidRPr="00C3322D">
        <w:rPr>
          <w:szCs w:val="22"/>
        </w:rPr>
        <w:t>Permit No.</w:t>
      </w:r>
      <w:r>
        <w:rPr>
          <w:szCs w:val="22"/>
        </w:rPr>
        <w:t xml:space="preserve"> </w:t>
      </w:r>
      <w:r w:rsidRPr="00F765AC">
        <w:rPr>
          <w:szCs w:val="22"/>
        </w:rPr>
        <w:t>A</w:t>
      </w:r>
      <w:r w:rsidRPr="00C3322D">
        <w:rPr>
          <w:szCs w:val="22"/>
        </w:rPr>
        <w:t>O</w:t>
      </w:r>
      <w:r w:rsidRPr="00F765AC">
        <w:rPr>
          <w:szCs w:val="22"/>
        </w:rPr>
        <w:t>29-163788</w:t>
      </w:r>
      <w:r w:rsidRPr="002F6B7A">
        <w:rPr>
          <w:szCs w:val="22"/>
        </w:rPr>
        <w:t xml:space="preserve">; </w:t>
      </w:r>
      <w:r w:rsidRPr="00C3322D">
        <w:rPr>
          <w:szCs w:val="22"/>
        </w:rPr>
        <w:t>and</w:t>
      </w:r>
      <w:r>
        <w:rPr>
          <w:szCs w:val="22"/>
        </w:rPr>
        <w:t>,</w:t>
      </w:r>
      <w:r w:rsidRPr="002F6B7A">
        <w:rPr>
          <w:szCs w:val="22"/>
        </w:rPr>
        <w:t xml:space="preserve"> Chapter 1-3.52,</w:t>
      </w:r>
      <w:r>
        <w:rPr>
          <w:szCs w:val="22"/>
        </w:rPr>
        <w:t xml:space="preserve"> </w:t>
      </w:r>
      <w:r w:rsidRPr="002F6B7A">
        <w:rPr>
          <w:szCs w:val="22"/>
        </w:rPr>
        <w:t>EPC</w:t>
      </w:r>
      <w:r>
        <w:rPr>
          <w:szCs w:val="22"/>
        </w:rPr>
        <w:t>HC.</w:t>
      </w:r>
      <w:r w:rsidRPr="002F6B7A">
        <w:rPr>
          <w:szCs w:val="22"/>
        </w:rPr>
        <w:t>]</w:t>
      </w:r>
    </w:p>
    <w:p w:rsidR="000243D9" w:rsidRDefault="000243D9" w:rsidP="000243D9">
      <w:pPr>
        <w:pStyle w:val="ListParagraph"/>
        <w:tabs>
          <w:tab w:val="left" w:pos="720"/>
        </w:tabs>
        <w:spacing w:after="120"/>
        <w:ind w:left="0"/>
        <w:contextualSpacing w:val="0"/>
      </w:pPr>
      <w:r w:rsidRPr="002F6B7A">
        <w:rPr>
          <w:b/>
          <w:szCs w:val="22"/>
          <w:u w:val="single"/>
        </w:rPr>
        <w:t>Excess Emissions</w:t>
      </w:r>
    </w:p>
    <w:p w:rsidR="000243D9" w:rsidRDefault="000243D9" w:rsidP="000243D9">
      <w:pPr>
        <w:tabs>
          <w:tab w:val="left" w:pos="1080"/>
          <w:tab w:val="left" w:pos="1440"/>
        </w:tabs>
        <w:spacing w:after="120"/>
        <w:rPr>
          <w:szCs w:val="22"/>
        </w:rPr>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rsidR="000243D9" w:rsidRPr="002F6B7A" w:rsidRDefault="000243D9" w:rsidP="003F62A9">
      <w:pPr>
        <w:pStyle w:val="ListParagraph"/>
        <w:numPr>
          <w:ilvl w:val="0"/>
          <w:numId w:val="50"/>
        </w:numPr>
        <w:tabs>
          <w:tab w:val="left" w:pos="720"/>
          <w:tab w:val="left" w:pos="1440"/>
        </w:tabs>
        <w:spacing w:after="120"/>
        <w:ind w:left="270" w:hanging="270"/>
        <w:contextualSpacing w:val="0"/>
        <w:rPr>
          <w:szCs w:val="22"/>
        </w:rPr>
      </w:pPr>
      <w:r w:rsidRPr="002F6B7A">
        <w:rPr>
          <w:szCs w:val="22"/>
          <w:u w:val="single"/>
        </w:rPr>
        <w:t>Excess Emissions Allowed</w:t>
      </w:r>
      <w:r w:rsidRPr="002F6B7A">
        <w:rPr>
          <w:szCs w:val="22"/>
        </w:rPr>
        <w:t>.  Excess emissions resulting from startup, shutdown or malfunction of any emissions unit shall be permitted providing (1) best operational practices to minimize emissions are adhered to and (2) the duration of excess emissions shall be minimized but in no case exceed two hours in any 24 hour period unless specifically authorized by the Department for longer duration.  [Rule 62-210.700(1), F.A.C.]</w:t>
      </w:r>
    </w:p>
    <w:p w:rsidR="000243D9" w:rsidRDefault="000243D9" w:rsidP="003F62A9">
      <w:pPr>
        <w:pStyle w:val="ListParagraph"/>
        <w:numPr>
          <w:ilvl w:val="0"/>
          <w:numId w:val="50"/>
        </w:numPr>
        <w:tabs>
          <w:tab w:val="left" w:pos="720"/>
          <w:tab w:val="left" w:pos="1440"/>
        </w:tabs>
        <w:spacing w:after="120"/>
        <w:ind w:left="270" w:hanging="270"/>
        <w:contextualSpacing w:val="0"/>
        <w:rPr>
          <w:szCs w:val="22"/>
        </w:rPr>
      </w:pPr>
      <w:r w:rsidRPr="002F6B7A">
        <w:rPr>
          <w:szCs w:val="22"/>
          <w:u w:val="single"/>
        </w:rPr>
        <w:lastRenderedPageBreak/>
        <w:t>Excess Emissions Prohibited</w:t>
      </w:r>
      <w:r w:rsidRPr="002F6B7A">
        <w:rPr>
          <w:szCs w:val="22"/>
        </w:rPr>
        <w:t>.  Excess emissions which are caused entirely or in part by poor maintenance, poor operation, or any other equipment or process failure which may reasonably be prevented during startup, shutdown, or malfunction shall be prohibited.  [Rule 62-210.700(4), F.A.C.]</w:t>
      </w:r>
    </w:p>
    <w:p w:rsidR="000243D9" w:rsidRDefault="000243D9" w:rsidP="000243D9">
      <w:pPr>
        <w:spacing w:after="60"/>
      </w:pPr>
      <w:r w:rsidRPr="00884BAE">
        <w:rPr>
          <w:b/>
          <w:szCs w:val="22"/>
          <w:u w:val="single"/>
        </w:rPr>
        <w:t>Test Methods and Procedures</w:t>
      </w:r>
    </w:p>
    <w:p w:rsidR="000243D9" w:rsidRPr="00884BAE" w:rsidRDefault="000243D9" w:rsidP="000243D9">
      <w:pPr>
        <w:tabs>
          <w:tab w:val="left" w:pos="360"/>
          <w:tab w:val="left" w:pos="720"/>
          <w:tab w:val="left" w:pos="1080"/>
          <w:tab w:val="left" w:pos="1440"/>
          <w:tab w:val="right" w:pos="10080"/>
        </w:tabs>
        <w:suppressAutoHyphens/>
        <w:spacing w:before="120" w:after="120"/>
        <w:rPr>
          <w:i/>
        </w:rPr>
      </w:pPr>
      <w:r w:rsidRPr="00884BAE">
        <w:rPr>
          <w:i/>
        </w:rPr>
        <w:t>{Permitting Note:  The attached Table 2, Summary of Compliance Requirements, summarizes information for convenience purposes only.  This table does not supersede any of the terms or conditions of this permit.}</w:t>
      </w:r>
    </w:p>
    <w:p w:rsidR="000243D9" w:rsidRDefault="000243D9" w:rsidP="003F62A9">
      <w:pPr>
        <w:pStyle w:val="ListParagraph"/>
        <w:numPr>
          <w:ilvl w:val="0"/>
          <w:numId w:val="50"/>
        </w:numPr>
        <w:tabs>
          <w:tab w:val="left" w:pos="720"/>
          <w:tab w:val="left" w:pos="1440"/>
        </w:tabs>
        <w:spacing w:after="120"/>
        <w:ind w:left="270" w:hanging="270"/>
        <w:contextualSpacing w:val="0"/>
        <w:rPr>
          <w:szCs w:val="22"/>
        </w:rPr>
      </w:pPr>
      <w:r>
        <w:rPr>
          <w:szCs w:val="22"/>
        </w:rPr>
        <w:t>When r</w:t>
      </w:r>
      <w:r w:rsidRPr="00845DA5">
        <w:rPr>
          <w:szCs w:val="22"/>
        </w:rPr>
        <w:t>equired</w:t>
      </w:r>
      <w:r>
        <w:rPr>
          <w:szCs w:val="22"/>
        </w:rPr>
        <w:t>,</w:t>
      </w:r>
      <w:r w:rsidRPr="00845DA5">
        <w:rPr>
          <w:szCs w:val="22"/>
        </w:rPr>
        <w:t xml:space="preserve"> tests shall be performed in accordance with the following reference methods</w:t>
      </w:r>
      <w:r>
        <w:rPr>
          <w:szCs w:val="22"/>
        </w:rPr>
        <w:t>:</w:t>
      </w:r>
    </w:p>
    <w:tbl>
      <w:tblPr>
        <w:tblW w:w="9555" w:type="dxa"/>
        <w:tblInd w:w="345"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890"/>
        <w:gridCol w:w="7665"/>
      </w:tblGrid>
      <w:tr w:rsidR="000243D9" w:rsidRPr="00B41709" w:rsidTr="00097DF4">
        <w:trPr>
          <w:tblHeader/>
        </w:trPr>
        <w:tc>
          <w:tcPr>
            <w:tcW w:w="1890" w:type="dxa"/>
            <w:tcBorders>
              <w:top w:val="single" w:sz="12" w:space="0" w:color="auto"/>
              <w:left w:val="single" w:sz="12" w:space="0" w:color="auto"/>
              <w:bottom w:val="single" w:sz="12" w:space="0" w:color="auto"/>
              <w:right w:val="single" w:sz="12" w:space="0" w:color="auto"/>
            </w:tcBorders>
          </w:tcPr>
          <w:p w:rsidR="000243D9" w:rsidRPr="007D695B" w:rsidRDefault="000243D9" w:rsidP="00097DF4">
            <w:pPr>
              <w:jc w:val="center"/>
              <w:rPr>
                <w:b/>
                <w:sz w:val="20"/>
              </w:rPr>
            </w:pPr>
            <w:r w:rsidRPr="007D695B">
              <w:rPr>
                <w:b/>
                <w:sz w:val="20"/>
              </w:rPr>
              <w:t>Methods</w:t>
            </w:r>
          </w:p>
        </w:tc>
        <w:tc>
          <w:tcPr>
            <w:tcW w:w="7665" w:type="dxa"/>
            <w:tcBorders>
              <w:top w:val="single" w:sz="12" w:space="0" w:color="auto"/>
              <w:left w:val="single" w:sz="12" w:space="0" w:color="auto"/>
              <w:bottom w:val="single" w:sz="12" w:space="0" w:color="auto"/>
              <w:right w:val="single" w:sz="12" w:space="0" w:color="auto"/>
            </w:tcBorders>
          </w:tcPr>
          <w:p w:rsidR="000243D9" w:rsidRPr="007D695B" w:rsidRDefault="000243D9" w:rsidP="00097DF4">
            <w:pPr>
              <w:rPr>
                <w:b/>
                <w:sz w:val="20"/>
              </w:rPr>
            </w:pPr>
            <w:r w:rsidRPr="007D695B">
              <w:rPr>
                <w:b/>
                <w:sz w:val="20"/>
              </w:rPr>
              <w:t>Description of Method and Comments</w:t>
            </w:r>
          </w:p>
        </w:tc>
      </w:tr>
      <w:tr w:rsidR="000243D9" w:rsidRPr="007D695B" w:rsidTr="00097DF4">
        <w:tc>
          <w:tcPr>
            <w:tcW w:w="1890" w:type="dxa"/>
            <w:tcBorders>
              <w:top w:val="single" w:sz="12" w:space="0" w:color="auto"/>
              <w:left w:val="single" w:sz="12" w:space="0" w:color="auto"/>
              <w:bottom w:val="single" w:sz="8" w:space="0" w:color="auto"/>
              <w:right w:val="single" w:sz="12" w:space="0" w:color="auto"/>
            </w:tcBorders>
          </w:tcPr>
          <w:p w:rsidR="000243D9" w:rsidRPr="007D695B" w:rsidRDefault="000243D9" w:rsidP="00097DF4">
            <w:pPr>
              <w:jc w:val="center"/>
              <w:rPr>
                <w:sz w:val="20"/>
              </w:rPr>
            </w:pPr>
            <w:r w:rsidRPr="007D695B">
              <w:rPr>
                <w:sz w:val="20"/>
              </w:rPr>
              <w:t>1-4</w:t>
            </w:r>
          </w:p>
        </w:tc>
        <w:tc>
          <w:tcPr>
            <w:tcW w:w="7665" w:type="dxa"/>
            <w:tcBorders>
              <w:top w:val="single" w:sz="12" w:space="0" w:color="auto"/>
              <w:left w:val="single" w:sz="12" w:space="0" w:color="auto"/>
              <w:bottom w:val="single" w:sz="8" w:space="0" w:color="auto"/>
              <w:right w:val="single" w:sz="12" w:space="0" w:color="auto"/>
            </w:tcBorders>
          </w:tcPr>
          <w:p w:rsidR="000243D9" w:rsidRPr="00811D4B" w:rsidRDefault="000243D9" w:rsidP="00097DF4">
            <w:pPr>
              <w:rPr>
                <w:sz w:val="20"/>
              </w:rPr>
            </w:pPr>
            <w:r w:rsidRPr="00811D4B">
              <w:rPr>
                <w:sz w:val="20"/>
              </w:rPr>
              <w:t>Traverse Points, Velocity and Flow Rate, Gas Analysis, and Moisture Content</w:t>
            </w:r>
          </w:p>
        </w:tc>
      </w:tr>
      <w:tr w:rsidR="000243D9" w:rsidRPr="007D695B" w:rsidTr="00097DF4">
        <w:tc>
          <w:tcPr>
            <w:tcW w:w="1890" w:type="dxa"/>
            <w:tcBorders>
              <w:top w:val="single" w:sz="8" w:space="0" w:color="auto"/>
              <w:left w:val="single" w:sz="12" w:space="0" w:color="auto"/>
              <w:bottom w:val="single" w:sz="8" w:space="0" w:color="auto"/>
              <w:right w:val="single" w:sz="12" w:space="0" w:color="auto"/>
            </w:tcBorders>
          </w:tcPr>
          <w:p w:rsidR="000243D9" w:rsidRPr="007D695B" w:rsidRDefault="000243D9" w:rsidP="00097DF4">
            <w:pPr>
              <w:spacing w:before="40" w:after="40"/>
              <w:jc w:val="center"/>
              <w:rPr>
                <w:sz w:val="20"/>
                <w:highlight w:val="yellow"/>
              </w:rPr>
            </w:pPr>
            <w:r w:rsidRPr="007D695B">
              <w:rPr>
                <w:sz w:val="20"/>
              </w:rPr>
              <w:t>5</w:t>
            </w:r>
          </w:p>
        </w:tc>
        <w:tc>
          <w:tcPr>
            <w:tcW w:w="7665" w:type="dxa"/>
            <w:tcBorders>
              <w:top w:val="single" w:sz="8" w:space="0" w:color="auto"/>
              <w:left w:val="single" w:sz="12" w:space="0" w:color="auto"/>
              <w:bottom w:val="single" w:sz="8" w:space="0" w:color="auto"/>
              <w:right w:val="single" w:sz="12" w:space="0" w:color="auto"/>
            </w:tcBorders>
          </w:tcPr>
          <w:p w:rsidR="000243D9" w:rsidRPr="00811D4B" w:rsidRDefault="000243D9" w:rsidP="00097DF4">
            <w:pPr>
              <w:spacing w:before="40" w:after="40"/>
              <w:jc w:val="both"/>
              <w:rPr>
                <w:sz w:val="20"/>
              </w:rPr>
            </w:pPr>
            <w:r w:rsidRPr="00811D4B">
              <w:rPr>
                <w:sz w:val="20"/>
              </w:rPr>
              <w:t xml:space="preserve">Method for Determining PM Emissions </w:t>
            </w:r>
          </w:p>
        </w:tc>
      </w:tr>
      <w:tr w:rsidR="000243D9" w:rsidRPr="007D695B" w:rsidTr="00097DF4">
        <w:trPr>
          <w:trHeight w:val="154"/>
        </w:trPr>
        <w:tc>
          <w:tcPr>
            <w:tcW w:w="1890" w:type="dxa"/>
            <w:tcBorders>
              <w:top w:val="single" w:sz="8" w:space="0" w:color="auto"/>
              <w:left w:val="single" w:sz="12" w:space="0" w:color="auto"/>
              <w:bottom w:val="single" w:sz="12" w:space="0" w:color="auto"/>
              <w:right w:val="single" w:sz="12" w:space="0" w:color="auto"/>
            </w:tcBorders>
          </w:tcPr>
          <w:p w:rsidR="000243D9" w:rsidRPr="00811D4B" w:rsidRDefault="000243D9" w:rsidP="00097DF4">
            <w:pPr>
              <w:jc w:val="center"/>
              <w:rPr>
                <w:sz w:val="20"/>
              </w:rPr>
            </w:pPr>
            <w:r w:rsidRPr="00811D4B">
              <w:rPr>
                <w:sz w:val="20"/>
              </w:rPr>
              <w:t>9</w:t>
            </w:r>
          </w:p>
        </w:tc>
        <w:tc>
          <w:tcPr>
            <w:tcW w:w="7665" w:type="dxa"/>
            <w:tcBorders>
              <w:top w:val="single" w:sz="8" w:space="0" w:color="auto"/>
              <w:left w:val="single" w:sz="12" w:space="0" w:color="auto"/>
              <w:bottom w:val="single" w:sz="12" w:space="0" w:color="auto"/>
              <w:right w:val="single" w:sz="12" w:space="0" w:color="auto"/>
            </w:tcBorders>
          </w:tcPr>
          <w:p w:rsidR="000243D9" w:rsidRPr="00811D4B" w:rsidRDefault="000243D9" w:rsidP="00097DF4">
            <w:pPr>
              <w:rPr>
                <w:sz w:val="20"/>
              </w:rPr>
            </w:pPr>
            <w:r w:rsidRPr="00811D4B">
              <w:rPr>
                <w:sz w:val="20"/>
              </w:rPr>
              <w:t xml:space="preserve">Visual Determination of the Opacity of Emissions </w:t>
            </w:r>
          </w:p>
        </w:tc>
      </w:tr>
    </w:tbl>
    <w:p w:rsidR="000243D9" w:rsidRDefault="000243D9" w:rsidP="000243D9">
      <w:pPr>
        <w:pStyle w:val="ListParagraph"/>
        <w:tabs>
          <w:tab w:val="left" w:pos="720"/>
        </w:tabs>
        <w:spacing w:after="120"/>
        <w:ind w:left="360"/>
        <w:contextualSpacing w:val="0"/>
        <w:rPr>
          <w:szCs w:val="22"/>
        </w:rPr>
      </w:pPr>
      <w:r w:rsidRPr="00845DA5">
        <w:rPr>
          <w:szCs w:val="22"/>
        </w:rPr>
        <w:t>The above methods are described in 40 CFR 60, Appendix A, and adopted by reference in Rule 62-204.800, F.A.C.</w:t>
      </w:r>
      <w:r>
        <w:rPr>
          <w:szCs w:val="22"/>
        </w:rPr>
        <w:t xml:space="preserve">  No other methods may be used unless prior written approval is received from the Department.</w:t>
      </w:r>
      <w:r w:rsidRPr="00D416F2">
        <w:rPr>
          <w:szCs w:val="22"/>
        </w:rPr>
        <w:t xml:space="preserve"> </w:t>
      </w:r>
      <w:r>
        <w:rPr>
          <w:szCs w:val="22"/>
        </w:rPr>
        <w:t xml:space="preserve"> </w:t>
      </w:r>
      <w:r w:rsidRPr="00C66B90">
        <w:rPr>
          <w:szCs w:val="22"/>
        </w:rPr>
        <w:t>[</w:t>
      </w:r>
      <w:r>
        <w:rPr>
          <w:szCs w:val="22"/>
        </w:rPr>
        <w:t>Rule 62-297.401, F.A.C.</w:t>
      </w:r>
      <w:r w:rsidRPr="00C66B90">
        <w:rPr>
          <w:szCs w:val="22"/>
        </w:rPr>
        <w:t>]</w:t>
      </w:r>
    </w:p>
    <w:p w:rsidR="000243D9" w:rsidRDefault="000243D9" w:rsidP="003F62A9">
      <w:pPr>
        <w:pStyle w:val="ListParagraph"/>
        <w:numPr>
          <w:ilvl w:val="0"/>
          <w:numId w:val="50"/>
        </w:numPr>
        <w:tabs>
          <w:tab w:val="left" w:pos="720"/>
          <w:tab w:val="left" w:pos="1440"/>
        </w:tabs>
        <w:spacing w:after="120"/>
        <w:ind w:left="270" w:hanging="270"/>
        <w:contextualSpacing w:val="0"/>
        <w:rPr>
          <w:szCs w:val="22"/>
        </w:rPr>
      </w:pPr>
      <w:r w:rsidRPr="002F6B7A">
        <w:rPr>
          <w:szCs w:val="22"/>
          <w:u w:val="single"/>
        </w:rPr>
        <w:t>Annual Compliance Test</w:t>
      </w:r>
      <w:r>
        <w:rPr>
          <w:szCs w:val="22"/>
          <w:u w:val="single"/>
        </w:rPr>
        <w:t xml:space="preserve"> Required</w:t>
      </w:r>
      <w:r w:rsidRPr="002F6B7A">
        <w:rPr>
          <w:szCs w:val="22"/>
        </w:rPr>
        <w:t>.  During each federal fiscal year (October 1</w:t>
      </w:r>
      <w:r w:rsidRPr="003D50F7">
        <w:rPr>
          <w:szCs w:val="22"/>
          <w:vertAlign w:val="superscript"/>
        </w:rPr>
        <w:t>st</w:t>
      </w:r>
      <w:r>
        <w:rPr>
          <w:szCs w:val="22"/>
        </w:rPr>
        <w:t xml:space="preserve"> </w:t>
      </w:r>
      <w:r w:rsidRPr="002F6B7A">
        <w:rPr>
          <w:szCs w:val="22"/>
        </w:rPr>
        <w:t>to September 30</w:t>
      </w:r>
      <w:r w:rsidRPr="003D50F7">
        <w:rPr>
          <w:szCs w:val="22"/>
          <w:vertAlign w:val="superscript"/>
        </w:rPr>
        <w:t>th</w:t>
      </w:r>
      <w:r w:rsidRPr="002F6B7A">
        <w:rPr>
          <w:szCs w:val="22"/>
        </w:rPr>
        <w:t xml:space="preserve">), </w:t>
      </w:r>
      <w:r w:rsidRPr="00C3322D">
        <w:rPr>
          <w:szCs w:val="22"/>
        </w:rPr>
        <w:t xml:space="preserve">one of the coal bunker </w:t>
      </w:r>
      <w:proofErr w:type="spellStart"/>
      <w:r w:rsidRPr="00C3322D">
        <w:rPr>
          <w:szCs w:val="22"/>
        </w:rPr>
        <w:t>roto</w:t>
      </w:r>
      <w:proofErr w:type="spellEnd"/>
      <w:r w:rsidRPr="00C3322D">
        <w:rPr>
          <w:szCs w:val="22"/>
        </w:rPr>
        <w:t xml:space="preserve">-clone units </w:t>
      </w:r>
      <w:r w:rsidRPr="002F6B7A">
        <w:rPr>
          <w:szCs w:val="22"/>
        </w:rPr>
        <w:t xml:space="preserve">shall be tested to demonstrate compliance with </w:t>
      </w:r>
      <w:r>
        <w:rPr>
          <w:szCs w:val="22"/>
        </w:rPr>
        <w:t>opacity</w:t>
      </w:r>
      <w:r w:rsidRPr="002F6B7A">
        <w:rPr>
          <w:szCs w:val="22"/>
        </w:rPr>
        <w:t xml:space="preserve">. </w:t>
      </w:r>
      <w:r>
        <w:rPr>
          <w:szCs w:val="22"/>
        </w:rPr>
        <w:t xml:space="preserve"> </w:t>
      </w:r>
      <w:r w:rsidRPr="00C3322D">
        <w:rPr>
          <w:szCs w:val="22"/>
        </w:rPr>
        <w:t xml:space="preserve">Each year a different </w:t>
      </w:r>
      <w:proofErr w:type="spellStart"/>
      <w:r w:rsidRPr="00C3322D">
        <w:rPr>
          <w:szCs w:val="22"/>
        </w:rPr>
        <w:t>roto</w:t>
      </w:r>
      <w:proofErr w:type="spellEnd"/>
      <w:r w:rsidRPr="00C3322D">
        <w:rPr>
          <w:szCs w:val="22"/>
        </w:rPr>
        <w:t>-clone unit shall be tested in su</w:t>
      </w:r>
      <w:r>
        <w:rPr>
          <w:szCs w:val="22"/>
        </w:rPr>
        <w:t>bsequent order (Unit 1, Unit 2,</w:t>
      </w:r>
      <w:r w:rsidRPr="00C3322D">
        <w:rPr>
          <w:szCs w:val="22"/>
        </w:rPr>
        <w:t xml:space="preserve"> </w:t>
      </w:r>
      <w:r>
        <w:rPr>
          <w:szCs w:val="22"/>
        </w:rPr>
        <w:t>e</w:t>
      </w:r>
      <w:r w:rsidRPr="00C3322D">
        <w:rPr>
          <w:szCs w:val="22"/>
        </w:rPr>
        <w:t>tc.).</w:t>
      </w:r>
      <w:r>
        <w:rPr>
          <w:szCs w:val="22"/>
        </w:rPr>
        <w:t xml:space="preserve">  </w:t>
      </w:r>
      <w:r w:rsidRPr="00C3322D">
        <w:rPr>
          <w:szCs w:val="22"/>
        </w:rPr>
        <w:t>The annual compliance tests will be used in lieu of the compliance test prior to renewal.</w:t>
      </w:r>
      <w:r w:rsidRPr="002F6B7A">
        <w:rPr>
          <w:szCs w:val="22"/>
        </w:rPr>
        <w:t xml:space="preserve"> </w:t>
      </w:r>
      <w:r>
        <w:rPr>
          <w:szCs w:val="22"/>
        </w:rPr>
        <w:t xml:space="preserve"> </w:t>
      </w:r>
      <w:r w:rsidRPr="002F6B7A">
        <w:rPr>
          <w:szCs w:val="22"/>
        </w:rPr>
        <w:t>[Rules 62-297.310(7) and 62-213.440(1)(b)1.b. (Periodic Monitoring), F.A.C.</w:t>
      </w:r>
      <w:r>
        <w:rPr>
          <w:szCs w:val="22"/>
        </w:rPr>
        <w:t xml:space="preserve">; and, </w:t>
      </w:r>
      <w:r w:rsidRPr="00071534">
        <w:rPr>
          <w:szCs w:val="22"/>
        </w:rPr>
        <w:t>Resolution of objection from USEPA dated 12/14/2000.</w:t>
      </w:r>
      <w:r w:rsidRPr="002F6B7A">
        <w:rPr>
          <w:szCs w:val="22"/>
        </w:rPr>
        <w:t>]</w:t>
      </w:r>
    </w:p>
    <w:p w:rsidR="000243D9" w:rsidRDefault="000243D9" w:rsidP="003F62A9">
      <w:pPr>
        <w:pStyle w:val="ListParagraph"/>
        <w:numPr>
          <w:ilvl w:val="0"/>
          <w:numId w:val="50"/>
        </w:numPr>
        <w:tabs>
          <w:tab w:val="left" w:pos="720"/>
          <w:tab w:val="left" w:pos="1440"/>
        </w:tabs>
        <w:spacing w:after="120"/>
        <w:ind w:left="270" w:hanging="270"/>
        <w:contextualSpacing w:val="0"/>
        <w:rPr>
          <w:szCs w:val="22"/>
        </w:rPr>
      </w:pPr>
      <w:r w:rsidRPr="002F6B7A">
        <w:rPr>
          <w:szCs w:val="22"/>
          <w:u w:val="single"/>
        </w:rPr>
        <w:t>Common Testing Requirements</w:t>
      </w:r>
      <w:r w:rsidRPr="002F6B7A">
        <w:rPr>
          <w:szCs w:val="22"/>
        </w:rPr>
        <w:t>.  Unless otherwise specified, tests shall be conducted in accordance with the requirements and procedures specified in Appendix TR, Facility-Wide Testing Requirements, of this permit.  [Rule 62-297.310, F.A.C.]</w:t>
      </w:r>
    </w:p>
    <w:p w:rsidR="000243D9" w:rsidRPr="005C71BE" w:rsidRDefault="000243D9" w:rsidP="003F62A9">
      <w:pPr>
        <w:pStyle w:val="ListParagraph"/>
        <w:numPr>
          <w:ilvl w:val="0"/>
          <w:numId w:val="50"/>
        </w:numPr>
        <w:tabs>
          <w:tab w:val="left" w:pos="720"/>
          <w:tab w:val="left" w:pos="1440"/>
        </w:tabs>
        <w:spacing w:after="120"/>
        <w:ind w:left="270" w:hanging="270"/>
        <w:contextualSpacing w:val="0"/>
        <w:rPr>
          <w:szCs w:val="22"/>
        </w:rPr>
      </w:pPr>
      <w:r w:rsidRPr="005C71BE">
        <w:rPr>
          <w:szCs w:val="22"/>
          <w:u w:val="single"/>
        </w:rPr>
        <w:t>VE Compliance Test</w:t>
      </w:r>
      <w:r w:rsidRPr="005C71BE">
        <w:rPr>
          <w:szCs w:val="22"/>
        </w:rPr>
        <w:t xml:space="preserve">.  Compliance with the </w:t>
      </w:r>
      <w:r w:rsidR="001C386B">
        <w:rPr>
          <w:szCs w:val="22"/>
        </w:rPr>
        <w:t>VE</w:t>
      </w:r>
      <w:r w:rsidRPr="005C71BE">
        <w:rPr>
          <w:szCs w:val="22"/>
        </w:rPr>
        <w:t xml:space="preserve"> limits of this permit shall be demonstrated by an annual compliance test using EPA Method 9.  The duration of the annual test shall be 30 minutes.  </w:t>
      </w:r>
      <w:r w:rsidR="005C71BE">
        <w:rPr>
          <w:szCs w:val="22"/>
        </w:rPr>
        <w:br/>
      </w:r>
      <w:r w:rsidRPr="005C71BE">
        <w:rPr>
          <w:szCs w:val="22"/>
        </w:rPr>
        <w:t>[Rule</w:t>
      </w:r>
      <w:r w:rsidRPr="005C71BE">
        <w:rPr>
          <w:strike/>
          <w:szCs w:val="22"/>
        </w:rPr>
        <w:t xml:space="preserve"> </w:t>
      </w:r>
      <w:r w:rsidRPr="005C71BE">
        <w:rPr>
          <w:szCs w:val="22"/>
        </w:rPr>
        <w:t>62-297.310(4)(a)2., F.A.C.]</w:t>
      </w:r>
    </w:p>
    <w:p w:rsidR="000243D9" w:rsidRPr="00B52AE5" w:rsidRDefault="000243D9" w:rsidP="000243D9">
      <w:pPr>
        <w:tabs>
          <w:tab w:val="left" w:pos="720"/>
        </w:tabs>
        <w:spacing w:after="120"/>
        <w:rPr>
          <w:szCs w:val="22"/>
        </w:rPr>
      </w:pPr>
      <w:r w:rsidRPr="002F6B7A">
        <w:rPr>
          <w:b/>
          <w:szCs w:val="22"/>
          <w:u w:val="single"/>
        </w:rPr>
        <w:t>Recordkeeping and Reporting Requirements</w:t>
      </w:r>
    </w:p>
    <w:p w:rsidR="000243D9" w:rsidRDefault="000243D9" w:rsidP="003F62A9">
      <w:pPr>
        <w:pStyle w:val="ListParagraph"/>
        <w:numPr>
          <w:ilvl w:val="0"/>
          <w:numId w:val="50"/>
        </w:numPr>
        <w:tabs>
          <w:tab w:val="left" w:pos="720"/>
          <w:tab w:val="left" w:pos="1440"/>
        </w:tabs>
        <w:spacing w:after="120"/>
        <w:ind w:left="270" w:hanging="270"/>
        <w:contextualSpacing w:val="0"/>
        <w:rPr>
          <w:szCs w:val="22"/>
        </w:rPr>
      </w:pPr>
      <w:r w:rsidRPr="002F6B7A">
        <w:rPr>
          <w:szCs w:val="22"/>
          <w:u w:val="single"/>
        </w:rPr>
        <w:t>Record</w:t>
      </w:r>
      <w:r>
        <w:rPr>
          <w:szCs w:val="22"/>
          <w:u w:val="single"/>
        </w:rPr>
        <w:t xml:space="preserve"> of Hours of Operation</w:t>
      </w:r>
      <w:r w:rsidRPr="002F6B7A">
        <w:rPr>
          <w:szCs w:val="22"/>
        </w:rPr>
        <w:t>.</w:t>
      </w:r>
      <w:r w:rsidRPr="002F6B7A">
        <w:rPr>
          <w:b/>
          <w:szCs w:val="22"/>
        </w:rPr>
        <w:t xml:space="preserve">  </w:t>
      </w:r>
      <w:r w:rsidRPr="002F6B7A">
        <w:rPr>
          <w:szCs w:val="22"/>
        </w:rPr>
        <w:t>The permittee shall monitor the hours of operation of coal bunker loading.  [Rule 62-213.440(1)(b)1.b. (Periodic Monitoring), F.A.C.</w:t>
      </w:r>
      <w:r>
        <w:rPr>
          <w:szCs w:val="22"/>
        </w:rPr>
        <w:t>; and</w:t>
      </w:r>
      <w:r w:rsidR="00D00BE2">
        <w:rPr>
          <w:szCs w:val="22"/>
        </w:rPr>
        <w:t>, EPA</w:t>
      </w:r>
      <w:r w:rsidRPr="002F6B7A">
        <w:rPr>
          <w:szCs w:val="22"/>
        </w:rPr>
        <w:t xml:space="preserve"> Resolution of objection dated 12/14/2000.]</w:t>
      </w:r>
    </w:p>
    <w:p w:rsidR="004B6A86" w:rsidRPr="000243D9" w:rsidRDefault="000243D9" w:rsidP="003F62A9">
      <w:pPr>
        <w:pStyle w:val="ListParagraph"/>
        <w:numPr>
          <w:ilvl w:val="0"/>
          <w:numId w:val="50"/>
        </w:numPr>
        <w:tabs>
          <w:tab w:val="left" w:pos="720"/>
          <w:tab w:val="left" w:pos="1440"/>
        </w:tabs>
        <w:spacing w:after="120"/>
        <w:ind w:left="270" w:hanging="270"/>
        <w:contextualSpacing w:val="0"/>
        <w:rPr>
          <w:szCs w:val="22"/>
        </w:rPr>
      </w:pPr>
      <w:r w:rsidRPr="002F6B7A">
        <w:rPr>
          <w:szCs w:val="22"/>
          <w:u w:val="single"/>
        </w:rPr>
        <w:t>Other Reporting Requirements</w:t>
      </w:r>
      <w:r w:rsidRPr="002F6B7A">
        <w:rPr>
          <w:szCs w:val="22"/>
        </w:rPr>
        <w:t xml:space="preserve">.  See </w:t>
      </w:r>
      <w:r w:rsidRPr="002F6B7A">
        <w:rPr>
          <w:bCs/>
          <w:szCs w:val="22"/>
        </w:rPr>
        <w:t>Appendix RR, Facility-Wide Reporting Requirements</w:t>
      </w:r>
      <w:r w:rsidRPr="002F6B7A">
        <w:rPr>
          <w:szCs w:val="22"/>
        </w:rPr>
        <w:t>, for additional reporting requirements.  [Rule 62-213.440, F.A.C.]</w:t>
      </w:r>
    </w:p>
    <w:p w:rsidR="00815D3E" w:rsidRPr="00815D3E" w:rsidRDefault="00815D3E" w:rsidP="00815D3E">
      <w:pPr>
        <w:tabs>
          <w:tab w:val="left" w:pos="720"/>
        </w:tabs>
        <w:spacing w:after="120"/>
        <w:rPr>
          <w:szCs w:val="22"/>
        </w:rPr>
      </w:pPr>
    </w:p>
    <w:p w:rsidR="00815D3E" w:rsidRDefault="00815D3E" w:rsidP="003F62A9">
      <w:pPr>
        <w:pStyle w:val="ListParagraph"/>
        <w:numPr>
          <w:ilvl w:val="0"/>
          <w:numId w:val="45"/>
        </w:numPr>
        <w:tabs>
          <w:tab w:val="left" w:pos="720"/>
        </w:tabs>
        <w:spacing w:after="120"/>
        <w:ind w:left="360"/>
        <w:contextualSpacing w:val="0"/>
        <w:rPr>
          <w:szCs w:val="22"/>
        </w:rPr>
        <w:sectPr w:rsidR="00815D3E" w:rsidSect="005F79CF">
          <w:headerReference w:type="even" r:id="rId56"/>
          <w:headerReference w:type="default" r:id="rId57"/>
          <w:headerReference w:type="first" r:id="rId58"/>
          <w:pgSz w:w="12240" w:h="15840" w:code="1"/>
          <w:pgMar w:top="1080" w:right="1080" w:bottom="1080" w:left="1080" w:header="720" w:footer="720" w:gutter="0"/>
          <w:paperSrc w:first="15" w:other="15"/>
          <w:cols w:space="720"/>
        </w:sectPr>
      </w:pPr>
    </w:p>
    <w:p w:rsidR="004B6A86" w:rsidRPr="004B6A86" w:rsidRDefault="004B6A86" w:rsidP="004B6A86">
      <w:pPr>
        <w:spacing w:after="60"/>
        <w:rPr>
          <w:szCs w:val="22"/>
        </w:rPr>
      </w:pPr>
      <w:bookmarkStart w:id="37" w:name="SectionIIIJ"/>
      <w:bookmarkEnd w:id="37"/>
      <w:r w:rsidRPr="004B6A86">
        <w:rPr>
          <w:b/>
        </w:rPr>
        <w:lastRenderedPageBreak/>
        <w:t>The specific conditions in this section apply to the following emissions units:</w:t>
      </w:r>
    </w:p>
    <w:tbl>
      <w:tblPr>
        <w:tblW w:w="10077" w:type="dxa"/>
        <w:tblInd w:w="-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062"/>
        <w:gridCol w:w="9015"/>
      </w:tblGrid>
      <w:tr w:rsidR="004B6A86" w:rsidTr="00B52AE5">
        <w:tc>
          <w:tcPr>
            <w:tcW w:w="1062" w:type="dxa"/>
            <w:tcBorders>
              <w:top w:val="single" w:sz="12" w:space="0" w:color="auto"/>
              <w:left w:val="single" w:sz="12" w:space="0" w:color="auto"/>
              <w:bottom w:val="single" w:sz="12" w:space="0" w:color="auto"/>
              <w:right w:val="single" w:sz="12" w:space="0" w:color="auto"/>
            </w:tcBorders>
          </w:tcPr>
          <w:p w:rsidR="004B6A86" w:rsidRPr="00C85DF3" w:rsidRDefault="004B6A86" w:rsidP="00B52AE5">
            <w:pPr>
              <w:jc w:val="center"/>
              <w:rPr>
                <w:b/>
                <w:sz w:val="20"/>
              </w:rPr>
            </w:pPr>
            <w:r w:rsidRPr="00C85DF3">
              <w:rPr>
                <w:sz w:val="20"/>
              </w:rPr>
              <w:br w:type="page"/>
            </w:r>
            <w:r w:rsidRPr="00C85DF3">
              <w:rPr>
                <w:sz w:val="20"/>
              </w:rPr>
              <w:br w:type="page"/>
            </w:r>
            <w:r w:rsidRPr="00C85DF3">
              <w:rPr>
                <w:b/>
                <w:sz w:val="20"/>
              </w:rPr>
              <w:t>EU No.</w:t>
            </w:r>
          </w:p>
        </w:tc>
        <w:tc>
          <w:tcPr>
            <w:tcW w:w="9015" w:type="dxa"/>
            <w:tcBorders>
              <w:top w:val="single" w:sz="12" w:space="0" w:color="auto"/>
              <w:left w:val="single" w:sz="12" w:space="0" w:color="auto"/>
              <w:bottom w:val="single" w:sz="12" w:space="0" w:color="auto"/>
              <w:right w:val="single" w:sz="12" w:space="0" w:color="auto"/>
            </w:tcBorders>
          </w:tcPr>
          <w:p w:rsidR="004B6A86" w:rsidRPr="00C85DF3" w:rsidRDefault="004B6A86" w:rsidP="00B52AE5">
            <w:pPr>
              <w:rPr>
                <w:b/>
                <w:sz w:val="20"/>
              </w:rPr>
            </w:pPr>
            <w:r w:rsidRPr="00C85DF3">
              <w:rPr>
                <w:b/>
                <w:sz w:val="20"/>
              </w:rPr>
              <w:t>Brief Description</w:t>
            </w:r>
          </w:p>
        </w:tc>
      </w:tr>
      <w:tr w:rsidR="00E00D6E" w:rsidTr="002A690E">
        <w:tc>
          <w:tcPr>
            <w:tcW w:w="1062" w:type="dxa"/>
            <w:tcBorders>
              <w:top w:val="single" w:sz="12" w:space="0" w:color="auto"/>
              <w:left w:val="single" w:sz="12" w:space="0" w:color="auto"/>
              <w:bottom w:val="single" w:sz="8" w:space="0" w:color="auto"/>
              <w:right w:val="single" w:sz="12" w:space="0" w:color="auto"/>
            </w:tcBorders>
            <w:vAlign w:val="center"/>
          </w:tcPr>
          <w:p w:rsidR="00E00D6E" w:rsidRPr="00C85DF3" w:rsidRDefault="00E00D6E" w:rsidP="00E00D6E">
            <w:pPr>
              <w:jc w:val="center"/>
              <w:rPr>
                <w:sz w:val="20"/>
              </w:rPr>
            </w:pPr>
            <w:r>
              <w:rPr>
                <w:sz w:val="20"/>
              </w:rPr>
              <w:t>012</w:t>
            </w:r>
          </w:p>
        </w:tc>
        <w:tc>
          <w:tcPr>
            <w:tcW w:w="9015" w:type="dxa"/>
            <w:tcBorders>
              <w:top w:val="single" w:sz="12" w:space="0" w:color="auto"/>
              <w:left w:val="single" w:sz="12" w:space="0" w:color="auto"/>
              <w:bottom w:val="single" w:sz="8" w:space="0" w:color="auto"/>
              <w:right w:val="single" w:sz="12" w:space="0" w:color="auto"/>
            </w:tcBorders>
          </w:tcPr>
          <w:p w:rsidR="00E00D6E" w:rsidRPr="004B6A86" w:rsidRDefault="00E00D6E" w:rsidP="00E00D6E">
            <w:pPr>
              <w:rPr>
                <w:sz w:val="20"/>
              </w:rPr>
            </w:pPr>
            <w:r w:rsidRPr="004B6A86">
              <w:rPr>
                <w:sz w:val="20"/>
              </w:rPr>
              <w:t xml:space="preserve">Limestone Silo A </w:t>
            </w:r>
            <w:r>
              <w:rPr>
                <w:sz w:val="20"/>
              </w:rPr>
              <w:t xml:space="preserve">with two </w:t>
            </w:r>
            <w:r w:rsidRPr="004B6A86">
              <w:rPr>
                <w:sz w:val="20"/>
              </w:rPr>
              <w:t>Baghouses</w:t>
            </w:r>
          </w:p>
        </w:tc>
      </w:tr>
      <w:tr w:rsidR="004B6A86" w:rsidTr="002A690E">
        <w:tc>
          <w:tcPr>
            <w:tcW w:w="1062" w:type="dxa"/>
            <w:tcBorders>
              <w:left w:val="single" w:sz="12" w:space="0" w:color="auto"/>
              <w:bottom w:val="single" w:sz="12" w:space="0" w:color="auto"/>
              <w:right w:val="single" w:sz="12" w:space="0" w:color="auto"/>
            </w:tcBorders>
            <w:vAlign w:val="center"/>
          </w:tcPr>
          <w:p w:rsidR="004B6A86" w:rsidRPr="00C85DF3" w:rsidRDefault="003F5079" w:rsidP="00B52AE5">
            <w:pPr>
              <w:jc w:val="center"/>
              <w:rPr>
                <w:sz w:val="20"/>
              </w:rPr>
            </w:pPr>
            <w:r>
              <w:rPr>
                <w:sz w:val="20"/>
              </w:rPr>
              <w:t>013</w:t>
            </w:r>
          </w:p>
        </w:tc>
        <w:tc>
          <w:tcPr>
            <w:tcW w:w="9015" w:type="dxa"/>
            <w:tcBorders>
              <w:left w:val="single" w:sz="12" w:space="0" w:color="auto"/>
              <w:bottom w:val="single" w:sz="12" w:space="0" w:color="auto"/>
              <w:right w:val="single" w:sz="12" w:space="0" w:color="auto"/>
            </w:tcBorders>
          </w:tcPr>
          <w:p w:rsidR="004B6A86" w:rsidRPr="00C85DF3" w:rsidRDefault="004B6A86" w:rsidP="003F5079">
            <w:pPr>
              <w:rPr>
                <w:sz w:val="20"/>
              </w:rPr>
            </w:pPr>
            <w:r w:rsidRPr="004B6A86">
              <w:rPr>
                <w:sz w:val="20"/>
              </w:rPr>
              <w:t xml:space="preserve">Limestone Silo </w:t>
            </w:r>
            <w:r w:rsidR="003F5079">
              <w:rPr>
                <w:sz w:val="20"/>
              </w:rPr>
              <w:t>B</w:t>
            </w:r>
            <w:r w:rsidRPr="004B6A86">
              <w:rPr>
                <w:sz w:val="20"/>
              </w:rPr>
              <w:t xml:space="preserve"> </w:t>
            </w:r>
            <w:r w:rsidR="003F5079">
              <w:rPr>
                <w:sz w:val="20"/>
              </w:rPr>
              <w:t xml:space="preserve">with two </w:t>
            </w:r>
            <w:r w:rsidR="003F5079" w:rsidRPr="004B6A86">
              <w:rPr>
                <w:sz w:val="20"/>
              </w:rPr>
              <w:t>Baghouses</w:t>
            </w:r>
          </w:p>
        </w:tc>
      </w:tr>
    </w:tbl>
    <w:p w:rsidR="003F5079" w:rsidRDefault="002A690E" w:rsidP="003F5079">
      <w:pPr>
        <w:pStyle w:val="BodyText"/>
        <w:spacing w:before="120"/>
        <w:rPr>
          <w:szCs w:val="22"/>
          <w:u w:val="single"/>
        </w:rPr>
      </w:pPr>
      <w:r>
        <w:rPr>
          <w:szCs w:val="22"/>
          <w:u w:val="single"/>
        </w:rPr>
        <w:t>Limestone Handling and Storage</w:t>
      </w:r>
    </w:p>
    <w:p w:rsidR="003F5079" w:rsidRPr="00710652" w:rsidRDefault="003F5079" w:rsidP="003F5079">
      <w:pPr>
        <w:pStyle w:val="BodyText"/>
        <w:rPr>
          <w:szCs w:val="22"/>
        </w:rPr>
      </w:pPr>
      <w:r w:rsidRPr="00710652">
        <w:rPr>
          <w:szCs w:val="22"/>
        </w:rPr>
        <w:t xml:space="preserve">Limestone is received by truck and conveyed to the limestone storage building.  From the storage building it is reclaimed and conveyed to the </w:t>
      </w:r>
      <w:r>
        <w:rPr>
          <w:szCs w:val="22"/>
        </w:rPr>
        <w:t>L</w:t>
      </w:r>
      <w:r w:rsidRPr="00710652">
        <w:rPr>
          <w:szCs w:val="22"/>
        </w:rPr>
        <w:t xml:space="preserve">imestone </w:t>
      </w:r>
      <w:r w:rsidR="00E00D6E">
        <w:rPr>
          <w:szCs w:val="22"/>
        </w:rPr>
        <w:t>S</w:t>
      </w:r>
      <w:r w:rsidRPr="00710652">
        <w:rPr>
          <w:szCs w:val="22"/>
        </w:rPr>
        <w:t>ilo</w:t>
      </w:r>
      <w:r w:rsidR="00E00D6E">
        <w:rPr>
          <w:szCs w:val="22"/>
        </w:rPr>
        <w:t>’s</w:t>
      </w:r>
      <w:r w:rsidRPr="00710652">
        <w:rPr>
          <w:szCs w:val="22"/>
        </w:rPr>
        <w:t xml:space="preserve"> A, B and/or C.  </w:t>
      </w:r>
      <w:r w:rsidRPr="0026497F">
        <w:rPr>
          <w:szCs w:val="22"/>
        </w:rPr>
        <w:t>A fully enclosed bucket elevator and a portable hopper/conveyor system are used as backup system to provide limestone to Silo C.</w:t>
      </w:r>
      <w:r w:rsidRPr="00710652">
        <w:rPr>
          <w:szCs w:val="22"/>
        </w:rPr>
        <w:t xml:space="preserve">  The maximum </w:t>
      </w:r>
      <w:r w:rsidR="00E00D6E">
        <w:rPr>
          <w:szCs w:val="22"/>
        </w:rPr>
        <w:t>amount</w:t>
      </w:r>
      <w:r w:rsidRPr="00710652">
        <w:rPr>
          <w:szCs w:val="22"/>
        </w:rPr>
        <w:t xml:space="preserve"> of limestone handled is 1,471,680</w:t>
      </w:r>
      <w:r w:rsidR="00E00D6E">
        <w:rPr>
          <w:szCs w:val="22"/>
        </w:rPr>
        <w:t xml:space="preserve"> tons/year</w:t>
      </w:r>
      <w:r w:rsidRPr="00710652">
        <w:rPr>
          <w:szCs w:val="22"/>
        </w:rPr>
        <w:t>.</w:t>
      </w:r>
    </w:p>
    <w:p w:rsidR="003F5079" w:rsidRPr="00710652" w:rsidRDefault="003F5079" w:rsidP="003F5079">
      <w:pPr>
        <w:spacing w:after="120"/>
        <w:rPr>
          <w:i/>
          <w:szCs w:val="22"/>
        </w:rPr>
      </w:pPr>
      <w:r w:rsidRPr="002F6B7A">
        <w:rPr>
          <w:i/>
          <w:szCs w:val="22"/>
        </w:rPr>
        <w:t xml:space="preserve">{Permitting </w:t>
      </w:r>
      <w:r w:rsidR="00E00D6E">
        <w:rPr>
          <w:i/>
          <w:szCs w:val="22"/>
        </w:rPr>
        <w:t>N</w:t>
      </w:r>
      <w:r w:rsidRPr="002F6B7A">
        <w:rPr>
          <w:i/>
          <w:szCs w:val="22"/>
        </w:rPr>
        <w:t xml:space="preserve">ote:  These emissions units are regulated under Rule 212.400, F.A.C., </w:t>
      </w:r>
      <w:r w:rsidR="00E00D6E">
        <w:rPr>
          <w:i/>
          <w:szCs w:val="22"/>
        </w:rPr>
        <w:t>PSD</w:t>
      </w:r>
      <w:r w:rsidRPr="002F6B7A">
        <w:rPr>
          <w:i/>
          <w:szCs w:val="22"/>
        </w:rPr>
        <w:t xml:space="preserve"> [PSD-FL-040]; Power Plant Siting Certification [PA 79-12]; </w:t>
      </w:r>
      <w:r w:rsidR="00ED3BDC" w:rsidRPr="00355046">
        <w:rPr>
          <w:i/>
          <w:szCs w:val="22"/>
        </w:rPr>
        <w:t>Rule 62-296.711 Materials Handling, Sizing, Screening, Crushing and Grinding Operations</w:t>
      </w:r>
      <w:r w:rsidR="00ED3BDC">
        <w:rPr>
          <w:i/>
          <w:szCs w:val="22"/>
        </w:rPr>
        <w:t>;</w:t>
      </w:r>
      <w:r w:rsidR="00ED3BDC" w:rsidRPr="002F6B7A">
        <w:rPr>
          <w:i/>
          <w:szCs w:val="22"/>
        </w:rPr>
        <w:t xml:space="preserve"> </w:t>
      </w:r>
      <w:r w:rsidRPr="002F6B7A">
        <w:rPr>
          <w:i/>
          <w:szCs w:val="22"/>
        </w:rPr>
        <w:t xml:space="preserve">and, </w:t>
      </w:r>
      <w:r w:rsidR="001C386B">
        <w:rPr>
          <w:i/>
          <w:szCs w:val="22"/>
        </w:rPr>
        <w:t>Chapter</w:t>
      </w:r>
      <w:r w:rsidRPr="002F6B7A">
        <w:rPr>
          <w:i/>
          <w:szCs w:val="22"/>
        </w:rPr>
        <w:t xml:space="preserve"> 1-3.52, </w:t>
      </w:r>
      <w:r w:rsidR="00E00D6E">
        <w:rPr>
          <w:i/>
          <w:szCs w:val="22"/>
        </w:rPr>
        <w:t>EPCHC</w:t>
      </w:r>
      <w:r w:rsidRPr="00710652">
        <w:rPr>
          <w:i/>
          <w:szCs w:val="22"/>
        </w:rPr>
        <w:t>.}</w:t>
      </w:r>
    </w:p>
    <w:p w:rsidR="004B6A86" w:rsidRDefault="00CD46DF" w:rsidP="006F3F65">
      <w:pPr>
        <w:tabs>
          <w:tab w:val="left" w:pos="1080"/>
          <w:tab w:val="left" w:pos="1440"/>
        </w:tabs>
        <w:spacing w:after="120"/>
      </w:pPr>
      <w:r w:rsidRPr="002F6B7A">
        <w:rPr>
          <w:b/>
          <w:szCs w:val="22"/>
          <w:u w:val="single"/>
        </w:rPr>
        <w:t xml:space="preserve">Essential </w:t>
      </w:r>
      <w:r w:rsidR="00166048">
        <w:rPr>
          <w:b/>
          <w:szCs w:val="22"/>
          <w:u w:val="single"/>
        </w:rPr>
        <w:t>PTE</w:t>
      </w:r>
      <w:r w:rsidRPr="002F6B7A">
        <w:rPr>
          <w:b/>
          <w:szCs w:val="22"/>
          <w:u w:val="single"/>
        </w:rPr>
        <w:t xml:space="preserve"> Parameters</w:t>
      </w:r>
    </w:p>
    <w:p w:rsidR="006C5B96" w:rsidRDefault="00CD46DF" w:rsidP="003F62A9">
      <w:pPr>
        <w:pStyle w:val="ListParagraph"/>
        <w:numPr>
          <w:ilvl w:val="0"/>
          <w:numId w:val="47"/>
        </w:numPr>
        <w:tabs>
          <w:tab w:val="left" w:pos="720"/>
        </w:tabs>
        <w:spacing w:after="120"/>
        <w:ind w:left="270" w:hanging="270"/>
        <w:contextualSpacing w:val="0"/>
      </w:pPr>
      <w:r>
        <w:rPr>
          <w:szCs w:val="22"/>
          <w:u w:val="single"/>
        </w:rPr>
        <w:t>H</w:t>
      </w:r>
      <w:r w:rsidRPr="002F6B7A">
        <w:rPr>
          <w:szCs w:val="22"/>
          <w:u w:val="single"/>
        </w:rPr>
        <w:t>ours of Operation</w:t>
      </w:r>
      <w:r w:rsidRPr="002F6B7A">
        <w:rPr>
          <w:szCs w:val="22"/>
        </w:rPr>
        <w:t>.  These emissions units may operate continuously (8</w:t>
      </w:r>
      <w:r>
        <w:rPr>
          <w:szCs w:val="22"/>
        </w:rPr>
        <w:t>,</w:t>
      </w:r>
      <w:r w:rsidRPr="002F6B7A">
        <w:rPr>
          <w:szCs w:val="22"/>
        </w:rPr>
        <w:t xml:space="preserve">760 hours/year).  </w:t>
      </w:r>
      <w:r>
        <w:rPr>
          <w:szCs w:val="22"/>
        </w:rPr>
        <w:br/>
      </w:r>
      <w:r w:rsidRPr="002F6B7A">
        <w:rPr>
          <w:szCs w:val="22"/>
        </w:rPr>
        <w:t>[Rule 62-210.200</w:t>
      </w:r>
      <w:r w:rsidRPr="002F6B7A">
        <w:rPr>
          <w:color w:val="000000"/>
          <w:szCs w:val="22"/>
        </w:rPr>
        <w:t>(PTE)</w:t>
      </w:r>
      <w:r w:rsidRPr="002F6B7A">
        <w:rPr>
          <w:szCs w:val="22"/>
        </w:rPr>
        <w:t>, F.A.C.]</w:t>
      </w:r>
    </w:p>
    <w:p w:rsidR="006C5B96" w:rsidRDefault="00313FA7" w:rsidP="00CD46DF">
      <w:pPr>
        <w:tabs>
          <w:tab w:val="left" w:pos="1080"/>
          <w:tab w:val="left" w:pos="1440"/>
        </w:tabs>
        <w:spacing w:after="120"/>
      </w:pPr>
      <w:r>
        <w:rPr>
          <w:b/>
          <w:u w:val="single"/>
        </w:rPr>
        <w:t>Control Technology</w:t>
      </w:r>
    </w:p>
    <w:p w:rsidR="0035144C" w:rsidRDefault="0035144C" w:rsidP="003F62A9">
      <w:pPr>
        <w:pStyle w:val="ListParagraph"/>
        <w:numPr>
          <w:ilvl w:val="0"/>
          <w:numId w:val="47"/>
        </w:numPr>
        <w:tabs>
          <w:tab w:val="left" w:pos="720"/>
        </w:tabs>
        <w:spacing w:after="120"/>
        <w:ind w:left="270" w:hanging="270"/>
        <w:contextualSpacing w:val="0"/>
      </w:pPr>
      <w:r>
        <w:rPr>
          <w:szCs w:val="22"/>
          <w:u w:val="single"/>
        </w:rPr>
        <w:t>Negative Pressures</w:t>
      </w:r>
      <w:r w:rsidRPr="00796B69">
        <w:rPr>
          <w:szCs w:val="22"/>
        </w:rPr>
        <w:t xml:space="preserve">.  The </w:t>
      </w:r>
      <w:r w:rsidRPr="00166048">
        <w:rPr>
          <w:szCs w:val="22"/>
        </w:rPr>
        <w:t>limestone silos</w:t>
      </w:r>
      <w:r w:rsidRPr="00796B69">
        <w:rPr>
          <w:szCs w:val="22"/>
        </w:rPr>
        <w:t xml:space="preserve"> shall be maintained at negative pressures with the exhaust vented to control systems.  [</w:t>
      </w:r>
      <w:r>
        <w:rPr>
          <w:szCs w:val="22"/>
        </w:rPr>
        <w:t xml:space="preserve">Permit No. </w:t>
      </w:r>
      <w:r w:rsidR="008E5724">
        <w:rPr>
          <w:szCs w:val="22"/>
        </w:rPr>
        <w:t>PSD-FL-040</w:t>
      </w:r>
      <w:r w:rsidRPr="00796B69">
        <w:rPr>
          <w:szCs w:val="22"/>
        </w:rPr>
        <w:t>]</w:t>
      </w:r>
    </w:p>
    <w:p w:rsidR="005066C6" w:rsidRPr="005066C6" w:rsidRDefault="005066C6" w:rsidP="005066C6">
      <w:pPr>
        <w:spacing w:after="120"/>
        <w:rPr>
          <w:b/>
          <w:szCs w:val="22"/>
        </w:rPr>
      </w:pPr>
      <w:r w:rsidRPr="005066C6">
        <w:rPr>
          <w:b/>
          <w:szCs w:val="22"/>
          <w:u w:val="single"/>
        </w:rPr>
        <w:t>Emission Limitations and Standards</w:t>
      </w:r>
    </w:p>
    <w:p w:rsidR="00CD46DF" w:rsidRDefault="005066C6" w:rsidP="005066C6">
      <w:pPr>
        <w:tabs>
          <w:tab w:val="left" w:pos="1080"/>
          <w:tab w:val="left" w:pos="1440"/>
        </w:tabs>
        <w:spacing w:after="120"/>
        <w:rPr>
          <w:i/>
        </w:rPr>
      </w:pPr>
      <w:r w:rsidRPr="005066C6">
        <w:rPr>
          <w:i/>
        </w:rPr>
        <w:t>{Permitting Note:  The attached Table 1, Summary of Air Pollutant Standards, summarizes information for convenience purposes only.  This table does not supersede any of the terms or conditions of this permit.}</w:t>
      </w:r>
    </w:p>
    <w:p w:rsidR="00431467" w:rsidRDefault="00431467" w:rsidP="005066C6">
      <w:pPr>
        <w:tabs>
          <w:tab w:val="left" w:pos="1080"/>
          <w:tab w:val="left" w:pos="1440"/>
        </w:tabs>
        <w:spacing w:after="120"/>
      </w:pPr>
      <w:r w:rsidRPr="00B67169">
        <w:rPr>
          <w:szCs w:val="22"/>
        </w:rPr>
        <w:t xml:space="preserve">Unless otherwise specified, the averaging times for Specific Conditions </w:t>
      </w:r>
      <w:r>
        <w:rPr>
          <w:b/>
          <w:szCs w:val="22"/>
        </w:rPr>
        <w:t>J</w:t>
      </w:r>
      <w:r w:rsidRPr="00B67169">
        <w:rPr>
          <w:b/>
          <w:szCs w:val="22"/>
        </w:rPr>
        <w:t>.</w:t>
      </w:r>
      <w:r>
        <w:rPr>
          <w:b/>
          <w:szCs w:val="22"/>
        </w:rPr>
        <w:t>3</w:t>
      </w:r>
      <w:r w:rsidRPr="00B67169">
        <w:rPr>
          <w:b/>
          <w:szCs w:val="22"/>
        </w:rPr>
        <w:t xml:space="preserve"> </w:t>
      </w:r>
      <w:r w:rsidRPr="00B67169">
        <w:rPr>
          <w:szCs w:val="22"/>
        </w:rPr>
        <w:t>and</w:t>
      </w:r>
      <w:r w:rsidRPr="00B67169">
        <w:rPr>
          <w:b/>
          <w:szCs w:val="22"/>
        </w:rPr>
        <w:t xml:space="preserve"> </w:t>
      </w:r>
      <w:r>
        <w:rPr>
          <w:b/>
          <w:szCs w:val="22"/>
        </w:rPr>
        <w:t>J.4</w:t>
      </w:r>
      <w:r w:rsidRPr="00B67169">
        <w:rPr>
          <w:szCs w:val="22"/>
        </w:rPr>
        <w:t xml:space="preserve"> are based on the specified averaging time of the applicable test method.</w:t>
      </w:r>
    </w:p>
    <w:p w:rsidR="000A388C" w:rsidRPr="000A388C" w:rsidRDefault="003018DF" w:rsidP="003F62A9">
      <w:pPr>
        <w:pStyle w:val="ListParagraph"/>
        <w:numPr>
          <w:ilvl w:val="0"/>
          <w:numId w:val="47"/>
        </w:numPr>
        <w:tabs>
          <w:tab w:val="left" w:pos="720"/>
        </w:tabs>
        <w:spacing w:after="120"/>
        <w:ind w:left="270" w:hanging="270"/>
        <w:contextualSpacing w:val="0"/>
      </w:pPr>
      <w:r w:rsidRPr="0049390C">
        <w:rPr>
          <w:u w:val="single"/>
        </w:rPr>
        <w:t>PM Emissions</w:t>
      </w:r>
      <w:r>
        <w:t>.</w:t>
      </w:r>
      <w:r w:rsidR="0049390C">
        <w:t xml:space="preserve">  </w:t>
      </w:r>
      <w:r w:rsidR="000A388C" w:rsidRPr="0049390C">
        <w:rPr>
          <w:szCs w:val="22"/>
        </w:rPr>
        <w:t xml:space="preserve">As determined by stack test, PM emissions from the limestone silo baghouses combined shall not exceed 0.05 lb/hour. </w:t>
      </w:r>
      <w:r w:rsidR="0049390C">
        <w:rPr>
          <w:szCs w:val="22"/>
        </w:rPr>
        <w:t xml:space="preserve"> </w:t>
      </w:r>
      <w:r w:rsidR="0049390C" w:rsidRPr="00AA2DC6">
        <w:rPr>
          <w:i/>
          <w:szCs w:val="22"/>
        </w:rPr>
        <w:t>{Permitting Note:  Compliance testing for PM emissions is not required provided the opacity limit is maintained.}</w:t>
      </w:r>
      <w:r w:rsidR="0049390C" w:rsidRPr="0049390C">
        <w:rPr>
          <w:szCs w:val="22"/>
        </w:rPr>
        <w:t xml:space="preserve"> </w:t>
      </w:r>
      <w:r w:rsidR="000A388C" w:rsidRPr="0049390C">
        <w:rPr>
          <w:szCs w:val="22"/>
        </w:rPr>
        <w:t xml:space="preserve">[PA 79-12; </w:t>
      </w:r>
      <w:r w:rsidR="00AA2DC6" w:rsidRPr="0049390C">
        <w:rPr>
          <w:szCs w:val="22"/>
        </w:rPr>
        <w:t xml:space="preserve">Chapter 1-3.52, EPCHC; </w:t>
      </w:r>
      <w:r w:rsidR="000A388C" w:rsidRPr="0049390C">
        <w:rPr>
          <w:szCs w:val="22"/>
        </w:rPr>
        <w:t xml:space="preserve">and, </w:t>
      </w:r>
      <w:r w:rsidR="00AA2DC6" w:rsidRPr="0049390C">
        <w:rPr>
          <w:szCs w:val="22"/>
        </w:rPr>
        <w:t>Permit No. PSD-FL-040</w:t>
      </w:r>
      <w:r w:rsidR="000A388C" w:rsidRPr="0049390C">
        <w:rPr>
          <w:szCs w:val="22"/>
        </w:rPr>
        <w:t>.]</w:t>
      </w:r>
    </w:p>
    <w:p w:rsidR="005066C6" w:rsidRPr="00884BAE" w:rsidRDefault="00AA2DC6" w:rsidP="003F62A9">
      <w:pPr>
        <w:pStyle w:val="ListParagraph"/>
        <w:numPr>
          <w:ilvl w:val="0"/>
          <w:numId w:val="47"/>
        </w:numPr>
        <w:tabs>
          <w:tab w:val="left" w:pos="720"/>
        </w:tabs>
        <w:spacing w:after="120"/>
        <w:ind w:left="270" w:hanging="270"/>
        <w:contextualSpacing w:val="0"/>
      </w:pPr>
      <w:r w:rsidRPr="00AA2DC6">
        <w:rPr>
          <w:u w:val="single"/>
        </w:rPr>
        <w:t>Visible Emissions</w:t>
      </w:r>
      <w:r>
        <w:t xml:space="preserve">.  As determined by </w:t>
      </w:r>
      <w:r w:rsidR="00EC09DF">
        <w:t>stack</w:t>
      </w:r>
      <w:r w:rsidR="00431467">
        <w:t xml:space="preserve"> test</w:t>
      </w:r>
      <w:r>
        <w:t>, VE from each baghouse shall not exceed 5% opacity.  [</w:t>
      </w:r>
      <w:r w:rsidR="002A690E" w:rsidRPr="0049390C">
        <w:rPr>
          <w:szCs w:val="22"/>
        </w:rPr>
        <w:t>PA 79-12; Chapter 1-3.52, EPCHC; and, Permit No. PSD-FL-040</w:t>
      </w:r>
      <w:r>
        <w:rPr>
          <w:szCs w:val="22"/>
        </w:rPr>
        <w:t>.]</w:t>
      </w:r>
    </w:p>
    <w:p w:rsidR="003D7994" w:rsidRDefault="003D7994" w:rsidP="00884BAE">
      <w:pPr>
        <w:pStyle w:val="ListParagraph"/>
        <w:tabs>
          <w:tab w:val="left" w:pos="720"/>
        </w:tabs>
        <w:spacing w:after="120"/>
        <w:ind w:left="0"/>
        <w:contextualSpacing w:val="0"/>
        <w:rPr>
          <w:b/>
          <w:u w:val="single"/>
        </w:rPr>
      </w:pPr>
      <w:r w:rsidRPr="00B33C23">
        <w:rPr>
          <w:b/>
          <w:u w:val="single"/>
        </w:rPr>
        <w:t>Monitoring of Operations</w:t>
      </w:r>
    </w:p>
    <w:p w:rsidR="003D7994" w:rsidRPr="003D7994" w:rsidRDefault="003D7994" w:rsidP="003F62A9">
      <w:pPr>
        <w:pStyle w:val="ListParagraph"/>
        <w:numPr>
          <w:ilvl w:val="0"/>
          <w:numId w:val="47"/>
        </w:numPr>
        <w:tabs>
          <w:tab w:val="left" w:pos="720"/>
        </w:tabs>
        <w:spacing w:after="120"/>
        <w:ind w:left="270" w:hanging="270"/>
        <w:contextualSpacing w:val="0"/>
        <w:rPr>
          <w:szCs w:val="22"/>
        </w:rPr>
      </w:pPr>
      <w:r>
        <w:rPr>
          <w:szCs w:val="22"/>
          <w:u w:val="single"/>
        </w:rPr>
        <w:t>System Pressure Monitoring</w:t>
      </w:r>
      <w:r w:rsidRPr="002A690E">
        <w:rPr>
          <w:szCs w:val="22"/>
        </w:rPr>
        <w:t xml:space="preserve">.  The </w:t>
      </w:r>
      <w:r>
        <w:rPr>
          <w:szCs w:val="22"/>
        </w:rPr>
        <w:t>required</w:t>
      </w:r>
      <w:r w:rsidRPr="002A690E">
        <w:rPr>
          <w:szCs w:val="22"/>
        </w:rPr>
        <w:t xml:space="preserve"> VE test </w:t>
      </w:r>
      <w:r w:rsidR="00313FA7">
        <w:rPr>
          <w:szCs w:val="22"/>
        </w:rPr>
        <w:t xml:space="preserve">will be used to </w:t>
      </w:r>
      <w:r w:rsidRPr="002A690E">
        <w:rPr>
          <w:szCs w:val="22"/>
        </w:rPr>
        <w:t>satisf</w:t>
      </w:r>
      <w:r w:rsidR="00313FA7">
        <w:rPr>
          <w:szCs w:val="22"/>
        </w:rPr>
        <w:t>y</w:t>
      </w:r>
      <w:r w:rsidRPr="002A690E">
        <w:rPr>
          <w:szCs w:val="22"/>
        </w:rPr>
        <w:t xml:space="preserve"> the periodic monitoring requirements for the limestone handling and storage operations.  In addition, the system pressure will be monitored quarterly to assess that the system is operating under negative pressure.  </w:t>
      </w:r>
      <w:r w:rsidRPr="002A690E">
        <w:rPr>
          <w:szCs w:val="22"/>
        </w:rPr>
        <w:br/>
        <w:t>[Rule 62-213.440(1)(b)1.b., F.A.C.; and, Resolution of objection from USEPA dated 12/14/2000.]</w:t>
      </w:r>
    </w:p>
    <w:p w:rsidR="00884BAE" w:rsidRDefault="00884BAE" w:rsidP="00884BAE">
      <w:pPr>
        <w:pStyle w:val="ListParagraph"/>
        <w:tabs>
          <w:tab w:val="left" w:pos="720"/>
        </w:tabs>
        <w:spacing w:after="120"/>
        <w:ind w:left="0"/>
        <w:contextualSpacing w:val="0"/>
      </w:pPr>
      <w:r w:rsidRPr="002F6B7A">
        <w:rPr>
          <w:b/>
          <w:szCs w:val="22"/>
          <w:u w:val="single"/>
        </w:rPr>
        <w:t>Excess Emissions</w:t>
      </w:r>
    </w:p>
    <w:p w:rsidR="005066C6" w:rsidRDefault="00884BAE" w:rsidP="004B6A86">
      <w:pPr>
        <w:tabs>
          <w:tab w:val="left" w:pos="1080"/>
          <w:tab w:val="left" w:pos="1440"/>
        </w:tabs>
        <w:spacing w:after="120"/>
        <w:rPr>
          <w:szCs w:val="22"/>
        </w:rPr>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rsidR="00884BAE" w:rsidRPr="002F6B7A" w:rsidRDefault="00884BAE" w:rsidP="003F62A9">
      <w:pPr>
        <w:pStyle w:val="ListParagraph"/>
        <w:numPr>
          <w:ilvl w:val="0"/>
          <w:numId w:val="47"/>
        </w:numPr>
        <w:tabs>
          <w:tab w:val="left" w:pos="720"/>
        </w:tabs>
        <w:spacing w:after="120"/>
        <w:ind w:left="270" w:hanging="270"/>
        <w:contextualSpacing w:val="0"/>
        <w:rPr>
          <w:szCs w:val="22"/>
        </w:rPr>
      </w:pPr>
      <w:r w:rsidRPr="002F6B7A">
        <w:rPr>
          <w:szCs w:val="22"/>
          <w:u w:val="single"/>
        </w:rPr>
        <w:t>Excess Emissions Allowed</w:t>
      </w:r>
      <w:r w:rsidRPr="002F6B7A">
        <w:rPr>
          <w:szCs w:val="22"/>
        </w:rPr>
        <w:t>.  Excess emissions resulting from startup, shutdown or malfunction of any emissions unit shall be permitted providing (1) best operational practices to minimize emissions are adhered to and (2) the duration of excess emissions shall be minimized but in no case exceed two hours in any 24 hour period unless specifically authorized by the Department for longer duration.  [Rule 62-210.700(1), F.A.C.]</w:t>
      </w:r>
    </w:p>
    <w:p w:rsidR="00884BAE" w:rsidRDefault="00884BAE" w:rsidP="003F62A9">
      <w:pPr>
        <w:pStyle w:val="ListParagraph"/>
        <w:numPr>
          <w:ilvl w:val="0"/>
          <w:numId w:val="47"/>
        </w:numPr>
        <w:tabs>
          <w:tab w:val="left" w:pos="720"/>
        </w:tabs>
        <w:spacing w:after="120"/>
        <w:ind w:left="270" w:hanging="270"/>
        <w:contextualSpacing w:val="0"/>
        <w:rPr>
          <w:szCs w:val="22"/>
        </w:rPr>
      </w:pPr>
      <w:r w:rsidRPr="002F6B7A">
        <w:rPr>
          <w:szCs w:val="22"/>
          <w:u w:val="single"/>
        </w:rPr>
        <w:lastRenderedPageBreak/>
        <w:t>Excess Emissions Prohibited</w:t>
      </w:r>
      <w:r w:rsidRPr="002F6B7A">
        <w:rPr>
          <w:szCs w:val="22"/>
        </w:rPr>
        <w:t>.  Excess emissions which are caused entirely or in part by poor maintenance, poor operation, or any other equipment or process failure which may reasonably be prevented during startup, shutdown, or malfunction shall be prohibited.  [Rule 62-210.700(4), F.A.C.]</w:t>
      </w:r>
    </w:p>
    <w:p w:rsidR="00884BAE" w:rsidRDefault="00884BAE" w:rsidP="00884BAE">
      <w:pPr>
        <w:spacing w:after="60"/>
      </w:pPr>
      <w:r w:rsidRPr="00884BAE">
        <w:rPr>
          <w:b/>
          <w:szCs w:val="22"/>
          <w:u w:val="single"/>
        </w:rPr>
        <w:t>Test Methods and Procedures</w:t>
      </w:r>
    </w:p>
    <w:p w:rsidR="00884BAE" w:rsidRPr="00884BAE" w:rsidRDefault="00884BAE" w:rsidP="00884BAE">
      <w:pPr>
        <w:tabs>
          <w:tab w:val="left" w:pos="360"/>
          <w:tab w:val="left" w:pos="720"/>
          <w:tab w:val="left" w:pos="1080"/>
          <w:tab w:val="left" w:pos="1440"/>
          <w:tab w:val="right" w:pos="10080"/>
        </w:tabs>
        <w:suppressAutoHyphens/>
        <w:spacing w:before="120" w:after="120"/>
        <w:rPr>
          <w:i/>
        </w:rPr>
      </w:pPr>
      <w:r w:rsidRPr="00884BAE">
        <w:rPr>
          <w:i/>
        </w:rPr>
        <w:t>{Permitting Note:  The attached Table 2, Summary of Compliance Requirements, summarizes information for convenience purposes only.  This table does not supersede any of the terms or conditions of this permit.}</w:t>
      </w:r>
    </w:p>
    <w:p w:rsidR="00884BAE" w:rsidRDefault="00884BAE" w:rsidP="003F62A9">
      <w:pPr>
        <w:pStyle w:val="ListParagraph"/>
        <w:numPr>
          <w:ilvl w:val="0"/>
          <w:numId w:val="47"/>
        </w:numPr>
        <w:tabs>
          <w:tab w:val="left" w:pos="720"/>
        </w:tabs>
        <w:spacing w:after="120"/>
        <w:ind w:left="270" w:hanging="270"/>
        <w:contextualSpacing w:val="0"/>
        <w:rPr>
          <w:szCs w:val="22"/>
        </w:rPr>
      </w:pPr>
      <w:r>
        <w:rPr>
          <w:szCs w:val="22"/>
          <w:u w:val="single"/>
        </w:rPr>
        <w:t>Test Methods</w:t>
      </w:r>
      <w:r w:rsidRPr="000A3E93">
        <w:rPr>
          <w:szCs w:val="22"/>
        </w:rPr>
        <w:t>.</w:t>
      </w:r>
      <w:r w:rsidRPr="00C66B90">
        <w:rPr>
          <w:szCs w:val="22"/>
        </w:rPr>
        <w:t xml:space="preserve"> </w:t>
      </w:r>
      <w:r>
        <w:rPr>
          <w:szCs w:val="22"/>
        </w:rPr>
        <w:t xml:space="preserve"> When r</w:t>
      </w:r>
      <w:r w:rsidRPr="00845DA5">
        <w:rPr>
          <w:szCs w:val="22"/>
        </w:rPr>
        <w:t>equired</w:t>
      </w:r>
      <w:r>
        <w:rPr>
          <w:szCs w:val="22"/>
        </w:rPr>
        <w:t>,</w:t>
      </w:r>
      <w:r w:rsidRPr="00845DA5">
        <w:rPr>
          <w:szCs w:val="22"/>
        </w:rPr>
        <w:t xml:space="preserve"> tests shall be performed in accordance with the following reference methods</w:t>
      </w:r>
      <w:r>
        <w:rPr>
          <w:szCs w:val="22"/>
        </w:rPr>
        <w:t>:</w:t>
      </w:r>
    </w:p>
    <w:tbl>
      <w:tblPr>
        <w:tblW w:w="9555" w:type="dxa"/>
        <w:tblInd w:w="345"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890"/>
        <w:gridCol w:w="7665"/>
      </w:tblGrid>
      <w:tr w:rsidR="00884BAE" w:rsidRPr="00B41709" w:rsidTr="00B52AE5">
        <w:trPr>
          <w:tblHeader/>
        </w:trPr>
        <w:tc>
          <w:tcPr>
            <w:tcW w:w="1890" w:type="dxa"/>
            <w:tcBorders>
              <w:top w:val="single" w:sz="12" w:space="0" w:color="auto"/>
              <w:left w:val="single" w:sz="12" w:space="0" w:color="auto"/>
              <w:bottom w:val="single" w:sz="12" w:space="0" w:color="auto"/>
              <w:right w:val="single" w:sz="12" w:space="0" w:color="auto"/>
            </w:tcBorders>
          </w:tcPr>
          <w:p w:rsidR="00884BAE" w:rsidRPr="007D695B" w:rsidRDefault="00884BAE" w:rsidP="00B52AE5">
            <w:pPr>
              <w:jc w:val="center"/>
              <w:rPr>
                <w:b/>
                <w:sz w:val="20"/>
              </w:rPr>
            </w:pPr>
            <w:r w:rsidRPr="007D695B">
              <w:rPr>
                <w:b/>
                <w:sz w:val="20"/>
              </w:rPr>
              <w:t>Methods</w:t>
            </w:r>
          </w:p>
        </w:tc>
        <w:tc>
          <w:tcPr>
            <w:tcW w:w="7665" w:type="dxa"/>
            <w:tcBorders>
              <w:top w:val="single" w:sz="12" w:space="0" w:color="auto"/>
              <w:left w:val="single" w:sz="12" w:space="0" w:color="auto"/>
              <w:bottom w:val="single" w:sz="12" w:space="0" w:color="auto"/>
              <w:right w:val="single" w:sz="12" w:space="0" w:color="auto"/>
            </w:tcBorders>
          </w:tcPr>
          <w:p w:rsidR="00884BAE" w:rsidRPr="007D695B" w:rsidRDefault="00884BAE" w:rsidP="00B52AE5">
            <w:pPr>
              <w:rPr>
                <w:b/>
                <w:sz w:val="20"/>
              </w:rPr>
            </w:pPr>
            <w:r w:rsidRPr="007D695B">
              <w:rPr>
                <w:b/>
                <w:sz w:val="20"/>
              </w:rPr>
              <w:t>Description of Method and Comments</w:t>
            </w:r>
          </w:p>
        </w:tc>
      </w:tr>
      <w:tr w:rsidR="00884BAE" w:rsidRPr="007D695B" w:rsidTr="00B52AE5">
        <w:tc>
          <w:tcPr>
            <w:tcW w:w="1890" w:type="dxa"/>
            <w:tcBorders>
              <w:top w:val="single" w:sz="12" w:space="0" w:color="auto"/>
              <w:left w:val="single" w:sz="12" w:space="0" w:color="auto"/>
              <w:bottom w:val="single" w:sz="8" w:space="0" w:color="auto"/>
              <w:right w:val="single" w:sz="12" w:space="0" w:color="auto"/>
            </w:tcBorders>
          </w:tcPr>
          <w:p w:rsidR="00884BAE" w:rsidRPr="007D695B" w:rsidRDefault="00884BAE" w:rsidP="00B52AE5">
            <w:pPr>
              <w:jc w:val="center"/>
              <w:rPr>
                <w:sz w:val="20"/>
              </w:rPr>
            </w:pPr>
            <w:r w:rsidRPr="007D695B">
              <w:rPr>
                <w:sz w:val="20"/>
              </w:rPr>
              <w:t>1-4</w:t>
            </w:r>
          </w:p>
        </w:tc>
        <w:tc>
          <w:tcPr>
            <w:tcW w:w="7665" w:type="dxa"/>
            <w:tcBorders>
              <w:top w:val="single" w:sz="12" w:space="0" w:color="auto"/>
              <w:left w:val="single" w:sz="12" w:space="0" w:color="auto"/>
              <w:bottom w:val="single" w:sz="8" w:space="0" w:color="auto"/>
              <w:right w:val="single" w:sz="12" w:space="0" w:color="auto"/>
            </w:tcBorders>
          </w:tcPr>
          <w:p w:rsidR="00884BAE" w:rsidRPr="00811D4B" w:rsidRDefault="00884BAE" w:rsidP="00B52AE5">
            <w:pPr>
              <w:rPr>
                <w:sz w:val="20"/>
              </w:rPr>
            </w:pPr>
            <w:r w:rsidRPr="00811D4B">
              <w:rPr>
                <w:sz w:val="20"/>
              </w:rPr>
              <w:t>Traverse Points, Velocity and Flow Rate, Gas Analysis, and Moisture Content</w:t>
            </w:r>
          </w:p>
        </w:tc>
      </w:tr>
      <w:tr w:rsidR="00884BAE" w:rsidRPr="007D695B" w:rsidTr="00B52AE5">
        <w:tc>
          <w:tcPr>
            <w:tcW w:w="1890" w:type="dxa"/>
            <w:tcBorders>
              <w:top w:val="single" w:sz="8" w:space="0" w:color="auto"/>
              <w:left w:val="single" w:sz="12" w:space="0" w:color="auto"/>
              <w:bottom w:val="single" w:sz="8" w:space="0" w:color="auto"/>
              <w:right w:val="single" w:sz="12" w:space="0" w:color="auto"/>
            </w:tcBorders>
          </w:tcPr>
          <w:p w:rsidR="00884BAE" w:rsidRPr="007D695B" w:rsidRDefault="00884BAE" w:rsidP="00B52AE5">
            <w:pPr>
              <w:spacing w:before="40" w:after="40"/>
              <w:jc w:val="center"/>
              <w:rPr>
                <w:sz w:val="20"/>
                <w:highlight w:val="yellow"/>
              </w:rPr>
            </w:pPr>
            <w:r w:rsidRPr="007D695B">
              <w:rPr>
                <w:sz w:val="20"/>
              </w:rPr>
              <w:t>5</w:t>
            </w:r>
          </w:p>
        </w:tc>
        <w:tc>
          <w:tcPr>
            <w:tcW w:w="7665" w:type="dxa"/>
            <w:tcBorders>
              <w:top w:val="single" w:sz="8" w:space="0" w:color="auto"/>
              <w:left w:val="single" w:sz="12" w:space="0" w:color="auto"/>
              <w:bottom w:val="single" w:sz="8" w:space="0" w:color="auto"/>
              <w:right w:val="single" w:sz="12" w:space="0" w:color="auto"/>
            </w:tcBorders>
          </w:tcPr>
          <w:p w:rsidR="00884BAE" w:rsidRPr="00811D4B" w:rsidRDefault="00884BAE" w:rsidP="00884BAE">
            <w:pPr>
              <w:spacing w:before="40" w:after="40"/>
              <w:jc w:val="both"/>
              <w:rPr>
                <w:sz w:val="20"/>
              </w:rPr>
            </w:pPr>
            <w:r w:rsidRPr="00811D4B">
              <w:rPr>
                <w:sz w:val="20"/>
              </w:rPr>
              <w:t xml:space="preserve">Method for Determining PM Emissions </w:t>
            </w:r>
          </w:p>
        </w:tc>
      </w:tr>
      <w:tr w:rsidR="00884BAE" w:rsidRPr="007D695B" w:rsidTr="00B52AE5">
        <w:trPr>
          <w:trHeight w:val="154"/>
        </w:trPr>
        <w:tc>
          <w:tcPr>
            <w:tcW w:w="1890" w:type="dxa"/>
            <w:tcBorders>
              <w:top w:val="single" w:sz="8" w:space="0" w:color="auto"/>
              <w:left w:val="single" w:sz="12" w:space="0" w:color="auto"/>
              <w:bottom w:val="single" w:sz="12" w:space="0" w:color="auto"/>
              <w:right w:val="single" w:sz="12" w:space="0" w:color="auto"/>
            </w:tcBorders>
          </w:tcPr>
          <w:p w:rsidR="00884BAE" w:rsidRPr="00811D4B" w:rsidRDefault="00884BAE" w:rsidP="00B52AE5">
            <w:pPr>
              <w:jc w:val="center"/>
              <w:rPr>
                <w:sz w:val="20"/>
              </w:rPr>
            </w:pPr>
            <w:r w:rsidRPr="00811D4B">
              <w:rPr>
                <w:sz w:val="20"/>
              </w:rPr>
              <w:t>9</w:t>
            </w:r>
          </w:p>
        </w:tc>
        <w:tc>
          <w:tcPr>
            <w:tcW w:w="7665" w:type="dxa"/>
            <w:tcBorders>
              <w:top w:val="single" w:sz="8" w:space="0" w:color="auto"/>
              <w:left w:val="single" w:sz="12" w:space="0" w:color="auto"/>
              <w:bottom w:val="single" w:sz="12" w:space="0" w:color="auto"/>
              <w:right w:val="single" w:sz="12" w:space="0" w:color="auto"/>
            </w:tcBorders>
          </w:tcPr>
          <w:p w:rsidR="00884BAE" w:rsidRPr="00811D4B" w:rsidRDefault="00884BAE" w:rsidP="00884BAE">
            <w:pPr>
              <w:rPr>
                <w:sz w:val="20"/>
              </w:rPr>
            </w:pPr>
            <w:r w:rsidRPr="00811D4B">
              <w:rPr>
                <w:sz w:val="20"/>
              </w:rPr>
              <w:t xml:space="preserve">Visual Determination of the Opacity of Emissions </w:t>
            </w:r>
          </w:p>
        </w:tc>
      </w:tr>
    </w:tbl>
    <w:p w:rsidR="00884BAE" w:rsidRDefault="00884BAE" w:rsidP="00884BAE">
      <w:pPr>
        <w:pStyle w:val="ListParagraph"/>
        <w:tabs>
          <w:tab w:val="left" w:pos="720"/>
        </w:tabs>
        <w:spacing w:after="120"/>
        <w:ind w:left="360"/>
        <w:contextualSpacing w:val="0"/>
        <w:rPr>
          <w:szCs w:val="22"/>
        </w:rPr>
      </w:pPr>
      <w:r w:rsidRPr="00845DA5">
        <w:rPr>
          <w:szCs w:val="22"/>
        </w:rPr>
        <w:t>The above methods are described in 40 CFR 60, Appendix A, and adopted by reference in Rule 62-204.800, F.A.C.</w:t>
      </w:r>
      <w:r>
        <w:rPr>
          <w:szCs w:val="22"/>
        </w:rPr>
        <w:t xml:space="preserve">  No other methods may be used unless prior written approval is received from the Department.</w:t>
      </w:r>
      <w:r w:rsidRPr="00D416F2">
        <w:rPr>
          <w:szCs w:val="22"/>
        </w:rPr>
        <w:t xml:space="preserve"> </w:t>
      </w:r>
      <w:r>
        <w:rPr>
          <w:szCs w:val="22"/>
        </w:rPr>
        <w:t xml:space="preserve"> </w:t>
      </w:r>
      <w:r w:rsidRPr="00C66B90">
        <w:rPr>
          <w:szCs w:val="22"/>
        </w:rPr>
        <w:t>[</w:t>
      </w:r>
      <w:r>
        <w:rPr>
          <w:szCs w:val="22"/>
        </w:rPr>
        <w:t>Rule 62-297.401, F.A.C.</w:t>
      </w:r>
      <w:r w:rsidRPr="00C66B90">
        <w:rPr>
          <w:szCs w:val="22"/>
        </w:rPr>
        <w:t>]</w:t>
      </w:r>
    </w:p>
    <w:p w:rsidR="00ED50FF" w:rsidRPr="00ED50FF" w:rsidRDefault="00ED50FF" w:rsidP="003F62A9">
      <w:pPr>
        <w:pStyle w:val="ListParagraph"/>
        <w:numPr>
          <w:ilvl w:val="0"/>
          <w:numId w:val="47"/>
        </w:numPr>
        <w:tabs>
          <w:tab w:val="left" w:pos="720"/>
        </w:tabs>
        <w:spacing w:after="120"/>
        <w:ind w:left="270" w:hanging="270"/>
        <w:contextualSpacing w:val="0"/>
        <w:rPr>
          <w:szCs w:val="22"/>
        </w:rPr>
      </w:pPr>
      <w:r w:rsidRPr="00173BD5">
        <w:rPr>
          <w:szCs w:val="22"/>
          <w:u w:val="single"/>
        </w:rPr>
        <w:t>Common Testing Requirements</w:t>
      </w:r>
      <w:r>
        <w:rPr>
          <w:szCs w:val="22"/>
        </w:rPr>
        <w:t>.  Unless otherwise specified, tests shall be conducted in accordance with the requirements and procedures specified in Appendix TR, Facility-Wide</w:t>
      </w:r>
      <w:r w:rsidRPr="00077B60">
        <w:rPr>
          <w:szCs w:val="22"/>
        </w:rPr>
        <w:t xml:space="preserve"> Testing Requirements</w:t>
      </w:r>
      <w:r>
        <w:rPr>
          <w:szCs w:val="22"/>
        </w:rPr>
        <w:t>,</w:t>
      </w:r>
      <w:r w:rsidRPr="00077B60">
        <w:rPr>
          <w:szCs w:val="22"/>
        </w:rPr>
        <w:t xml:space="preserve"> of this permit</w:t>
      </w:r>
      <w:r>
        <w:rPr>
          <w:szCs w:val="22"/>
        </w:rPr>
        <w:t>.</w:t>
      </w:r>
      <w:r w:rsidRPr="00077B60">
        <w:rPr>
          <w:szCs w:val="22"/>
        </w:rPr>
        <w:t xml:space="preserve">  </w:t>
      </w:r>
      <w:r w:rsidRPr="00845DA5">
        <w:rPr>
          <w:szCs w:val="22"/>
        </w:rPr>
        <w:t>[Rule 62-297.310, F.A.C.]</w:t>
      </w:r>
    </w:p>
    <w:p w:rsidR="00884BAE" w:rsidRDefault="00ED50FF" w:rsidP="003F62A9">
      <w:pPr>
        <w:pStyle w:val="ListParagraph"/>
        <w:numPr>
          <w:ilvl w:val="0"/>
          <w:numId w:val="47"/>
        </w:numPr>
        <w:tabs>
          <w:tab w:val="left" w:pos="720"/>
        </w:tabs>
        <w:spacing w:after="120"/>
        <w:ind w:left="270" w:hanging="270"/>
        <w:contextualSpacing w:val="0"/>
        <w:rPr>
          <w:szCs w:val="22"/>
        </w:rPr>
      </w:pPr>
      <w:r w:rsidRPr="002F6B7A">
        <w:rPr>
          <w:szCs w:val="22"/>
          <w:u w:val="single"/>
        </w:rPr>
        <w:t>Annual Compliance Test</w:t>
      </w:r>
      <w:r>
        <w:rPr>
          <w:szCs w:val="22"/>
          <w:u w:val="single"/>
        </w:rPr>
        <w:t xml:space="preserve"> Required</w:t>
      </w:r>
      <w:r w:rsidRPr="002F6B7A">
        <w:rPr>
          <w:szCs w:val="22"/>
        </w:rPr>
        <w:t xml:space="preserve">.  </w:t>
      </w:r>
      <w:r>
        <w:rPr>
          <w:szCs w:val="22"/>
        </w:rPr>
        <w:t>D</w:t>
      </w:r>
      <w:r w:rsidRPr="002F6B7A">
        <w:rPr>
          <w:szCs w:val="22"/>
        </w:rPr>
        <w:t xml:space="preserve">uring each federal fiscal year (October 1st to September 30th), </w:t>
      </w:r>
      <w:r>
        <w:rPr>
          <w:szCs w:val="22"/>
        </w:rPr>
        <w:t xml:space="preserve">each </w:t>
      </w:r>
      <w:r w:rsidRPr="002F6B7A">
        <w:rPr>
          <w:szCs w:val="22"/>
        </w:rPr>
        <w:t>baghouse</w:t>
      </w:r>
      <w:r>
        <w:rPr>
          <w:szCs w:val="22"/>
        </w:rPr>
        <w:t xml:space="preserve"> </w:t>
      </w:r>
      <w:r w:rsidRPr="002F6B7A">
        <w:rPr>
          <w:szCs w:val="22"/>
        </w:rPr>
        <w:t xml:space="preserve">shall be tested to demonstrate compliance with </w:t>
      </w:r>
      <w:r>
        <w:rPr>
          <w:szCs w:val="22"/>
        </w:rPr>
        <w:t>opacity</w:t>
      </w:r>
      <w:r w:rsidRPr="002F6B7A">
        <w:rPr>
          <w:szCs w:val="22"/>
        </w:rPr>
        <w:t xml:space="preserve">.  </w:t>
      </w:r>
      <w:r w:rsidRPr="0026497F">
        <w:rPr>
          <w:szCs w:val="22"/>
        </w:rPr>
        <w:t>The annual compliance tests will be used in lieu of the compliance test prior to renewal.</w:t>
      </w:r>
      <w:r w:rsidRPr="002F6B7A">
        <w:rPr>
          <w:szCs w:val="22"/>
        </w:rPr>
        <w:t xml:space="preserve"> </w:t>
      </w:r>
      <w:r>
        <w:rPr>
          <w:szCs w:val="22"/>
        </w:rPr>
        <w:t xml:space="preserve"> </w:t>
      </w:r>
      <w:r w:rsidRPr="002F6B7A">
        <w:rPr>
          <w:szCs w:val="22"/>
        </w:rPr>
        <w:t>[Rule 62-297.310(7), F.A.C.]</w:t>
      </w:r>
    </w:p>
    <w:p w:rsidR="00B11CC7" w:rsidRPr="003D7994" w:rsidRDefault="00ED50FF" w:rsidP="003F62A9">
      <w:pPr>
        <w:pStyle w:val="ListParagraph"/>
        <w:numPr>
          <w:ilvl w:val="0"/>
          <w:numId w:val="47"/>
        </w:numPr>
        <w:tabs>
          <w:tab w:val="left" w:pos="720"/>
        </w:tabs>
        <w:spacing w:after="120"/>
        <w:ind w:left="270" w:hanging="270"/>
        <w:contextualSpacing w:val="0"/>
        <w:rPr>
          <w:szCs w:val="22"/>
        </w:rPr>
      </w:pPr>
      <w:r>
        <w:rPr>
          <w:szCs w:val="22"/>
          <w:u w:val="single"/>
        </w:rPr>
        <w:t>VE</w:t>
      </w:r>
      <w:r w:rsidRPr="002F6B7A">
        <w:rPr>
          <w:szCs w:val="22"/>
          <w:u w:val="single"/>
        </w:rPr>
        <w:t xml:space="preserve"> Test</w:t>
      </w:r>
      <w:r>
        <w:rPr>
          <w:szCs w:val="22"/>
          <w:u w:val="single"/>
        </w:rPr>
        <w:t>s</w:t>
      </w:r>
      <w:r w:rsidRPr="002F6B7A">
        <w:rPr>
          <w:szCs w:val="22"/>
          <w:u w:val="single"/>
        </w:rPr>
        <w:t xml:space="preserve"> in Lieu of PM Tests</w:t>
      </w:r>
      <w:r w:rsidRPr="002F6B7A">
        <w:rPr>
          <w:szCs w:val="22"/>
        </w:rPr>
        <w:t xml:space="preserve">.  The owner or operator is permitted to comply with the VE limit and the VE testing requirement in lieu of regularly demonstrating compliance with the PM limitations of 40 CFR 60.672(a)(1) and (2).  If the Department has reason to believe that the </w:t>
      </w:r>
      <w:r w:rsidR="00B11CC7">
        <w:rPr>
          <w:szCs w:val="22"/>
        </w:rPr>
        <w:t>PM</w:t>
      </w:r>
      <w:r w:rsidRPr="002F6B7A">
        <w:rPr>
          <w:szCs w:val="22"/>
        </w:rPr>
        <w:t xml:space="preserve"> limitation</w:t>
      </w:r>
      <w:r w:rsidR="00B11CC7">
        <w:rPr>
          <w:szCs w:val="22"/>
        </w:rPr>
        <w:t>s are</w:t>
      </w:r>
      <w:r w:rsidRPr="002F6B7A">
        <w:rPr>
          <w:szCs w:val="22"/>
        </w:rPr>
        <w:t xml:space="preserve"> not being met, it shall require compliance be demonstrated by the test method specified by 40 CFR 60.675.  </w:t>
      </w:r>
      <w:r w:rsidR="00B11CC7">
        <w:rPr>
          <w:szCs w:val="22"/>
        </w:rPr>
        <w:br/>
      </w:r>
      <w:r w:rsidRPr="002F6B7A">
        <w:rPr>
          <w:szCs w:val="22"/>
        </w:rPr>
        <w:t xml:space="preserve">[Rule </w:t>
      </w:r>
      <w:r w:rsidRPr="004717FB">
        <w:rPr>
          <w:szCs w:val="22"/>
        </w:rPr>
        <w:t>62-296.711(3)(c),</w:t>
      </w:r>
      <w:r w:rsidRPr="002F6B7A">
        <w:rPr>
          <w:szCs w:val="22"/>
        </w:rPr>
        <w:t xml:space="preserve"> F.A.C.]</w:t>
      </w:r>
    </w:p>
    <w:p w:rsidR="00884BAE" w:rsidRDefault="00A237FB" w:rsidP="000B654B">
      <w:pPr>
        <w:tabs>
          <w:tab w:val="left" w:pos="1080"/>
          <w:tab w:val="left" w:pos="1440"/>
        </w:tabs>
        <w:spacing w:after="120"/>
      </w:pPr>
      <w:r w:rsidRPr="00780F01">
        <w:rPr>
          <w:b/>
          <w:u w:val="single"/>
        </w:rPr>
        <w:t>Recordkeeping and Reporting Requirements</w:t>
      </w:r>
    </w:p>
    <w:p w:rsidR="000B654B" w:rsidRDefault="000B654B" w:rsidP="003F62A9">
      <w:pPr>
        <w:pStyle w:val="ListParagraph"/>
        <w:numPr>
          <w:ilvl w:val="0"/>
          <w:numId w:val="47"/>
        </w:numPr>
        <w:tabs>
          <w:tab w:val="left" w:pos="720"/>
        </w:tabs>
        <w:spacing w:after="120"/>
        <w:ind w:left="360"/>
        <w:contextualSpacing w:val="0"/>
      </w:pPr>
      <w:r w:rsidRPr="002F6B7A">
        <w:rPr>
          <w:szCs w:val="22"/>
          <w:u w:val="single"/>
        </w:rPr>
        <w:t>Other Reporting Requirements</w:t>
      </w:r>
      <w:r w:rsidRPr="002F6B7A">
        <w:rPr>
          <w:szCs w:val="22"/>
        </w:rPr>
        <w:t xml:space="preserve">.  See </w:t>
      </w:r>
      <w:r w:rsidRPr="002F6B7A">
        <w:rPr>
          <w:bCs/>
          <w:szCs w:val="22"/>
        </w:rPr>
        <w:t>Appendix RR, Facility-Wide Reporting Requirements</w:t>
      </w:r>
      <w:r w:rsidRPr="002F6B7A">
        <w:rPr>
          <w:szCs w:val="22"/>
        </w:rPr>
        <w:t>, for additional reporting requirements.  [Rule 62-213.440, F.A.C.]</w:t>
      </w:r>
    </w:p>
    <w:p w:rsidR="000243D9" w:rsidRDefault="000243D9" w:rsidP="003F62A9">
      <w:pPr>
        <w:pStyle w:val="ListParagraph"/>
        <w:numPr>
          <w:ilvl w:val="0"/>
          <w:numId w:val="47"/>
        </w:numPr>
        <w:tabs>
          <w:tab w:val="left" w:pos="720"/>
          <w:tab w:val="left" w:pos="1080"/>
          <w:tab w:val="left" w:pos="1440"/>
        </w:tabs>
        <w:spacing w:after="120"/>
        <w:ind w:left="360"/>
        <w:contextualSpacing w:val="0"/>
        <w:rPr>
          <w:color w:val="000000"/>
          <w:szCs w:val="22"/>
        </w:rPr>
        <w:sectPr w:rsidR="000243D9" w:rsidSect="005F79CF">
          <w:headerReference w:type="even" r:id="rId59"/>
          <w:headerReference w:type="default" r:id="rId60"/>
          <w:headerReference w:type="first" r:id="rId61"/>
          <w:pgSz w:w="12240" w:h="15840" w:code="1"/>
          <w:pgMar w:top="1080" w:right="1080" w:bottom="1080" w:left="1080" w:header="720" w:footer="720" w:gutter="0"/>
          <w:paperSrc w:first="15" w:other="15"/>
          <w:cols w:space="720"/>
        </w:sectPr>
      </w:pPr>
    </w:p>
    <w:p w:rsidR="00A57BF7" w:rsidRPr="004B6A86" w:rsidRDefault="00A57BF7" w:rsidP="00A57BF7">
      <w:pPr>
        <w:spacing w:after="60"/>
        <w:rPr>
          <w:szCs w:val="22"/>
        </w:rPr>
      </w:pPr>
      <w:bookmarkStart w:id="38" w:name="SectionIIIK"/>
      <w:bookmarkEnd w:id="38"/>
      <w:r w:rsidRPr="004B6A86">
        <w:rPr>
          <w:b/>
        </w:rPr>
        <w:lastRenderedPageBreak/>
        <w:t>The specific conditions in this section apply to the following emissions units:</w:t>
      </w:r>
    </w:p>
    <w:tbl>
      <w:tblPr>
        <w:tblW w:w="10077" w:type="dxa"/>
        <w:tblInd w:w="-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062"/>
        <w:gridCol w:w="9015"/>
      </w:tblGrid>
      <w:tr w:rsidR="00A57BF7" w:rsidTr="0049390C">
        <w:tc>
          <w:tcPr>
            <w:tcW w:w="1062" w:type="dxa"/>
            <w:tcBorders>
              <w:top w:val="single" w:sz="12" w:space="0" w:color="auto"/>
              <w:left w:val="single" w:sz="12" w:space="0" w:color="auto"/>
              <w:bottom w:val="single" w:sz="12" w:space="0" w:color="auto"/>
              <w:right w:val="single" w:sz="12" w:space="0" w:color="auto"/>
            </w:tcBorders>
          </w:tcPr>
          <w:p w:rsidR="00A57BF7" w:rsidRPr="00C85DF3" w:rsidRDefault="00A57BF7" w:rsidP="0049390C">
            <w:pPr>
              <w:jc w:val="center"/>
              <w:rPr>
                <w:b/>
                <w:sz w:val="20"/>
              </w:rPr>
            </w:pPr>
            <w:r w:rsidRPr="00C85DF3">
              <w:rPr>
                <w:sz w:val="20"/>
              </w:rPr>
              <w:br w:type="page"/>
            </w:r>
            <w:r w:rsidRPr="00C85DF3">
              <w:rPr>
                <w:sz w:val="20"/>
              </w:rPr>
              <w:br w:type="page"/>
            </w:r>
            <w:r w:rsidRPr="00C85DF3">
              <w:rPr>
                <w:b/>
                <w:sz w:val="20"/>
              </w:rPr>
              <w:t>EU No.</w:t>
            </w:r>
          </w:p>
        </w:tc>
        <w:tc>
          <w:tcPr>
            <w:tcW w:w="9015" w:type="dxa"/>
            <w:tcBorders>
              <w:top w:val="single" w:sz="12" w:space="0" w:color="auto"/>
              <w:left w:val="single" w:sz="12" w:space="0" w:color="auto"/>
              <w:bottom w:val="single" w:sz="12" w:space="0" w:color="auto"/>
              <w:right w:val="single" w:sz="12" w:space="0" w:color="auto"/>
            </w:tcBorders>
          </w:tcPr>
          <w:p w:rsidR="00A57BF7" w:rsidRPr="00C85DF3" w:rsidRDefault="00A57BF7" w:rsidP="0049390C">
            <w:pPr>
              <w:rPr>
                <w:b/>
                <w:sz w:val="20"/>
              </w:rPr>
            </w:pPr>
            <w:r w:rsidRPr="00C85DF3">
              <w:rPr>
                <w:b/>
                <w:sz w:val="20"/>
              </w:rPr>
              <w:t>Brief Description</w:t>
            </w:r>
          </w:p>
        </w:tc>
      </w:tr>
      <w:tr w:rsidR="00A57BF7" w:rsidTr="002A690E">
        <w:tc>
          <w:tcPr>
            <w:tcW w:w="1062" w:type="dxa"/>
            <w:tcBorders>
              <w:left w:val="single" w:sz="12" w:space="0" w:color="auto"/>
              <w:bottom w:val="single" w:sz="8" w:space="0" w:color="auto"/>
              <w:right w:val="single" w:sz="12" w:space="0" w:color="auto"/>
            </w:tcBorders>
            <w:vAlign w:val="center"/>
          </w:tcPr>
          <w:p w:rsidR="00A57BF7" w:rsidRPr="00C85DF3" w:rsidRDefault="00A57BF7" w:rsidP="0049390C">
            <w:pPr>
              <w:jc w:val="center"/>
              <w:rPr>
                <w:sz w:val="20"/>
              </w:rPr>
            </w:pPr>
            <w:r>
              <w:rPr>
                <w:sz w:val="20"/>
              </w:rPr>
              <w:t>023</w:t>
            </w:r>
          </w:p>
        </w:tc>
        <w:tc>
          <w:tcPr>
            <w:tcW w:w="9015" w:type="dxa"/>
            <w:tcBorders>
              <w:bottom w:val="single" w:sz="8" w:space="0" w:color="auto"/>
              <w:right w:val="single" w:sz="12" w:space="0" w:color="auto"/>
            </w:tcBorders>
          </w:tcPr>
          <w:p w:rsidR="00A57BF7" w:rsidRPr="003F5079" w:rsidRDefault="00A57BF7" w:rsidP="008E5724">
            <w:pPr>
              <w:rPr>
                <w:sz w:val="20"/>
              </w:rPr>
            </w:pPr>
            <w:r w:rsidRPr="003F5079">
              <w:rPr>
                <w:sz w:val="20"/>
              </w:rPr>
              <w:t>Limestone Conveyor LB/LC</w:t>
            </w:r>
            <w:r w:rsidR="008E5724">
              <w:rPr>
                <w:sz w:val="20"/>
              </w:rPr>
              <w:t xml:space="preserve"> and</w:t>
            </w:r>
            <w:r w:rsidRPr="003F5079">
              <w:rPr>
                <w:sz w:val="20"/>
              </w:rPr>
              <w:t xml:space="preserve"> Baghouse</w:t>
            </w:r>
          </w:p>
        </w:tc>
      </w:tr>
      <w:tr w:rsidR="00A57BF7" w:rsidTr="0049390C">
        <w:tc>
          <w:tcPr>
            <w:tcW w:w="1062" w:type="dxa"/>
            <w:tcBorders>
              <w:left w:val="single" w:sz="12" w:space="0" w:color="auto"/>
              <w:bottom w:val="single" w:sz="12" w:space="0" w:color="auto"/>
              <w:right w:val="single" w:sz="12" w:space="0" w:color="auto"/>
            </w:tcBorders>
            <w:vAlign w:val="center"/>
          </w:tcPr>
          <w:p w:rsidR="00A57BF7" w:rsidRDefault="00A57BF7" w:rsidP="0049390C">
            <w:pPr>
              <w:jc w:val="center"/>
              <w:rPr>
                <w:sz w:val="20"/>
              </w:rPr>
            </w:pPr>
            <w:r>
              <w:rPr>
                <w:sz w:val="20"/>
              </w:rPr>
              <w:t>050</w:t>
            </w:r>
          </w:p>
        </w:tc>
        <w:tc>
          <w:tcPr>
            <w:tcW w:w="9015" w:type="dxa"/>
            <w:tcBorders>
              <w:bottom w:val="single" w:sz="12" w:space="0" w:color="auto"/>
              <w:right w:val="single" w:sz="12" w:space="0" w:color="auto"/>
            </w:tcBorders>
          </w:tcPr>
          <w:p w:rsidR="00A57BF7" w:rsidRPr="003F5079" w:rsidRDefault="00A57BF7" w:rsidP="0049390C">
            <w:pPr>
              <w:rPr>
                <w:sz w:val="20"/>
              </w:rPr>
            </w:pPr>
            <w:r w:rsidRPr="003F5079">
              <w:rPr>
                <w:sz w:val="20"/>
              </w:rPr>
              <w:t xml:space="preserve">Limestone Conveyor LD/LE </w:t>
            </w:r>
            <w:r w:rsidR="008E5724">
              <w:rPr>
                <w:sz w:val="20"/>
              </w:rPr>
              <w:t xml:space="preserve">and </w:t>
            </w:r>
            <w:r w:rsidRPr="003F5079">
              <w:rPr>
                <w:sz w:val="20"/>
              </w:rPr>
              <w:t>Baghouse</w:t>
            </w:r>
          </w:p>
        </w:tc>
      </w:tr>
    </w:tbl>
    <w:p w:rsidR="00A57BF7" w:rsidRDefault="002A690E" w:rsidP="00A57BF7">
      <w:pPr>
        <w:pStyle w:val="BodyText"/>
        <w:spacing w:before="120"/>
        <w:rPr>
          <w:szCs w:val="22"/>
          <w:u w:val="single"/>
        </w:rPr>
      </w:pPr>
      <w:r>
        <w:rPr>
          <w:szCs w:val="22"/>
          <w:u w:val="single"/>
        </w:rPr>
        <w:t>Limestone Handling and Storage</w:t>
      </w:r>
    </w:p>
    <w:p w:rsidR="00A57BF7" w:rsidRPr="00710652" w:rsidRDefault="00A57BF7" w:rsidP="00A57BF7">
      <w:pPr>
        <w:pStyle w:val="BodyText"/>
        <w:rPr>
          <w:szCs w:val="22"/>
        </w:rPr>
      </w:pPr>
      <w:r w:rsidRPr="00710652">
        <w:rPr>
          <w:szCs w:val="22"/>
        </w:rPr>
        <w:t xml:space="preserve">Limestone is received by truck and conveyed to the limestone storage building.  From the storage building it is reclaimed and conveyed to the </w:t>
      </w:r>
      <w:r>
        <w:rPr>
          <w:szCs w:val="22"/>
        </w:rPr>
        <w:t>L</w:t>
      </w:r>
      <w:r w:rsidRPr="00710652">
        <w:rPr>
          <w:szCs w:val="22"/>
        </w:rPr>
        <w:t xml:space="preserve">imestone </w:t>
      </w:r>
      <w:r>
        <w:rPr>
          <w:szCs w:val="22"/>
        </w:rPr>
        <w:t>S</w:t>
      </w:r>
      <w:r w:rsidRPr="00710652">
        <w:rPr>
          <w:szCs w:val="22"/>
        </w:rPr>
        <w:t>ilo</w:t>
      </w:r>
      <w:r>
        <w:rPr>
          <w:szCs w:val="22"/>
        </w:rPr>
        <w:t>’s</w:t>
      </w:r>
      <w:r w:rsidRPr="00710652">
        <w:rPr>
          <w:szCs w:val="22"/>
        </w:rPr>
        <w:t xml:space="preserve"> A, B and/or C.  </w:t>
      </w:r>
      <w:r w:rsidRPr="0026497F">
        <w:rPr>
          <w:szCs w:val="22"/>
        </w:rPr>
        <w:t>A fully enclosed bucket elevator and a portable hopper/conveyor system are used as backup system to provide limestone to Silo C.</w:t>
      </w:r>
      <w:r w:rsidRPr="00710652">
        <w:rPr>
          <w:szCs w:val="22"/>
        </w:rPr>
        <w:t xml:space="preserve">  </w:t>
      </w:r>
    </w:p>
    <w:p w:rsidR="00A57BF7" w:rsidRPr="00710652" w:rsidRDefault="00A57BF7" w:rsidP="00A57BF7">
      <w:pPr>
        <w:spacing w:after="120"/>
        <w:rPr>
          <w:szCs w:val="22"/>
        </w:rPr>
      </w:pPr>
      <w:r>
        <w:rPr>
          <w:szCs w:val="22"/>
        </w:rPr>
        <w:t>PM</w:t>
      </w:r>
      <w:r w:rsidRPr="00710652">
        <w:rPr>
          <w:szCs w:val="22"/>
        </w:rPr>
        <w:t xml:space="preserve"> emissions generated by the transfer of limestone from Handling Conveyor LB to Conveyor LC are controlled by a Sternvent Model DKED18003 baghouse.  </w:t>
      </w:r>
      <w:r>
        <w:rPr>
          <w:szCs w:val="22"/>
        </w:rPr>
        <w:t>PM</w:t>
      </w:r>
      <w:r w:rsidRPr="00710652">
        <w:rPr>
          <w:szCs w:val="22"/>
        </w:rPr>
        <w:t xml:space="preserve"> emissions generated by the transfer of limestone from Handling Conveyor LD to Conveyor LE are controlled by a Sternvent Model DKED 18003 baghouse.</w:t>
      </w:r>
    </w:p>
    <w:p w:rsidR="00A57BF7" w:rsidRPr="00710652" w:rsidRDefault="00A57BF7" w:rsidP="00A57BF7">
      <w:pPr>
        <w:spacing w:after="120"/>
        <w:rPr>
          <w:i/>
          <w:szCs w:val="22"/>
        </w:rPr>
      </w:pPr>
      <w:r w:rsidRPr="002F6B7A">
        <w:rPr>
          <w:i/>
          <w:szCs w:val="22"/>
        </w:rPr>
        <w:t xml:space="preserve">{Permitting </w:t>
      </w:r>
      <w:r>
        <w:rPr>
          <w:i/>
          <w:szCs w:val="22"/>
        </w:rPr>
        <w:t>N</w:t>
      </w:r>
      <w:r w:rsidRPr="002F6B7A">
        <w:rPr>
          <w:i/>
          <w:szCs w:val="22"/>
        </w:rPr>
        <w:t xml:space="preserve">ote:  These emissions units are regulated under Rule 212.400, F.A.C., </w:t>
      </w:r>
      <w:r>
        <w:rPr>
          <w:i/>
          <w:szCs w:val="22"/>
        </w:rPr>
        <w:t>PSD</w:t>
      </w:r>
      <w:r w:rsidRPr="002F6B7A">
        <w:rPr>
          <w:i/>
          <w:szCs w:val="22"/>
        </w:rPr>
        <w:t xml:space="preserve"> [PSD-FL-040]; Power Plant Siting Certification [PA 79-12]; </w:t>
      </w:r>
      <w:r w:rsidR="00ED3BDC" w:rsidRPr="00355046">
        <w:rPr>
          <w:i/>
          <w:szCs w:val="22"/>
        </w:rPr>
        <w:t>Rule 62-296.711 Materials Handling, Sizing, Screening, Crushing and Grinding Operations</w:t>
      </w:r>
      <w:r w:rsidR="00ED3BDC">
        <w:rPr>
          <w:i/>
          <w:szCs w:val="22"/>
        </w:rPr>
        <w:t>;</w:t>
      </w:r>
      <w:r w:rsidR="00ED3BDC" w:rsidRPr="002F6B7A">
        <w:rPr>
          <w:i/>
          <w:szCs w:val="22"/>
        </w:rPr>
        <w:t xml:space="preserve"> </w:t>
      </w:r>
      <w:r w:rsidRPr="002F6B7A">
        <w:rPr>
          <w:i/>
          <w:szCs w:val="22"/>
        </w:rPr>
        <w:t xml:space="preserve">and, </w:t>
      </w:r>
      <w:r w:rsidR="001C386B">
        <w:rPr>
          <w:i/>
          <w:szCs w:val="22"/>
        </w:rPr>
        <w:t>Chapter</w:t>
      </w:r>
      <w:r w:rsidRPr="002F6B7A">
        <w:rPr>
          <w:i/>
          <w:szCs w:val="22"/>
        </w:rPr>
        <w:t xml:space="preserve"> 1-3.52, </w:t>
      </w:r>
      <w:r>
        <w:rPr>
          <w:i/>
          <w:szCs w:val="22"/>
        </w:rPr>
        <w:t>EPCHC</w:t>
      </w:r>
      <w:r w:rsidRPr="00710652">
        <w:rPr>
          <w:i/>
          <w:szCs w:val="22"/>
        </w:rPr>
        <w:t>.}</w:t>
      </w:r>
    </w:p>
    <w:p w:rsidR="00A57BF7" w:rsidRDefault="00A57BF7" w:rsidP="00A57BF7">
      <w:pPr>
        <w:tabs>
          <w:tab w:val="left" w:pos="1080"/>
          <w:tab w:val="left" w:pos="1440"/>
        </w:tabs>
        <w:spacing w:after="120"/>
      </w:pPr>
      <w:r w:rsidRPr="002F6B7A">
        <w:rPr>
          <w:b/>
          <w:szCs w:val="22"/>
          <w:u w:val="single"/>
        </w:rPr>
        <w:t xml:space="preserve">Essential </w:t>
      </w:r>
      <w:r w:rsidR="00166048">
        <w:rPr>
          <w:b/>
          <w:szCs w:val="22"/>
          <w:u w:val="single"/>
        </w:rPr>
        <w:t>PTE</w:t>
      </w:r>
      <w:r w:rsidRPr="002F6B7A">
        <w:rPr>
          <w:b/>
          <w:szCs w:val="22"/>
          <w:u w:val="single"/>
        </w:rPr>
        <w:t xml:space="preserve"> Parameters</w:t>
      </w:r>
    </w:p>
    <w:p w:rsidR="00A57BF7" w:rsidRDefault="00A57BF7" w:rsidP="003F62A9">
      <w:pPr>
        <w:pStyle w:val="ListParagraph"/>
        <w:numPr>
          <w:ilvl w:val="0"/>
          <w:numId w:val="75"/>
        </w:numPr>
        <w:tabs>
          <w:tab w:val="left" w:pos="720"/>
        </w:tabs>
        <w:spacing w:after="120"/>
        <w:ind w:left="360"/>
        <w:contextualSpacing w:val="0"/>
      </w:pPr>
      <w:r>
        <w:rPr>
          <w:szCs w:val="22"/>
          <w:u w:val="single"/>
        </w:rPr>
        <w:t>H</w:t>
      </w:r>
      <w:r w:rsidRPr="002F6B7A">
        <w:rPr>
          <w:szCs w:val="22"/>
          <w:u w:val="single"/>
        </w:rPr>
        <w:t>ours of Operation</w:t>
      </w:r>
      <w:r w:rsidRPr="002F6B7A">
        <w:rPr>
          <w:szCs w:val="22"/>
        </w:rPr>
        <w:t>.  These emissions units may operate continuously (8</w:t>
      </w:r>
      <w:r>
        <w:rPr>
          <w:szCs w:val="22"/>
        </w:rPr>
        <w:t>,</w:t>
      </w:r>
      <w:r w:rsidRPr="002F6B7A">
        <w:rPr>
          <w:szCs w:val="22"/>
        </w:rPr>
        <w:t xml:space="preserve">760 hours/year).  </w:t>
      </w:r>
      <w:r>
        <w:rPr>
          <w:szCs w:val="22"/>
        </w:rPr>
        <w:br/>
      </w:r>
      <w:r w:rsidRPr="002F6B7A">
        <w:rPr>
          <w:szCs w:val="22"/>
        </w:rPr>
        <w:t>[Rule 62-210.200</w:t>
      </w:r>
      <w:r w:rsidRPr="002F6B7A">
        <w:rPr>
          <w:color w:val="000000"/>
          <w:szCs w:val="22"/>
        </w:rPr>
        <w:t>(PTE)</w:t>
      </w:r>
      <w:r w:rsidRPr="002F6B7A">
        <w:rPr>
          <w:szCs w:val="22"/>
        </w:rPr>
        <w:t>, F.A.C.]</w:t>
      </w:r>
    </w:p>
    <w:p w:rsidR="00A57BF7" w:rsidRDefault="00166048" w:rsidP="00A57BF7">
      <w:pPr>
        <w:tabs>
          <w:tab w:val="left" w:pos="1080"/>
          <w:tab w:val="left" w:pos="1440"/>
        </w:tabs>
        <w:spacing w:after="120"/>
      </w:pPr>
      <w:r>
        <w:rPr>
          <w:b/>
          <w:u w:val="single"/>
        </w:rPr>
        <w:t>Control Technology</w:t>
      </w:r>
    </w:p>
    <w:p w:rsidR="00A57BF7" w:rsidRDefault="00A57BF7" w:rsidP="003F62A9">
      <w:pPr>
        <w:pStyle w:val="ListParagraph"/>
        <w:numPr>
          <w:ilvl w:val="0"/>
          <w:numId w:val="75"/>
        </w:numPr>
        <w:tabs>
          <w:tab w:val="left" w:pos="720"/>
        </w:tabs>
        <w:spacing w:after="120"/>
        <w:ind w:left="360"/>
        <w:contextualSpacing w:val="0"/>
      </w:pPr>
      <w:r w:rsidRPr="002F6B7A">
        <w:rPr>
          <w:szCs w:val="22"/>
          <w:u w:val="single"/>
        </w:rPr>
        <w:t>Enclosure of Equipment</w:t>
      </w:r>
      <w:r w:rsidRPr="00796B69">
        <w:rPr>
          <w:szCs w:val="22"/>
        </w:rPr>
        <w:t>.  All conveyors and conveyor transfer points</w:t>
      </w:r>
      <w:r>
        <w:rPr>
          <w:szCs w:val="22"/>
        </w:rPr>
        <w:t xml:space="preserve"> for </w:t>
      </w:r>
      <w:r w:rsidRPr="00796B69">
        <w:rPr>
          <w:szCs w:val="22"/>
        </w:rPr>
        <w:t xml:space="preserve">shall be enclosed to </w:t>
      </w:r>
      <w:r w:rsidRPr="009C192C">
        <w:rPr>
          <w:szCs w:val="22"/>
        </w:rPr>
        <w:t xml:space="preserve">preclude </w:t>
      </w:r>
      <w:r>
        <w:rPr>
          <w:szCs w:val="22"/>
        </w:rPr>
        <w:t>PM</w:t>
      </w:r>
      <w:r w:rsidRPr="00796B69">
        <w:rPr>
          <w:szCs w:val="22"/>
        </w:rPr>
        <w:t xml:space="preserve"> emissions.  Exhaust from this equipment shall be directed to a baghouse to minimize </w:t>
      </w:r>
      <w:r>
        <w:rPr>
          <w:szCs w:val="22"/>
        </w:rPr>
        <w:t>PM</w:t>
      </w:r>
      <w:r w:rsidRPr="00796B69">
        <w:rPr>
          <w:szCs w:val="22"/>
        </w:rPr>
        <w:t xml:space="preserve"> emissions. </w:t>
      </w:r>
      <w:r>
        <w:rPr>
          <w:szCs w:val="22"/>
        </w:rPr>
        <w:t xml:space="preserve">  </w:t>
      </w:r>
      <w:r w:rsidRPr="00796B69">
        <w:rPr>
          <w:szCs w:val="22"/>
        </w:rPr>
        <w:t>[</w:t>
      </w:r>
      <w:r>
        <w:rPr>
          <w:szCs w:val="22"/>
        </w:rPr>
        <w:t xml:space="preserve">Permit No. </w:t>
      </w:r>
      <w:r w:rsidRPr="00796B69">
        <w:rPr>
          <w:szCs w:val="22"/>
        </w:rPr>
        <w:t>PSD-FL-040.]</w:t>
      </w:r>
    </w:p>
    <w:p w:rsidR="00A57BF7" w:rsidRPr="000B654B" w:rsidRDefault="00A57BF7" w:rsidP="003F62A9">
      <w:pPr>
        <w:pStyle w:val="ListParagraph"/>
        <w:numPr>
          <w:ilvl w:val="0"/>
          <w:numId w:val="75"/>
        </w:numPr>
        <w:tabs>
          <w:tab w:val="left" w:pos="720"/>
        </w:tabs>
        <w:spacing w:after="120"/>
        <w:ind w:left="360"/>
        <w:contextualSpacing w:val="0"/>
      </w:pPr>
      <w:r w:rsidRPr="009C192C">
        <w:rPr>
          <w:szCs w:val="22"/>
          <w:u w:val="single"/>
        </w:rPr>
        <w:t>Best Operational Practices</w:t>
      </w:r>
      <w:r w:rsidRPr="009C192C">
        <w:rPr>
          <w:szCs w:val="22"/>
        </w:rPr>
        <w:t>.  The conveyor system</w:t>
      </w:r>
      <w:r>
        <w:rPr>
          <w:szCs w:val="22"/>
        </w:rPr>
        <w:t>s</w:t>
      </w:r>
      <w:r w:rsidRPr="00796B69">
        <w:rPr>
          <w:szCs w:val="22"/>
        </w:rPr>
        <w:t xml:space="preserve"> </w:t>
      </w:r>
      <w:r w:rsidRPr="009C192C">
        <w:rPr>
          <w:szCs w:val="22"/>
        </w:rPr>
        <w:t xml:space="preserve">shall be inspected </w:t>
      </w:r>
      <w:r w:rsidRPr="00796B69">
        <w:rPr>
          <w:szCs w:val="22"/>
        </w:rPr>
        <w:t xml:space="preserve">and maintenance shall be conducted as needed in accordance with </w:t>
      </w:r>
      <w:r w:rsidR="00D00BE2">
        <w:rPr>
          <w:szCs w:val="22"/>
        </w:rPr>
        <w:t>BOP</w:t>
      </w:r>
      <w:r w:rsidRPr="00796B69">
        <w:rPr>
          <w:szCs w:val="22"/>
        </w:rPr>
        <w:t xml:space="preserve">.  </w:t>
      </w:r>
      <w:r w:rsidRPr="002F6B7A">
        <w:rPr>
          <w:szCs w:val="22"/>
        </w:rPr>
        <w:t>[</w:t>
      </w:r>
      <w:r w:rsidRPr="00FA06B1">
        <w:rPr>
          <w:szCs w:val="22"/>
        </w:rPr>
        <w:t xml:space="preserve">Rule </w:t>
      </w:r>
      <w:r w:rsidRPr="0026497F">
        <w:rPr>
          <w:szCs w:val="22"/>
        </w:rPr>
        <w:t>62-213.440</w:t>
      </w:r>
      <w:r w:rsidRPr="00A81393">
        <w:rPr>
          <w:szCs w:val="22"/>
        </w:rPr>
        <w:t>, F.A.C.]</w:t>
      </w:r>
    </w:p>
    <w:p w:rsidR="00A57BF7" w:rsidRDefault="00A57BF7" w:rsidP="003F62A9">
      <w:pPr>
        <w:pStyle w:val="ListParagraph"/>
        <w:numPr>
          <w:ilvl w:val="0"/>
          <w:numId w:val="75"/>
        </w:numPr>
        <w:tabs>
          <w:tab w:val="left" w:pos="720"/>
        </w:tabs>
        <w:spacing w:after="120"/>
        <w:ind w:left="360"/>
        <w:contextualSpacing w:val="0"/>
      </w:pPr>
      <w:r>
        <w:rPr>
          <w:szCs w:val="22"/>
          <w:u w:val="single"/>
        </w:rPr>
        <w:t>Negative Pressures</w:t>
      </w:r>
      <w:r w:rsidRPr="00796B69">
        <w:rPr>
          <w:szCs w:val="22"/>
        </w:rPr>
        <w:t xml:space="preserve">.  The limestone handling conveyor </w:t>
      </w:r>
      <w:r w:rsidRPr="00166048">
        <w:rPr>
          <w:szCs w:val="22"/>
        </w:rPr>
        <w:t>transfer points</w:t>
      </w:r>
      <w:r w:rsidRPr="00796B69">
        <w:rPr>
          <w:szCs w:val="22"/>
        </w:rPr>
        <w:t xml:space="preserve"> shall be maintained at negative pressures with the exhaust vented to control systems.  [</w:t>
      </w:r>
      <w:r>
        <w:rPr>
          <w:szCs w:val="22"/>
        </w:rPr>
        <w:t xml:space="preserve">Permit No. </w:t>
      </w:r>
      <w:r w:rsidRPr="00796B69">
        <w:rPr>
          <w:szCs w:val="22"/>
        </w:rPr>
        <w:t>PSD-FL-040.]</w:t>
      </w:r>
    </w:p>
    <w:p w:rsidR="00A57BF7" w:rsidRPr="005066C6" w:rsidRDefault="00A57BF7" w:rsidP="00A57BF7">
      <w:pPr>
        <w:spacing w:after="120"/>
        <w:rPr>
          <w:b/>
          <w:szCs w:val="22"/>
        </w:rPr>
      </w:pPr>
      <w:r w:rsidRPr="005066C6">
        <w:rPr>
          <w:b/>
          <w:szCs w:val="22"/>
          <w:u w:val="single"/>
        </w:rPr>
        <w:t>Emission Limitations and Standards</w:t>
      </w:r>
    </w:p>
    <w:p w:rsidR="00A57BF7" w:rsidRDefault="00A57BF7" w:rsidP="00A57BF7">
      <w:pPr>
        <w:tabs>
          <w:tab w:val="left" w:pos="1080"/>
          <w:tab w:val="left" w:pos="1440"/>
        </w:tabs>
        <w:spacing w:after="120"/>
        <w:rPr>
          <w:i/>
        </w:rPr>
      </w:pPr>
      <w:r w:rsidRPr="005066C6">
        <w:rPr>
          <w:i/>
        </w:rPr>
        <w:t>{Permitting Note:  The attached Table 1, Summary of Air Pollutant Standards, summarizes information for convenience purposes only.  This table does not supersede any of the terms or conditions of this permit.}</w:t>
      </w:r>
    </w:p>
    <w:p w:rsidR="00166048" w:rsidRPr="00166048" w:rsidRDefault="00166048" w:rsidP="00A57BF7">
      <w:pPr>
        <w:tabs>
          <w:tab w:val="left" w:pos="1080"/>
          <w:tab w:val="left" w:pos="1440"/>
        </w:tabs>
        <w:spacing w:after="120"/>
      </w:pPr>
      <w:r w:rsidRPr="00B67169">
        <w:rPr>
          <w:szCs w:val="22"/>
        </w:rPr>
        <w:t xml:space="preserve">Unless otherwise specified, the averaging times for Specific Conditions </w:t>
      </w:r>
      <w:r w:rsidR="00D00BE2">
        <w:rPr>
          <w:b/>
          <w:szCs w:val="22"/>
        </w:rPr>
        <w:t>K</w:t>
      </w:r>
      <w:r>
        <w:rPr>
          <w:b/>
          <w:szCs w:val="22"/>
        </w:rPr>
        <w:t>.5</w:t>
      </w:r>
      <w:r w:rsidRPr="00B67169">
        <w:rPr>
          <w:b/>
          <w:szCs w:val="22"/>
        </w:rPr>
        <w:t xml:space="preserve"> </w:t>
      </w:r>
      <w:r w:rsidRPr="00B67169">
        <w:rPr>
          <w:szCs w:val="22"/>
        </w:rPr>
        <w:t>and</w:t>
      </w:r>
      <w:r w:rsidRPr="00B67169">
        <w:rPr>
          <w:b/>
          <w:szCs w:val="22"/>
        </w:rPr>
        <w:t xml:space="preserve"> </w:t>
      </w:r>
      <w:r w:rsidR="00D00BE2">
        <w:rPr>
          <w:b/>
          <w:szCs w:val="22"/>
        </w:rPr>
        <w:t>K</w:t>
      </w:r>
      <w:r>
        <w:rPr>
          <w:b/>
          <w:szCs w:val="22"/>
        </w:rPr>
        <w:t>.6</w:t>
      </w:r>
      <w:r w:rsidRPr="00B67169">
        <w:rPr>
          <w:szCs w:val="22"/>
        </w:rPr>
        <w:t xml:space="preserve"> are based on the specified averaging time of the applicable test method.</w:t>
      </w:r>
    </w:p>
    <w:p w:rsidR="00A57BF7" w:rsidRPr="00AA2DC6" w:rsidRDefault="00A57BF7" w:rsidP="003F62A9">
      <w:pPr>
        <w:pStyle w:val="ListParagraph"/>
        <w:numPr>
          <w:ilvl w:val="0"/>
          <w:numId w:val="75"/>
        </w:numPr>
        <w:tabs>
          <w:tab w:val="left" w:pos="720"/>
        </w:tabs>
        <w:spacing w:after="120"/>
        <w:ind w:left="360"/>
        <w:contextualSpacing w:val="0"/>
      </w:pPr>
      <w:r w:rsidRPr="0014118B">
        <w:rPr>
          <w:u w:val="single"/>
        </w:rPr>
        <w:t>PM Emissions</w:t>
      </w:r>
      <w:r>
        <w:t>.</w:t>
      </w:r>
      <w:r w:rsidR="0014118B">
        <w:t xml:space="preserve">  </w:t>
      </w:r>
      <w:r w:rsidRPr="0014118B">
        <w:rPr>
          <w:szCs w:val="22"/>
        </w:rPr>
        <w:t xml:space="preserve">As determined by stack test, PM emissions from </w:t>
      </w:r>
      <w:r w:rsidR="00A0750D">
        <w:rPr>
          <w:szCs w:val="22"/>
        </w:rPr>
        <w:t>limestone conveyor</w:t>
      </w:r>
      <w:r w:rsidRPr="0014118B">
        <w:rPr>
          <w:szCs w:val="22"/>
        </w:rPr>
        <w:t xml:space="preserve"> baghouse</w:t>
      </w:r>
      <w:r w:rsidR="00A0750D">
        <w:rPr>
          <w:szCs w:val="22"/>
        </w:rPr>
        <w:t>s</w:t>
      </w:r>
      <w:r w:rsidRPr="0014118B">
        <w:rPr>
          <w:szCs w:val="22"/>
        </w:rPr>
        <w:t xml:space="preserve"> combined shall not exceed 0.65 lb/hour.  </w:t>
      </w:r>
      <w:r w:rsidR="0014118B" w:rsidRPr="00AA2DC6">
        <w:rPr>
          <w:i/>
          <w:szCs w:val="22"/>
        </w:rPr>
        <w:t>{Permitting Note:  Compliance testing for PM emissions is not required provided the opacity limit is maintained.}</w:t>
      </w:r>
      <w:r w:rsidR="0014118B" w:rsidRPr="0014118B">
        <w:rPr>
          <w:szCs w:val="22"/>
        </w:rPr>
        <w:t xml:space="preserve"> </w:t>
      </w:r>
      <w:r w:rsidR="0014118B">
        <w:rPr>
          <w:szCs w:val="22"/>
        </w:rPr>
        <w:t xml:space="preserve"> </w:t>
      </w:r>
      <w:r w:rsidRPr="0014118B">
        <w:rPr>
          <w:szCs w:val="22"/>
        </w:rPr>
        <w:t>[PA 79-12; Chapter 1-3.52, EPCHC; and, Permit No. PSD-FL-040.]</w:t>
      </w:r>
    </w:p>
    <w:p w:rsidR="00A57BF7" w:rsidRPr="00313FA7" w:rsidRDefault="00A57BF7" w:rsidP="003F62A9">
      <w:pPr>
        <w:pStyle w:val="ListParagraph"/>
        <w:numPr>
          <w:ilvl w:val="0"/>
          <w:numId w:val="75"/>
        </w:numPr>
        <w:tabs>
          <w:tab w:val="left" w:pos="720"/>
        </w:tabs>
        <w:spacing w:after="120"/>
        <w:ind w:left="360"/>
        <w:contextualSpacing w:val="0"/>
      </w:pPr>
      <w:r w:rsidRPr="00AA2DC6">
        <w:rPr>
          <w:u w:val="single"/>
        </w:rPr>
        <w:t>Visible Emissions</w:t>
      </w:r>
      <w:r>
        <w:t xml:space="preserve">.  As determined by </w:t>
      </w:r>
      <w:r w:rsidR="00E00D73">
        <w:t>stack test</w:t>
      </w:r>
      <w:r>
        <w:t>, VE from each baghouse shall not exceed 5% opacity</w:t>
      </w:r>
      <w:r w:rsidR="00EC09DF" w:rsidRPr="00D41D3B">
        <w:rPr>
          <w:szCs w:val="22"/>
        </w:rPr>
        <w:t>.  [</w:t>
      </w:r>
      <w:r w:rsidR="0014118B" w:rsidRPr="0014118B">
        <w:rPr>
          <w:szCs w:val="22"/>
        </w:rPr>
        <w:t>PA 79-12; Chapter 1-3.52, EPCHC; and, Permit No. PSD-FL-040</w:t>
      </w:r>
      <w:r>
        <w:rPr>
          <w:szCs w:val="22"/>
        </w:rPr>
        <w:t>.]</w:t>
      </w:r>
    </w:p>
    <w:p w:rsidR="00313FA7" w:rsidRPr="00313FA7" w:rsidRDefault="00313FA7" w:rsidP="00313FA7">
      <w:pPr>
        <w:tabs>
          <w:tab w:val="left" w:pos="720"/>
        </w:tabs>
        <w:spacing w:after="120"/>
        <w:rPr>
          <w:b/>
          <w:u w:val="single"/>
        </w:rPr>
      </w:pPr>
      <w:r w:rsidRPr="00313FA7">
        <w:rPr>
          <w:b/>
          <w:u w:val="single"/>
        </w:rPr>
        <w:t>Monitoring of Operations</w:t>
      </w:r>
    </w:p>
    <w:p w:rsidR="00313FA7" w:rsidRPr="00884BAE" w:rsidRDefault="00313FA7" w:rsidP="003F62A9">
      <w:pPr>
        <w:pStyle w:val="ListParagraph"/>
        <w:numPr>
          <w:ilvl w:val="0"/>
          <w:numId w:val="75"/>
        </w:numPr>
        <w:tabs>
          <w:tab w:val="left" w:pos="720"/>
        </w:tabs>
        <w:spacing w:after="120"/>
        <w:ind w:left="360"/>
        <w:contextualSpacing w:val="0"/>
      </w:pPr>
      <w:r>
        <w:rPr>
          <w:szCs w:val="22"/>
          <w:u w:val="single"/>
        </w:rPr>
        <w:t>System Pressure Monitoring</w:t>
      </w:r>
      <w:r w:rsidRPr="00E00D73">
        <w:rPr>
          <w:szCs w:val="22"/>
        </w:rPr>
        <w:t xml:space="preserve">.  The </w:t>
      </w:r>
      <w:r>
        <w:rPr>
          <w:szCs w:val="22"/>
        </w:rPr>
        <w:t>required</w:t>
      </w:r>
      <w:r w:rsidRPr="00E00D73">
        <w:rPr>
          <w:szCs w:val="22"/>
        </w:rPr>
        <w:t xml:space="preserve"> annual VE test </w:t>
      </w:r>
      <w:r>
        <w:rPr>
          <w:szCs w:val="22"/>
        </w:rPr>
        <w:t xml:space="preserve">will be used </w:t>
      </w:r>
      <w:r w:rsidRPr="00E00D73">
        <w:rPr>
          <w:szCs w:val="22"/>
        </w:rPr>
        <w:t xml:space="preserve">to satisfy the periodic monitoring requirements for the limestone handling and storage operations.  In addition, the system pressure will be </w:t>
      </w:r>
      <w:r w:rsidRPr="00E00D73">
        <w:rPr>
          <w:szCs w:val="22"/>
        </w:rPr>
        <w:lastRenderedPageBreak/>
        <w:t xml:space="preserve">monitored quarterly to assess that the system is operating under negative pressure.  </w:t>
      </w:r>
      <w:r w:rsidR="001C386B">
        <w:rPr>
          <w:szCs w:val="22"/>
        </w:rPr>
        <w:br/>
      </w:r>
      <w:r w:rsidRPr="00E00D73">
        <w:rPr>
          <w:szCs w:val="22"/>
        </w:rPr>
        <w:t>[Rule 62-213.440(1)(b)1.b., F.A.C.</w:t>
      </w:r>
      <w:r>
        <w:rPr>
          <w:szCs w:val="22"/>
        </w:rPr>
        <w:t xml:space="preserve">; and, </w:t>
      </w:r>
      <w:r w:rsidRPr="00E00D73">
        <w:rPr>
          <w:szCs w:val="22"/>
        </w:rPr>
        <w:t>Resolution of objection from USEPA dated 12/14/2000.]</w:t>
      </w:r>
    </w:p>
    <w:p w:rsidR="00A57BF7" w:rsidRDefault="00A57BF7" w:rsidP="00A57BF7">
      <w:pPr>
        <w:pStyle w:val="ListParagraph"/>
        <w:tabs>
          <w:tab w:val="left" w:pos="720"/>
        </w:tabs>
        <w:spacing w:after="120"/>
        <w:ind w:left="0"/>
        <w:contextualSpacing w:val="0"/>
      </w:pPr>
      <w:r w:rsidRPr="002F6B7A">
        <w:rPr>
          <w:b/>
          <w:szCs w:val="22"/>
          <w:u w:val="single"/>
        </w:rPr>
        <w:t>Excess Emissions</w:t>
      </w:r>
    </w:p>
    <w:p w:rsidR="00A57BF7" w:rsidRDefault="00A57BF7" w:rsidP="00A57BF7">
      <w:pPr>
        <w:tabs>
          <w:tab w:val="left" w:pos="1080"/>
          <w:tab w:val="left" w:pos="1440"/>
        </w:tabs>
        <w:spacing w:after="120"/>
        <w:rPr>
          <w:szCs w:val="22"/>
        </w:rPr>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rsidR="00A57BF7" w:rsidRPr="002F6B7A" w:rsidRDefault="00A57BF7" w:rsidP="003F62A9">
      <w:pPr>
        <w:pStyle w:val="ListParagraph"/>
        <w:numPr>
          <w:ilvl w:val="0"/>
          <w:numId w:val="75"/>
        </w:numPr>
        <w:tabs>
          <w:tab w:val="left" w:pos="720"/>
        </w:tabs>
        <w:spacing w:after="120"/>
        <w:ind w:left="360"/>
        <w:contextualSpacing w:val="0"/>
        <w:rPr>
          <w:szCs w:val="22"/>
        </w:rPr>
      </w:pPr>
      <w:r w:rsidRPr="002F6B7A">
        <w:rPr>
          <w:szCs w:val="22"/>
          <w:u w:val="single"/>
        </w:rPr>
        <w:t>Excess Emissions Allowed</w:t>
      </w:r>
      <w:r w:rsidRPr="002F6B7A">
        <w:rPr>
          <w:szCs w:val="22"/>
        </w:rPr>
        <w:t>.  Excess emissions resulting from startup, shutdown or malfunction of any emissions unit shall be permitted providing (1) best operational practices to minimize emissions are adhered to and (2) the duration of excess emissions shall be minimized but in no case exceed two hours in any 24 hour period unless specifically authorized by the Department for longer duration.  [Rule 62-210.700(1), F.A.C.]</w:t>
      </w:r>
    </w:p>
    <w:p w:rsidR="00A57BF7" w:rsidRDefault="00A57BF7" w:rsidP="003F62A9">
      <w:pPr>
        <w:pStyle w:val="ListParagraph"/>
        <w:numPr>
          <w:ilvl w:val="0"/>
          <w:numId w:val="75"/>
        </w:numPr>
        <w:tabs>
          <w:tab w:val="left" w:pos="720"/>
        </w:tabs>
        <w:spacing w:after="120"/>
        <w:ind w:left="360"/>
        <w:contextualSpacing w:val="0"/>
        <w:rPr>
          <w:szCs w:val="22"/>
        </w:rPr>
      </w:pPr>
      <w:r w:rsidRPr="002F6B7A">
        <w:rPr>
          <w:szCs w:val="22"/>
          <w:u w:val="single"/>
        </w:rPr>
        <w:t>Excess Emissions Prohibited</w:t>
      </w:r>
      <w:r w:rsidRPr="002F6B7A">
        <w:rPr>
          <w:szCs w:val="22"/>
        </w:rPr>
        <w:t>.  Excess emissions which are caused entirely or in part by poor maintenance, poor operation, or any other equipment or process failure which may reasonably be prevented during startup, shutdown, or malfunction shall be prohibited.  [Rule 62-210.700(4), F.A.C.]</w:t>
      </w:r>
    </w:p>
    <w:p w:rsidR="00A57BF7" w:rsidRDefault="00A57BF7" w:rsidP="00A57BF7">
      <w:pPr>
        <w:spacing w:after="60"/>
      </w:pPr>
      <w:r w:rsidRPr="00884BAE">
        <w:rPr>
          <w:b/>
          <w:szCs w:val="22"/>
          <w:u w:val="single"/>
        </w:rPr>
        <w:t>Test Methods and Procedures</w:t>
      </w:r>
    </w:p>
    <w:p w:rsidR="00A57BF7" w:rsidRPr="00884BAE" w:rsidRDefault="00A57BF7" w:rsidP="00A57BF7">
      <w:pPr>
        <w:tabs>
          <w:tab w:val="left" w:pos="360"/>
          <w:tab w:val="left" w:pos="720"/>
          <w:tab w:val="left" w:pos="1080"/>
          <w:tab w:val="left" w:pos="1440"/>
          <w:tab w:val="right" w:pos="10080"/>
        </w:tabs>
        <w:suppressAutoHyphens/>
        <w:spacing w:before="120" w:after="120"/>
        <w:rPr>
          <w:i/>
        </w:rPr>
      </w:pPr>
      <w:r w:rsidRPr="00884BAE">
        <w:rPr>
          <w:i/>
        </w:rPr>
        <w:t>{Permitting Note:  The attached Table 2, Summary of Compliance Requirements, summarizes information for convenience purposes only.  This table does not supersede any of the terms or conditions of this permit.}</w:t>
      </w:r>
    </w:p>
    <w:p w:rsidR="00A57BF7" w:rsidRDefault="00A57BF7" w:rsidP="003F62A9">
      <w:pPr>
        <w:pStyle w:val="ListParagraph"/>
        <w:numPr>
          <w:ilvl w:val="0"/>
          <w:numId w:val="75"/>
        </w:numPr>
        <w:tabs>
          <w:tab w:val="left" w:pos="720"/>
        </w:tabs>
        <w:spacing w:after="120"/>
        <w:ind w:left="360"/>
        <w:contextualSpacing w:val="0"/>
        <w:rPr>
          <w:szCs w:val="22"/>
        </w:rPr>
      </w:pPr>
      <w:r>
        <w:rPr>
          <w:szCs w:val="22"/>
          <w:u w:val="single"/>
        </w:rPr>
        <w:t>Test Methods</w:t>
      </w:r>
      <w:r w:rsidRPr="000A3E93">
        <w:rPr>
          <w:szCs w:val="22"/>
        </w:rPr>
        <w:t>.</w:t>
      </w:r>
      <w:r w:rsidRPr="00C66B90">
        <w:rPr>
          <w:szCs w:val="22"/>
        </w:rPr>
        <w:t xml:space="preserve"> </w:t>
      </w:r>
      <w:r>
        <w:rPr>
          <w:szCs w:val="22"/>
        </w:rPr>
        <w:t xml:space="preserve"> When r</w:t>
      </w:r>
      <w:r w:rsidRPr="00845DA5">
        <w:rPr>
          <w:szCs w:val="22"/>
        </w:rPr>
        <w:t>equired</w:t>
      </w:r>
      <w:r>
        <w:rPr>
          <w:szCs w:val="22"/>
        </w:rPr>
        <w:t>,</w:t>
      </w:r>
      <w:r w:rsidRPr="00845DA5">
        <w:rPr>
          <w:szCs w:val="22"/>
        </w:rPr>
        <w:t xml:space="preserve"> tests shall be performed in accordance with the following reference methods</w:t>
      </w:r>
      <w:r>
        <w:rPr>
          <w:szCs w:val="22"/>
        </w:rPr>
        <w:t>:</w:t>
      </w:r>
    </w:p>
    <w:tbl>
      <w:tblPr>
        <w:tblW w:w="9555" w:type="dxa"/>
        <w:tblInd w:w="345"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890"/>
        <w:gridCol w:w="7665"/>
      </w:tblGrid>
      <w:tr w:rsidR="00A57BF7" w:rsidRPr="00B41709" w:rsidTr="0049390C">
        <w:trPr>
          <w:tblHeader/>
        </w:trPr>
        <w:tc>
          <w:tcPr>
            <w:tcW w:w="1890" w:type="dxa"/>
            <w:tcBorders>
              <w:top w:val="single" w:sz="12" w:space="0" w:color="auto"/>
              <w:left w:val="single" w:sz="12" w:space="0" w:color="auto"/>
              <w:bottom w:val="single" w:sz="12" w:space="0" w:color="auto"/>
              <w:right w:val="single" w:sz="12" w:space="0" w:color="auto"/>
            </w:tcBorders>
          </w:tcPr>
          <w:p w:rsidR="00A57BF7" w:rsidRPr="007D695B" w:rsidRDefault="00A57BF7" w:rsidP="0049390C">
            <w:pPr>
              <w:jc w:val="center"/>
              <w:rPr>
                <w:b/>
                <w:sz w:val="20"/>
              </w:rPr>
            </w:pPr>
            <w:r w:rsidRPr="007D695B">
              <w:rPr>
                <w:b/>
                <w:sz w:val="20"/>
              </w:rPr>
              <w:t>Methods</w:t>
            </w:r>
          </w:p>
        </w:tc>
        <w:tc>
          <w:tcPr>
            <w:tcW w:w="7665" w:type="dxa"/>
            <w:tcBorders>
              <w:top w:val="single" w:sz="12" w:space="0" w:color="auto"/>
              <w:left w:val="single" w:sz="12" w:space="0" w:color="auto"/>
              <w:bottom w:val="single" w:sz="12" w:space="0" w:color="auto"/>
              <w:right w:val="single" w:sz="12" w:space="0" w:color="auto"/>
            </w:tcBorders>
          </w:tcPr>
          <w:p w:rsidR="00A57BF7" w:rsidRPr="007D695B" w:rsidRDefault="00A57BF7" w:rsidP="0049390C">
            <w:pPr>
              <w:rPr>
                <w:b/>
                <w:sz w:val="20"/>
              </w:rPr>
            </w:pPr>
            <w:r w:rsidRPr="007D695B">
              <w:rPr>
                <w:b/>
                <w:sz w:val="20"/>
              </w:rPr>
              <w:t>Description of Method and Comments</w:t>
            </w:r>
          </w:p>
        </w:tc>
      </w:tr>
      <w:tr w:rsidR="00A57BF7" w:rsidRPr="007D695B" w:rsidTr="0049390C">
        <w:tc>
          <w:tcPr>
            <w:tcW w:w="1890" w:type="dxa"/>
            <w:tcBorders>
              <w:top w:val="single" w:sz="12" w:space="0" w:color="auto"/>
              <w:left w:val="single" w:sz="12" w:space="0" w:color="auto"/>
              <w:bottom w:val="single" w:sz="8" w:space="0" w:color="auto"/>
              <w:right w:val="single" w:sz="12" w:space="0" w:color="auto"/>
            </w:tcBorders>
          </w:tcPr>
          <w:p w:rsidR="00A57BF7" w:rsidRPr="007D695B" w:rsidRDefault="00A57BF7" w:rsidP="0049390C">
            <w:pPr>
              <w:jc w:val="center"/>
              <w:rPr>
                <w:sz w:val="20"/>
              </w:rPr>
            </w:pPr>
            <w:r w:rsidRPr="007D695B">
              <w:rPr>
                <w:sz w:val="20"/>
              </w:rPr>
              <w:t>1-4</w:t>
            </w:r>
          </w:p>
        </w:tc>
        <w:tc>
          <w:tcPr>
            <w:tcW w:w="7665" w:type="dxa"/>
            <w:tcBorders>
              <w:top w:val="single" w:sz="12" w:space="0" w:color="auto"/>
              <w:left w:val="single" w:sz="12" w:space="0" w:color="auto"/>
              <w:bottom w:val="single" w:sz="8" w:space="0" w:color="auto"/>
              <w:right w:val="single" w:sz="12" w:space="0" w:color="auto"/>
            </w:tcBorders>
          </w:tcPr>
          <w:p w:rsidR="00A57BF7" w:rsidRPr="00811D4B" w:rsidRDefault="00A57BF7" w:rsidP="0049390C">
            <w:pPr>
              <w:rPr>
                <w:sz w:val="20"/>
              </w:rPr>
            </w:pPr>
            <w:r w:rsidRPr="00811D4B">
              <w:rPr>
                <w:sz w:val="20"/>
              </w:rPr>
              <w:t>Traverse Points, Velocity and Flow Rate, Gas Analysis, and Moisture Content</w:t>
            </w:r>
          </w:p>
        </w:tc>
      </w:tr>
      <w:tr w:rsidR="00A57BF7" w:rsidRPr="007D695B" w:rsidTr="0049390C">
        <w:tc>
          <w:tcPr>
            <w:tcW w:w="1890" w:type="dxa"/>
            <w:tcBorders>
              <w:top w:val="single" w:sz="8" w:space="0" w:color="auto"/>
              <w:left w:val="single" w:sz="12" w:space="0" w:color="auto"/>
              <w:bottom w:val="single" w:sz="8" w:space="0" w:color="auto"/>
              <w:right w:val="single" w:sz="12" w:space="0" w:color="auto"/>
            </w:tcBorders>
          </w:tcPr>
          <w:p w:rsidR="00A57BF7" w:rsidRPr="007D695B" w:rsidRDefault="00A57BF7" w:rsidP="0049390C">
            <w:pPr>
              <w:spacing w:before="40" w:after="40"/>
              <w:jc w:val="center"/>
              <w:rPr>
                <w:sz w:val="20"/>
                <w:highlight w:val="yellow"/>
              </w:rPr>
            </w:pPr>
            <w:r w:rsidRPr="007D695B">
              <w:rPr>
                <w:sz w:val="20"/>
              </w:rPr>
              <w:t>5</w:t>
            </w:r>
          </w:p>
        </w:tc>
        <w:tc>
          <w:tcPr>
            <w:tcW w:w="7665" w:type="dxa"/>
            <w:tcBorders>
              <w:top w:val="single" w:sz="8" w:space="0" w:color="auto"/>
              <w:left w:val="single" w:sz="12" w:space="0" w:color="auto"/>
              <w:bottom w:val="single" w:sz="8" w:space="0" w:color="auto"/>
              <w:right w:val="single" w:sz="12" w:space="0" w:color="auto"/>
            </w:tcBorders>
          </w:tcPr>
          <w:p w:rsidR="00A57BF7" w:rsidRPr="00811D4B" w:rsidRDefault="00A57BF7" w:rsidP="0049390C">
            <w:pPr>
              <w:spacing w:before="40" w:after="40"/>
              <w:jc w:val="both"/>
              <w:rPr>
                <w:sz w:val="20"/>
              </w:rPr>
            </w:pPr>
            <w:r w:rsidRPr="00811D4B">
              <w:rPr>
                <w:sz w:val="20"/>
              </w:rPr>
              <w:t xml:space="preserve">Method for Determining PM Emissions </w:t>
            </w:r>
          </w:p>
        </w:tc>
      </w:tr>
      <w:tr w:rsidR="00A57BF7" w:rsidRPr="007D695B" w:rsidTr="0049390C">
        <w:trPr>
          <w:trHeight w:val="154"/>
        </w:trPr>
        <w:tc>
          <w:tcPr>
            <w:tcW w:w="1890" w:type="dxa"/>
            <w:tcBorders>
              <w:top w:val="single" w:sz="8" w:space="0" w:color="auto"/>
              <w:left w:val="single" w:sz="12" w:space="0" w:color="auto"/>
              <w:bottom w:val="single" w:sz="12" w:space="0" w:color="auto"/>
              <w:right w:val="single" w:sz="12" w:space="0" w:color="auto"/>
            </w:tcBorders>
          </w:tcPr>
          <w:p w:rsidR="00A57BF7" w:rsidRPr="00811D4B" w:rsidRDefault="00A57BF7" w:rsidP="0049390C">
            <w:pPr>
              <w:jc w:val="center"/>
              <w:rPr>
                <w:sz w:val="20"/>
              </w:rPr>
            </w:pPr>
            <w:r w:rsidRPr="00811D4B">
              <w:rPr>
                <w:sz w:val="20"/>
              </w:rPr>
              <w:t>9</w:t>
            </w:r>
          </w:p>
        </w:tc>
        <w:tc>
          <w:tcPr>
            <w:tcW w:w="7665" w:type="dxa"/>
            <w:tcBorders>
              <w:top w:val="single" w:sz="8" w:space="0" w:color="auto"/>
              <w:left w:val="single" w:sz="12" w:space="0" w:color="auto"/>
              <w:bottom w:val="single" w:sz="12" w:space="0" w:color="auto"/>
              <w:right w:val="single" w:sz="12" w:space="0" w:color="auto"/>
            </w:tcBorders>
          </w:tcPr>
          <w:p w:rsidR="00A57BF7" w:rsidRPr="00811D4B" w:rsidRDefault="00A57BF7" w:rsidP="0049390C">
            <w:pPr>
              <w:rPr>
                <w:sz w:val="20"/>
              </w:rPr>
            </w:pPr>
            <w:r w:rsidRPr="00811D4B">
              <w:rPr>
                <w:sz w:val="20"/>
              </w:rPr>
              <w:t xml:space="preserve">Visual Determination of the Opacity of Emissions </w:t>
            </w:r>
          </w:p>
        </w:tc>
      </w:tr>
    </w:tbl>
    <w:p w:rsidR="00A57BF7" w:rsidRDefault="00A57BF7" w:rsidP="00A57BF7">
      <w:pPr>
        <w:pStyle w:val="ListParagraph"/>
        <w:tabs>
          <w:tab w:val="left" w:pos="720"/>
        </w:tabs>
        <w:spacing w:after="120"/>
        <w:ind w:left="360"/>
        <w:contextualSpacing w:val="0"/>
        <w:rPr>
          <w:szCs w:val="22"/>
        </w:rPr>
      </w:pPr>
      <w:r w:rsidRPr="00845DA5">
        <w:rPr>
          <w:szCs w:val="22"/>
        </w:rPr>
        <w:t>The above methods are described in 40 CFR 60, Appendix A, and adopted by reference in Rule 62-204.800, F.A.C.</w:t>
      </w:r>
      <w:r>
        <w:rPr>
          <w:szCs w:val="22"/>
        </w:rPr>
        <w:t xml:space="preserve">  No other methods may be used unless prior written approval is received from the Department.</w:t>
      </w:r>
      <w:r w:rsidRPr="00D416F2">
        <w:rPr>
          <w:szCs w:val="22"/>
        </w:rPr>
        <w:t xml:space="preserve"> </w:t>
      </w:r>
      <w:r>
        <w:rPr>
          <w:szCs w:val="22"/>
        </w:rPr>
        <w:t xml:space="preserve"> </w:t>
      </w:r>
      <w:r w:rsidRPr="00C66B90">
        <w:rPr>
          <w:szCs w:val="22"/>
        </w:rPr>
        <w:t>[</w:t>
      </w:r>
      <w:r>
        <w:rPr>
          <w:szCs w:val="22"/>
        </w:rPr>
        <w:t>Rule 62-297.401, F.A.C.</w:t>
      </w:r>
      <w:r w:rsidRPr="00C66B90">
        <w:rPr>
          <w:szCs w:val="22"/>
        </w:rPr>
        <w:t>]</w:t>
      </w:r>
    </w:p>
    <w:p w:rsidR="00A57BF7" w:rsidRPr="00ED50FF" w:rsidRDefault="00A57BF7" w:rsidP="003F62A9">
      <w:pPr>
        <w:pStyle w:val="ListParagraph"/>
        <w:numPr>
          <w:ilvl w:val="0"/>
          <w:numId w:val="75"/>
        </w:numPr>
        <w:tabs>
          <w:tab w:val="left" w:pos="720"/>
        </w:tabs>
        <w:spacing w:after="120"/>
        <w:ind w:left="360"/>
        <w:contextualSpacing w:val="0"/>
        <w:rPr>
          <w:szCs w:val="22"/>
        </w:rPr>
      </w:pPr>
      <w:r w:rsidRPr="00173BD5">
        <w:rPr>
          <w:szCs w:val="22"/>
          <w:u w:val="single"/>
        </w:rPr>
        <w:t>Common Testing Requirements</w:t>
      </w:r>
      <w:r>
        <w:rPr>
          <w:szCs w:val="22"/>
        </w:rPr>
        <w:t>.  Unless otherwise specified, tests shall be conducted in accordance with the requirements and procedures specified in Appendix TR, Facility-Wide</w:t>
      </w:r>
      <w:r w:rsidRPr="00077B60">
        <w:rPr>
          <w:szCs w:val="22"/>
        </w:rPr>
        <w:t xml:space="preserve"> Testing Requirements</w:t>
      </w:r>
      <w:r>
        <w:rPr>
          <w:szCs w:val="22"/>
        </w:rPr>
        <w:t>,</w:t>
      </w:r>
      <w:r w:rsidRPr="00077B60">
        <w:rPr>
          <w:szCs w:val="22"/>
        </w:rPr>
        <w:t xml:space="preserve"> of this permit</w:t>
      </w:r>
      <w:r>
        <w:rPr>
          <w:szCs w:val="22"/>
        </w:rPr>
        <w:t>.</w:t>
      </w:r>
      <w:r w:rsidRPr="00077B60">
        <w:rPr>
          <w:szCs w:val="22"/>
        </w:rPr>
        <w:t xml:space="preserve">  </w:t>
      </w:r>
      <w:r w:rsidRPr="00845DA5">
        <w:rPr>
          <w:szCs w:val="22"/>
        </w:rPr>
        <w:t>[Rule 62-297.310, F.A.C.]</w:t>
      </w:r>
    </w:p>
    <w:p w:rsidR="00A57BF7" w:rsidRDefault="00A57BF7" w:rsidP="003F62A9">
      <w:pPr>
        <w:pStyle w:val="ListParagraph"/>
        <w:numPr>
          <w:ilvl w:val="0"/>
          <w:numId w:val="75"/>
        </w:numPr>
        <w:tabs>
          <w:tab w:val="left" w:pos="720"/>
        </w:tabs>
        <w:spacing w:after="120"/>
        <w:ind w:left="360"/>
        <w:contextualSpacing w:val="0"/>
        <w:rPr>
          <w:szCs w:val="22"/>
        </w:rPr>
      </w:pPr>
      <w:r w:rsidRPr="002F6B7A">
        <w:rPr>
          <w:szCs w:val="22"/>
          <w:u w:val="single"/>
        </w:rPr>
        <w:t>Annual Compliance Test</w:t>
      </w:r>
      <w:r>
        <w:rPr>
          <w:szCs w:val="22"/>
          <w:u w:val="single"/>
        </w:rPr>
        <w:t xml:space="preserve"> Required</w:t>
      </w:r>
      <w:r w:rsidRPr="002F6B7A">
        <w:rPr>
          <w:szCs w:val="22"/>
        </w:rPr>
        <w:t xml:space="preserve">.  </w:t>
      </w:r>
      <w:r>
        <w:rPr>
          <w:szCs w:val="22"/>
        </w:rPr>
        <w:t>D</w:t>
      </w:r>
      <w:r w:rsidRPr="002F6B7A">
        <w:rPr>
          <w:szCs w:val="22"/>
        </w:rPr>
        <w:t xml:space="preserve">uring each federal fiscal year (October 1st to September 30th), </w:t>
      </w:r>
      <w:r>
        <w:rPr>
          <w:szCs w:val="22"/>
        </w:rPr>
        <w:t xml:space="preserve">each </w:t>
      </w:r>
      <w:r w:rsidRPr="002F6B7A">
        <w:rPr>
          <w:szCs w:val="22"/>
        </w:rPr>
        <w:t>baghouse</w:t>
      </w:r>
      <w:r>
        <w:rPr>
          <w:szCs w:val="22"/>
        </w:rPr>
        <w:t xml:space="preserve"> </w:t>
      </w:r>
      <w:r w:rsidRPr="002F6B7A">
        <w:rPr>
          <w:szCs w:val="22"/>
        </w:rPr>
        <w:t xml:space="preserve">shall be tested to demonstrate compliance with </w:t>
      </w:r>
      <w:r>
        <w:rPr>
          <w:szCs w:val="22"/>
        </w:rPr>
        <w:t>opacity</w:t>
      </w:r>
      <w:r w:rsidRPr="002F6B7A">
        <w:rPr>
          <w:szCs w:val="22"/>
        </w:rPr>
        <w:t xml:space="preserve">.  </w:t>
      </w:r>
      <w:r w:rsidRPr="0026497F">
        <w:rPr>
          <w:szCs w:val="22"/>
        </w:rPr>
        <w:t>The annual compliance tests will be used in lieu of the compliance test prior to renewal.</w:t>
      </w:r>
      <w:r w:rsidRPr="002F6B7A">
        <w:rPr>
          <w:szCs w:val="22"/>
        </w:rPr>
        <w:t xml:space="preserve"> </w:t>
      </w:r>
      <w:r>
        <w:rPr>
          <w:szCs w:val="22"/>
        </w:rPr>
        <w:t xml:space="preserve"> </w:t>
      </w:r>
      <w:r w:rsidRPr="002F6B7A">
        <w:rPr>
          <w:szCs w:val="22"/>
        </w:rPr>
        <w:t>[Rule 62-297.310(7), F.A.C.]</w:t>
      </w:r>
    </w:p>
    <w:p w:rsidR="00A57BF7" w:rsidRPr="00313FA7" w:rsidRDefault="00A57BF7" w:rsidP="003F62A9">
      <w:pPr>
        <w:pStyle w:val="ListParagraph"/>
        <w:numPr>
          <w:ilvl w:val="0"/>
          <w:numId w:val="75"/>
        </w:numPr>
        <w:tabs>
          <w:tab w:val="left" w:pos="720"/>
        </w:tabs>
        <w:spacing w:after="120"/>
        <w:ind w:left="360"/>
        <w:contextualSpacing w:val="0"/>
        <w:rPr>
          <w:szCs w:val="22"/>
        </w:rPr>
      </w:pPr>
      <w:r>
        <w:rPr>
          <w:szCs w:val="22"/>
          <w:u w:val="single"/>
        </w:rPr>
        <w:t>VE</w:t>
      </w:r>
      <w:r w:rsidRPr="002F6B7A">
        <w:rPr>
          <w:szCs w:val="22"/>
          <w:u w:val="single"/>
        </w:rPr>
        <w:t xml:space="preserve"> Test</w:t>
      </w:r>
      <w:r>
        <w:rPr>
          <w:szCs w:val="22"/>
          <w:u w:val="single"/>
        </w:rPr>
        <w:t>s</w:t>
      </w:r>
      <w:r w:rsidRPr="002F6B7A">
        <w:rPr>
          <w:szCs w:val="22"/>
          <w:u w:val="single"/>
        </w:rPr>
        <w:t xml:space="preserve"> in Lieu of PM Tests</w:t>
      </w:r>
      <w:r w:rsidRPr="002F6B7A">
        <w:rPr>
          <w:szCs w:val="22"/>
        </w:rPr>
        <w:t xml:space="preserve">.  The owner or operator is permitted to comply with the VE limit and the VE testing requirement in lieu of regularly demonstrating compliance with the PM limitations of 40 CFR 60.672(a)(1) and (2).  If the Department has reason to believe that the </w:t>
      </w:r>
      <w:r>
        <w:rPr>
          <w:szCs w:val="22"/>
        </w:rPr>
        <w:t>PM</w:t>
      </w:r>
      <w:r w:rsidRPr="002F6B7A">
        <w:rPr>
          <w:szCs w:val="22"/>
        </w:rPr>
        <w:t xml:space="preserve"> limitation</w:t>
      </w:r>
      <w:r>
        <w:rPr>
          <w:szCs w:val="22"/>
        </w:rPr>
        <w:t>s are</w:t>
      </w:r>
      <w:r w:rsidRPr="002F6B7A">
        <w:rPr>
          <w:szCs w:val="22"/>
        </w:rPr>
        <w:t xml:space="preserve"> not being met, it shall require compliance be demonstrated by the test method specified by 40 CFR 60.675.  </w:t>
      </w:r>
      <w:r>
        <w:rPr>
          <w:szCs w:val="22"/>
        </w:rPr>
        <w:br/>
      </w:r>
      <w:r w:rsidRPr="002F6B7A">
        <w:rPr>
          <w:szCs w:val="22"/>
        </w:rPr>
        <w:t xml:space="preserve">[Rule </w:t>
      </w:r>
      <w:r w:rsidRPr="004717FB">
        <w:rPr>
          <w:szCs w:val="22"/>
        </w:rPr>
        <w:t>62-296.711(3)(c),</w:t>
      </w:r>
      <w:r w:rsidRPr="002F6B7A">
        <w:rPr>
          <w:szCs w:val="22"/>
        </w:rPr>
        <w:t xml:space="preserve"> F.A.C.]</w:t>
      </w:r>
    </w:p>
    <w:p w:rsidR="00A57BF7" w:rsidRDefault="00A57BF7" w:rsidP="00A57BF7">
      <w:pPr>
        <w:tabs>
          <w:tab w:val="left" w:pos="1080"/>
          <w:tab w:val="left" w:pos="1440"/>
        </w:tabs>
        <w:spacing w:after="120"/>
      </w:pPr>
      <w:r w:rsidRPr="00780F01">
        <w:rPr>
          <w:b/>
          <w:u w:val="single"/>
        </w:rPr>
        <w:t>Recordkeeping and Reporting Requirements</w:t>
      </w:r>
    </w:p>
    <w:p w:rsidR="00A57BF7" w:rsidRDefault="00A57BF7" w:rsidP="003F62A9">
      <w:pPr>
        <w:pStyle w:val="ListParagraph"/>
        <w:numPr>
          <w:ilvl w:val="0"/>
          <w:numId w:val="75"/>
        </w:numPr>
        <w:tabs>
          <w:tab w:val="left" w:pos="720"/>
        </w:tabs>
        <w:spacing w:after="120"/>
        <w:ind w:left="360"/>
        <w:contextualSpacing w:val="0"/>
      </w:pPr>
      <w:r w:rsidRPr="002F6B7A">
        <w:rPr>
          <w:szCs w:val="22"/>
          <w:u w:val="single"/>
        </w:rPr>
        <w:t>Other Reporting Requirements</w:t>
      </w:r>
      <w:r w:rsidRPr="002F6B7A">
        <w:rPr>
          <w:szCs w:val="22"/>
        </w:rPr>
        <w:t xml:space="preserve">.  See </w:t>
      </w:r>
      <w:r w:rsidRPr="002F6B7A">
        <w:rPr>
          <w:bCs/>
          <w:szCs w:val="22"/>
        </w:rPr>
        <w:t>Appendix RR, Facility-Wide Reporting Requirements</w:t>
      </w:r>
      <w:r w:rsidRPr="002F6B7A">
        <w:rPr>
          <w:szCs w:val="22"/>
        </w:rPr>
        <w:t>, for additional reporting requirements.  [Rule 62-213.440, F.A.C.]</w:t>
      </w:r>
    </w:p>
    <w:p w:rsidR="000243D9" w:rsidRDefault="000243D9" w:rsidP="00A57BF7">
      <w:pPr>
        <w:tabs>
          <w:tab w:val="left" w:pos="720"/>
          <w:tab w:val="left" w:pos="1080"/>
          <w:tab w:val="left" w:pos="1440"/>
        </w:tabs>
        <w:spacing w:after="120"/>
      </w:pPr>
    </w:p>
    <w:p w:rsidR="000243D9" w:rsidRDefault="000243D9" w:rsidP="000243D9">
      <w:pPr>
        <w:tabs>
          <w:tab w:val="left" w:pos="720"/>
          <w:tab w:val="left" w:pos="1080"/>
          <w:tab w:val="left" w:pos="1440"/>
        </w:tabs>
        <w:spacing w:after="120"/>
        <w:sectPr w:rsidR="000243D9" w:rsidSect="005F79CF">
          <w:headerReference w:type="even" r:id="rId62"/>
          <w:headerReference w:type="default" r:id="rId63"/>
          <w:headerReference w:type="first" r:id="rId64"/>
          <w:pgSz w:w="12240" w:h="15840" w:code="1"/>
          <w:pgMar w:top="1080" w:right="1080" w:bottom="1080" w:left="1080" w:header="720" w:footer="720" w:gutter="0"/>
          <w:paperSrc w:first="15" w:other="15"/>
          <w:cols w:space="720"/>
        </w:sectPr>
      </w:pPr>
    </w:p>
    <w:p w:rsidR="0049390C" w:rsidRPr="004B6A86" w:rsidRDefault="0049390C" w:rsidP="0049390C">
      <w:pPr>
        <w:spacing w:after="60"/>
        <w:rPr>
          <w:szCs w:val="22"/>
        </w:rPr>
      </w:pPr>
      <w:bookmarkStart w:id="39" w:name="SectionIIIL"/>
      <w:bookmarkEnd w:id="39"/>
      <w:r w:rsidRPr="004B6A86">
        <w:rPr>
          <w:b/>
        </w:rPr>
        <w:lastRenderedPageBreak/>
        <w:t>The specific conditions in this section apply to the following emissions units:</w:t>
      </w:r>
    </w:p>
    <w:tbl>
      <w:tblPr>
        <w:tblW w:w="10077" w:type="dxa"/>
        <w:tblInd w:w="-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062"/>
        <w:gridCol w:w="9015"/>
      </w:tblGrid>
      <w:tr w:rsidR="0049390C" w:rsidTr="0049390C">
        <w:tc>
          <w:tcPr>
            <w:tcW w:w="1062" w:type="dxa"/>
            <w:tcBorders>
              <w:top w:val="single" w:sz="12" w:space="0" w:color="auto"/>
              <w:left w:val="single" w:sz="12" w:space="0" w:color="auto"/>
              <w:bottom w:val="single" w:sz="12" w:space="0" w:color="auto"/>
              <w:right w:val="single" w:sz="12" w:space="0" w:color="auto"/>
            </w:tcBorders>
          </w:tcPr>
          <w:p w:rsidR="0049390C" w:rsidRPr="00C85DF3" w:rsidRDefault="0049390C" w:rsidP="0049390C">
            <w:pPr>
              <w:jc w:val="center"/>
              <w:rPr>
                <w:b/>
                <w:sz w:val="20"/>
              </w:rPr>
            </w:pPr>
            <w:r w:rsidRPr="00C85DF3">
              <w:rPr>
                <w:sz w:val="20"/>
              </w:rPr>
              <w:br w:type="page"/>
            </w:r>
            <w:r w:rsidRPr="00C85DF3">
              <w:rPr>
                <w:sz w:val="20"/>
              </w:rPr>
              <w:br w:type="page"/>
            </w:r>
            <w:r w:rsidRPr="00C85DF3">
              <w:rPr>
                <w:b/>
                <w:sz w:val="20"/>
              </w:rPr>
              <w:t>EU No.</w:t>
            </w:r>
          </w:p>
        </w:tc>
        <w:tc>
          <w:tcPr>
            <w:tcW w:w="9015" w:type="dxa"/>
            <w:tcBorders>
              <w:top w:val="single" w:sz="12" w:space="0" w:color="auto"/>
              <w:left w:val="single" w:sz="12" w:space="0" w:color="auto"/>
              <w:bottom w:val="single" w:sz="12" w:space="0" w:color="auto"/>
              <w:right w:val="single" w:sz="12" w:space="0" w:color="auto"/>
            </w:tcBorders>
          </w:tcPr>
          <w:p w:rsidR="0049390C" w:rsidRPr="00C85DF3" w:rsidRDefault="0049390C" w:rsidP="0049390C">
            <w:pPr>
              <w:rPr>
                <w:b/>
                <w:sz w:val="20"/>
              </w:rPr>
            </w:pPr>
            <w:r w:rsidRPr="00C85DF3">
              <w:rPr>
                <w:b/>
                <w:sz w:val="20"/>
              </w:rPr>
              <w:t>Brief Description</w:t>
            </w:r>
          </w:p>
        </w:tc>
      </w:tr>
      <w:tr w:rsidR="0049390C" w:rsidTr="0049390C">
        <w:tc>
          <w:tcPr>
            <w:tcW w:w="1062" w:type="dxa"/>
            <w:tcBorders>
              <w:top w:val="single" w:sz="12" w:space="0" w:color="auto"/>
              <w:left w:val="single" w:sz="12" w:space="0" w:color="auto"/>
              <w:bottom w:val="single" w:sz="8" w:space="0" w:color="auto"/>
              <w:right w:val="single" w:sz="12" w:space="0" w:color="auto"/>
            </w:tcBorders>
            <w:vAlign w:val="center"/>
          </w:tcPr>
          <w:p w:rsidR="0049390C" w:rsidRPr="00C85DF3" w:rsidRDefault="0049390C" w:rsidP="0049390C">
            <w:pPr>
              <w:jc w:val="center"/>
              <w:rPr>
                <w:sz w:val="20"/>
              </w:rPr>
            </w:pPr>
            <w:r>
              <w:rPr>
                <w:sz w:val="20"/>
              </w:rPr>
              <w:t>020</w:t>
            </w:r>
          </w:p>
        </w:tc>
        <w:tc>
          <w:tcPr>
            <w:tcW w:w="9015" w:type="dxa"/>
            <w:tcBorders>
              <w:top w:val="single" w:sz="12" w:space="0" w:color="auto"/>
              <w:left w:val="single" w:sz="12" w:space="0" w:color="auto"/>
              <w:bottom w:val="single" w:sz="8" w:space="0" w:color="auto"/>
              <w:right w:val="single" w:sz="12" w:space="0" w:color="auto"/>
            </w:tcBorders>
          </w:tcPr>
          <w:p w:rsidR="0049390C" w:rsidRPr="00E00D6E" w:rsidRDefault="0049390C" w:rsidP="0049390C">
            <w:pPr>
              <w:rPr>
                <w:sz w:val="20"/>
              </w:rPr>
            </w:pPr>
            <w:r w:rsidRPr="00E00D6E">
              <w:rPr>
                <w:sz w:val="20"/>
              </w:rPr>
              <w:t xml:space="preserve">Limestone Conveyors LE/LF/LG/Silo C Belt Feeder </w:t>
            </w:r>
            <w:r w:rsidR="008E5724">
              <w:rPr>
                <w:sz w:val="20"/>
              </w:rPr>
              <w:t xml:space="preserve">and </w:t>
            </w:r>
            <w:r w:rsidRPr="00E00D6E">
              <w:rPr>
                <w:sz w:val="20"/>
              </w:rPr>
              <w:t>Baghouse</w:t>
            </w:r>
          </w:p>
        </w:tc>
      </w:tr>
      <w:tr w:rsidR="0049390C" w:rsidTr="0049390C">
        <w:tc>
          <w:tcPr>
            <w:tcW w:w="1062" w:type="dxa"/>
            <w:tcBorders>
              <w:left w:val="single" w:sz="12" w:space="0" w:color="auto"/>
              <w:bottom w:val="single" w:sz="12" w:space="0" w:color="auto"/>
              <w:right w:val="single" w:sz="12" w:space="0" w:color="auto"/>
            </w:tcBorders>
            <w:vAlign w:val="center"/>
          </w:tcPr>
          <w:p w:rsidR="0049390C" w:rsidRPr="00C85DF3" w:rsidRDefault="0049390C" w:rsidP="0049390C">
            <w:pPr>
              <w:jc w:val="center"/>
              <w:rPr>
                <w:sz w:val="20"/>
              </w:rPr>
            </w:pPr>
            <w:r>
              <w:rPr>
                <w:sz w:val="20"/>
              </w:rPr>
              <w:t>021</w:t>
            </w:r>
          </w:p>
        </w:tc>
        <w:tc>
          <w:tcPr>
            <w:tcW w:w="9015" w:type="dxa"/>
            <w:tcBorders>
              <w:left w:val="single" w:sz="12" w:space="0" w:color="auto"/>
              <w:bottom w:val="single" w:sz="12" w:space="0" w:color="auto"/>
              <w:right w:val="single" w:sz="12" w:space="0" w:color="auto"/>
            </w:tcBorders>
          </w:tcPr>
          <w:p w:rsidR="0049390C" w:rsidRPr="00E00D6E" w:rsidRDefault="0049390C" w:rsidP="0049390C">
            <w:pPr>
              <w:rPr>
                <w:sz w:val="20"/>
              </w:rPr>
            </w:pPr>
            <w:r w:rsidRPr="00E00D6E">
              <w:rPr>
                <w:sz w:val="20"/>
              </w:rPr>
              <w:t>Limestone Silo C and Baghouse</w:t>
            </w:r>
          </w:p>
        </w:tc>
      </w:tr>
    </w:tbl>
    <w:p w:rsidR="0049390C" w:rsidRDefault="00812BF7" w:rsidP="0049390C">
      <w:pPr>
        <w:pStyle w:val="BodyText"/>
        <w:spacing w:before="120"/>
        <w:rPr>
          <w:szCs w:val="22"/>
          <w:u w:val="single"/>
        </w:rPr>
      </w:pPr>
      <w:r>
        <w:rPr>
          <w:szCs w:val="22"/>
          <w:u w:val="single"/>
        </w:rPr>
        <w:t>Limestone Handling and Storage</w:t>
      </w:r>
    </w:p>
    <w:p w:rsidR="0049390C" w:rsidRPr="00710652" w:rsidRDefault="0049390C" w:rsidP="0049390C">
      <w:pPr>
        <w:pStyle w:val="BodyText"/>
        <w:rPr>
          <w:szCs w:val="22"/>
        </w:rPr>
      </w:pPr>
      <w:r w:rsidRPr="00710652">
        <w:rPr>
          <w:szCs w:val="22"/>
        </w:rPr>
        <w:t xml:space="preserve">Limestone is received by truck and conveyed to the limestone storage building.  From the storage building it is reclaimed and conveyed to the </w:t>
      </w:r>
      <w:r>
        <w:rPr>
          <w:szCs w:val="22"/>
        </w:rPr>
        <w:t>L</w:t>
      </w:r>
      <w:r w:rsidRPr="00710652">
        <w:rPr>
          <w:szCs w:val="22"/>
        </w:rPr>
        <w:t xml:space="preserve">imestone </w:t>
      </w:r>
      <w:r>
        <w:rPr>
          <w:szCs w:val="22"/>
        </w:rPr>
        <w:t>S</w:t>
      </w:r>
      <w:r w:rsidRPr="00710652">
        <w:rPr>
          <w:szCs w:val="22"/>
        </w:rPr>
        <w:t>ilo</w:t>
      </w:r>
      <w:r>
        <w:rPr>
          <w:szCs w:val="22"/>
        </w:rPr>
        <w:t>’s</w:t>
      </w:r>
      <w:r w:rsidRPr="00710652">
        <w:rPr>
          <w:szCs w:val="22"/>
        </w:rPr>
        <w:t xml:space="preserve"> A, B and/or C.  </w:t>
      </w:r>
      <w:r w:rsidRPr="0026497F">
        <w:rPr>
          <w:szCs w:val="22"/>
        </w:rPr>
        <w:t>A fully enclosed bucket elevator and a portable hopper/conveyor system are used as backup system to provide limestone to Silo C.</w:t>
      </w:r>
      <w:r w:rsidRPr="00710652">
        <w:rPr>
          <w:szCs w:val="22"/>
        </w:rPr>
        <w:t xml:space="preserve">  The maximum </w:t>
      </w:r>
      <w:r>
        <w:rPr>
          <w:szCs w:val="22"/>
        </w:rPr>
        <w:t>amount</w:t>
      </w:r>
      <w:r w:rsidRPr="00710652">
        <w:rPr>
          <w:szCs w:val="22"/>
        </w:rPr>
        <w:t xml:space="preserve"> of limestone handled is 1,471,680</w:t>
      </w:r>
      <w:r>
        <w:rPr>
          <w:szCs w:val="22"/>
        </w:rPr>
        <w:t xml:space="preserve"> tons/year</w:t>
      </w:r>
      <w:r w:rsidRPr="00710652">
        <w:rPr>
          <w:szCs w:val="22"/>
        </w:rPr>
        <w:t>.</w:t>
      </w:r>
    </w:p>
    <w:p w:rsidR="0049390C" w:rsidRPr="00710652" w:rsidRDefault="0049390C" w:rsidP="0049390C">
      <w:pPr>
        <w:pStyle w:val="BodyText"/>
        <w:rPr>
          <w:szCs w:val="22"/>
          <w:highlight w:val="green"/>
          <w:u w:val="single"/>
        </w:rPr>
      </w:pPr>
      <w:r>
        <w:rPr>
          <w:szCs w:val="22"/>
          <w:u w:val="single"/>
        </w:rPr>
        <w:t>Limestone Handling for FGD System for Units 1 and 2 (EU 001 and EU 002)</w:t>
      </w:r>
    </w:p>
    <w:p w:rsidR="0049390C" w:rsidRPr="00710652" w:rsidRDefault="0049390C" w:rsidP="0049390C">
      <w:pPr>
        <w:pStyle w:val="BodyText"/>
        <w:spacing w:before="120"/>
        <w:rPr>
          <w:szCs w:val="22"/>
        </w:rPr>
      </w:pPr>
      <w:r w:rsidRPr="00710652">
        <w:rPr>
          <w:szCs w:val="22"/>
        </w:rPr>
        <w:t xml:space="preserve">Components of the limestone handling system provide limestone for the FGD system.  The components are Silo C and its related rotary unloader, belt feeder and wet ball mill, and reversible belt conveyors LF and LG.  Conveyors LF and LG replace an existing bifurcated chute which feeds from conveyor LE to </w:t>
      </w:r>
      <w:r>
        <w:rPr>
          <w:szCs w:val="22"/>
        </w:rPr>
        <w:t>S</w:t>
      </w:r>
      <w:r w:rsidRPr="00710652">
        <w:rPr>
          <w:szCs w:val="22"/>
        </w:rPr>
        <w:t>ilo</w:t>
      </w:r>
      <w:r>
        <w:rPr>
          <w:szCs w:val="22"/>
        </w:rPr>
        <w:t>’</w:t>
      </w:r>
      <w:r w:rsidRPr="00710652">
        <w:rPr>
          <w:szCs w:val="22"/>
        </w:rPr>
        <w:t xml:space="preserve">s A and B.  </w:t>
      </w:r>
      <w:r>
        <w:rPr>
          <w:szCs w:val="22"/>
        </w:rPr>
        <w:t>PM</w:t>
      </w:r>
      <w:r w:rsidRPr="00710652">
        <w:rPr>
          <w:szCs w:val="22"/>
        </w:rPr>
        <w:t xml:space="preserve"> emissions from drops from limestone handling conveyors LE, LF and LG and the </w:t>
      </w:r>
      <w:r>
        <w:rPr>
          <w:szCs w:val="22"/>
        </w:rPr>
        <w:t>S</w:t>
      </w:r>
      <w:r w:rsidRPr="00710652">
        <w:rPr>
          <w:szCs w:val="22"/>
        </w:rPr>
        <w:t>ilo C belt feeder are controlled by a baghouse</w:t>
      </w:r>
      <w:r>
        <w:rPr>
          <w:szCs w:val="22"/>
        </w:rPr>
        <w:t xml:space="preserve"> (</w:t>
      </w:r>
      <w:r w:rsidRPr="00710652">
        <w:rPr>
          <w:szCs w:val="22"/>
        </w:rPr>
        <w:t>American Air Filter Fabripulse - Model B, size 12-72-1155</w:t>
      </w:r>
      <w:r>
        <w:rPr>
          <w:szCs w:val="22"/>
        </w:rPr>
        <w:t>)</w:t>
      </w:r>
      <w:r w:rsidRPr="00710652">
        <w:rPr>
          <w:szCs w:val="22"/>
        </w:rPr>
        <w:t xml:space="preserve">.  </w:t>
      </w:r>
      <w:r>
        <w:rPr>
          <w:szCs w:val="22"/>
        </w:rPr>
        <w:t>PM</w:t>
      </w:r>
      <w:r w:rsidRPr="00710652">
        <w:rPr>
          <w:szCs w:val="22"/>
        </w:rPr>
        <w:t xml:space="preserve"> emissions from displaced air in </w:t>
      </w:r>
      <w:r>
        <w:rPr>
          <w:szCs w:val="22"/>
        </w:rPr>
        <w:t>S</w:t>
      </w:r>
      <w:r w:rsidRPr="00710652">
        <w:rPr>
          <w:szCs w:val="22"/>
        </w:rPr>
        <w:t>ilo C are controlled by a baghouse</w:t>
      </w:r>
      <w:r>
        <w:rPr>
          <w:szCs w:val="22"/>
        </w:rPr>
        <w:t xml:space="preserve"> (</w:t>
      </w:r>
      <w:r w:rsidRPr="00710652">
        <w:rPr>
          <w:szCs w:val="22"/>
        </w:rPr>
        <w:t>American Air Filter Fabripak, size 6-16-132</w:t>
      </w:r>
      <w:r>
        <w:rPr>
          <w:szCs w:val="22"/>
        </w:rPr>
        <w:t>)</w:t>
      </w:r>
      <w:r w:rsidRPr="00710652">
        <w:rPr>
          <w:szCs w:val="22"/>
        </w:rPr>
        <w:t xml:space="preserve">.  The wet ball mill is a wet process with no expected </w:t>
      </w:r>
      <w:r>
        <w:rPr>
          <w:szCs w:val="22"/>
        </w:rPr>
        <w:t>PM</w:t>
      </w:r>
      <w:r w:rsidRPr="00710652">
        <w:rPr>
          <w:szCs w:val="22"/>
        </w:rPr>
        <w:t xml:space="preserve"> emissions.</w:t>
      </w:r>
    </w:p>
    <w:p w:rsidR="0049390C" w:rsidRPr="004B6A86" w:rsidRDefault="0049390C" w:rsidP="0049390C">
      <w:pPr>
        <w:tabs>
          <w:tab w:val="left" w:pos="1080"/>
          <w:tab w:val="left" w:pos="1440"/>
        </w:tabs>
        <w:spacing w:after="120"/>
      </w:pPr>
      <w:r w:rsidRPr="00710652">
        <w:rPr>
          <w:i/>
          <w:szCs w:val="22"/>
        </w:rPr>
        <w:t xml:space="preserve">{Permitting </w:t>
      </w:r>
      <w:r>
        <w:rPr>
          <w:i/>
          <w:szCs w:val="22"/>
        </w:rPr>
        <w:t>N</w:t>
      </w:r>
      <w:r w:rsidRPr="00710652">
        <w:rPr>
          <w:i/>
          <w:szCs w:val="22"/>
        </w:rPr>
        <w:t xml:space="preserve">ote:  These emissions units are regulated under </w:t>
      </w:r>
      <w:r>
        <w:rPr>
          <w:i/>
          <w:szCs w:val="22"/>
        </w:rPr>
        <w:t xml:space="preserve">NSPS </w:t>
      </w:r>
      <w:r w:rsidR="008E5724">
        <w:rPr>
          <w:i/>
          <w:szCs w:val="22"/>
        </w:rPr>
        <w:t xml:space="preserve">Subpart A (General Provisions) and </w:t>
      </w:r>
      <w:r w:rsidRPr="00710652">
        <w:rPr>
          <w:i/>
          <w:szCs w:val="22"/>
        </w:rPr>
        <w:t>Subpart OOO</w:t>
      </w:r>
      <w:r>
        <w:rPr>
          <w:i/>
          <w:szCs w:val="22"/>
        </w:rPr>
        <w:t xml:space="preserve"> </w:t>
      </w:r>
      <w:r w:rsidR="008E5724">
        <w:rPr>
          <w:i/>
          <w:szCs w:val="22"/>
        </w:rPr>
        <w:t>(</w:t>
      </w:r>
      <w:r w:rsidRPr="00710652">
        <w:rPr>
          <w:i/>
          <w:szCs w:val="22"/>
        </w:rPr>
        <w:t>Standards of Performance for Nonmetallic Mineral Processing Plants</w:t>
      </w:r>
      <w:r w:rsidR="008E5724">
        <w:rPr>
          <w:i/>
          <w:szCs w:val="22"/>
        </w:rPr>
        <w:t>) of 40 CFR 60</w:t>
      </w:r>
      <w:r w:rsidRPr="00710652">
        <w:rPr>
          <w:i/>
          <w:szCs w:val="22"/>
        </w:rPr>
        <w:t>, adopted and incorporated by reference in Rule 62-204.800(8)(b)64., F.A.C.; Rule 62-296.711, F.A.C., RACT</w:t>
      </w:r>
      <w:r>
        <w:rPr>
          <w:i/>
          <w:szCs w:val="22"/>
        </w:rPr>
        <w:t xml:space="preserve"> – </w:t>
      </w:r>
      <w:r w:rsidRPr="00710652">
        <w:rPr>
          <w:i/>
          <w:szCs w:val="22"/>
        </w:rPr>
        <w:t>PM</w:t>
      </w:r>
      <w:r>
        <w:rPr>
          <w:i/>
          <w:szCs w:val="22"/>
        </w:rPr>
        <w:t>,</w:t>
      </w:r>
      <w:r w:rsidRPr="00710652">
        <w:rPr>
          <w:i/>
          <w:szCs w:val="22"/>
        </w:rPr>
        <w:t xml:space="preserve"> Materials Handling, Sizing, Screening, Crushing and Grinding Operations; and, Chapter 1-3.52, </w:t>
      </w:r>
      <w:r>
        <w:rPr>
          <w:i/>
          <w:szCs w:val="22"/>
        </w:rPr>
        <w:t>EPCHC</w:t>
      </w:r>
      <w:r w:rsidRPr="00710652">
        <w:rPr>
          <w:i/>
          <w:szCs w:val="22"/>
        </w:rPr>
        <w:t>.}</w:t>
      </w:r>
    </w:p>
    <w:p w:rsidR="0049390C" w:rsidRDefault="0049390C" w:rsidP="0049390C">
      <w:pPr>
        <w:tabs>
          <w:tab w:val="left" w:pos="1080"/>
          <w:tab w:val="left" w:pos="1440"/>
        </w:tabs>
        <w:spacing w:after="120"/>
      </w:pPr>
      <w:r w:rsidRPr="002F6B7A">
        <w:rPr>
          <w:b/>
          <w:szCs w:val="22"/>
          <w:u w:val="single"/>
        </w:rPr>
        <w:t xml:space="preserve">Essential </w:t>
      </w:r>
      <w:r w:rsidR="00166048">
        <w:rPr>
          <w:b/>
          <w:szCs w:val="22"/>
          <w:u w:val="single"/>
        </w:rPr>
        <w:t>PTE</w:t>
      </w:r>
      <w:r w:rsidRPr="002F6B7A">
        <w:rPr>
          <w:b/>
          <w:szCs w:val="22"/>
          <w:u w:val="single"/>
        </w:rPr>
        <w:t xml:space="preserve"> Parameters</w:t>
      </w:r>
    </w:p>
    <w:p w:rsidR="0049390C" w:rsidRDefault="0049390C" w:rsidP="003F62A9">
      <w:pPr>
        <w:pStyle w:val="ListParagraph"/>
        <w:numPr>
          <w:ilvl w:val="0"/>
          <w:numId w:val="76"/>
        </w:numPr>
        <w:tabs>
          <w:tab w:val="left" w:pos="720"/>
        </w:tabs>
        <w:spacing w:after="120"/>
        <w:ind w:left="360"/>
        <w:contextualSpacing w:val="0"/>
      </w:pPr>
      <w:r>
        <w:rPr>
          <w:szCs w:val="22"/>
          <w:u w:val="single"/>
        </w:rPr>
        <w:t>H</w:t>
      </w:r>
      <w:r w:rsidRPr="002F6B7A">
        <w:rPr>
          <w:szCs w:val="22"/>
          <w:u w:val="single"/>
        </w:rPr>
        <w:t>ours of Operation</w:t>
      </w:r>
      <w:r w:rsidRPr="002F6B7A">
        <w:rPr>
          <w:szCs w:val="22"/>
        </w:rPr>
        <w:t>.  These emissions units may operate continuously (8</w:t>
      </w:r>
      <w:r>
        <w:rPr>
          <w:szCs w:val="22"/>
        </w:rPr>
        <w:t>,</w:t>
      </w:r>
      <w:r w:rsidRPr="002F6B7A">
        <w:rPr>
          <w:szCs w:val="22"/>
        </w:rPr>
        <w:t xml:space="preserve">760 hours/year).  </w:t>
      </w:r>
      <w:r>
        <w:rPr>
          <w:szCs w:val="22"/>
        </w:rPr>
        <w:br/>
      </w:r>
      <w:r w:rsidRPr="002F6B7A">
        <w:rPr>
          <w:szCs w:val="22"/>
        </w:rPr>
        <w:t>[Rule 62-210.200</w:t>
      </w:r>
      <w:r w:rsidRPr="002F6B7A">
        <w:rPr>
          <w:color w:val="000000"/>
          <w:szCs w:val="22"/>
        </w:rPr>
        <w:t>(PTE)</w:t>
      </w:r>
      <w:r w:rsidRPr="002F6B7A">
        <w:rPr>
          <w:szCs w:val="22"/>
        </w:rPr>
        <w:t>, F.A.C.]</w:t>
      </w:r>
    </w:p>
    <w:p w:rsidR="0049390C" w:rsidRDefault="00D00BE2" w:rsidP="0049390C">
      <w:pPr>
        <w:tabs>
          <w:tab w:val="left" w:pos="1080"/>
          <w:tab w:val="left" w:pos="1440"/>
        </w:tabs>
        <w:spacing w:after="120"/>
      </w:pPr>
      <w:r>
        <w:rPr>
          <w:b/>
          <w:u w:val="single"/>
        </w:rPr>
        <w:t>Control Technology</w:t>
      </w:r>
    </w:p>
    <w:p w:rsidR="0049390C" w:rsidRPr="00812BF7" w:rsidRDefault="0049390C" w:rsidP="003F62A9">
      <w:pPr>
        <w:pStyle w:val="ListParagraph"/>
        <w:numPr>
          <w:ilvl w:val="0"/>
          <w:numId w:val="76"/>
        </w:numPr>
        <w:tabs>
          <w:tab w:val="left" w:pos="720"/>
        </w:tabs>
        <w:spacing w:after="120"/>
        <w:ind w:left="270" w:hanging="270"/>
        <w:contextualSpacing w:val="0"/>
      </w:pPr>
      <w:r w:rsidRPr="002F6B7A">
        <w:rPr>
          <w:szCs w:val="22"/>
          <w:u w:val="single"/>
        </w:rPr>
        <w:t>Enclosure of Equipment</w:t>
      </w:r>
      <w:r w:rsidRPr="00796B69">
        <w:rPr>
          <w:szCs w:val="22"/>
        </w:rPr>
        <w:t>.  All conveyors and conveyor transfer points</w:t>
      </w:r>
      <w:r>
        <w:rPr>
          <w:szCs w:val="22"/>
        </w:rPr>
        <w:t xml:space="preserve"> for </w:t>
      </w:r>
      <w:r w:rsidRPr="00796B69">
        <w:rPr>
          <w:szCs w:val="22"/>
        </w:rPr>
        <w:t xml:space="preserve">shall be enclosed to </w:t>
      </w:r>
      <w:r w:rsidRPr="009C192C">
        <w:rPr>
          <w:szCs w:val="22"/>
        </w:rPr>
        <w:t xml:space="preserve">preclude </w:t>
      </w:r>
      <w:r>
        <w:rPr>
          <w:szCs w:val="22"/>
        </w:rPr>
        <w:t>PM</w:t>
      </w:r>
      <w:r w:rsidRPr="00796B69">
        <w:rPr>
          <w:szCs w:val="22"/>
        </w:rPr>
        <w:t xml:space="preserve"> emissions.  Exhaust from this equipment shall be directed to a baghouse to minimize </w:t>
      </w:r>
      <w:r>
        <w:rPr>
          <w:szCs w:val="22"/>
        </w:rPr>
        <w:t>PM</w:t>
      </w:r>
      <w:r w:rsidRPr="00796B69">
        <w:rPr>
          <w:szCs w:val="22"/>
        </w:rPr>
        <w:t xml:space="preserve"> emissions. </w:t>
      </w:r>
      <w:r>
        <w:rPr>
          <w:szCs w:val="22"/>
        </w:rPr>
        <w:t xml:space="preserve">  </w:t>
      </w:r>
      <w:r w:rsidRPr="00812BF7">
        <w:rPr>
          <w:szCs w:val="22"/>
        </w:rPr>
        <w:t>[Permit No. PSD-FL-040.]</w:t>
      </w:r>
    </w:p>
    <w:p w:rsidR="0049390C" w:rsidRPr="0035144C" w:rsidRDefault="0049390C" w:rsidP="003F62A9">
      <w:pPr>
        <w:pStyle w:val="ListParagraph"/>
        <w:numPr>
          <w:ilvl w:val="0"/>
          <w:numId w:val="76"/>
        </w:numPr>
        <w:tabs>
          <w:tab w:val="left" w:pos="720"/>
        </w:tabs>
        <w:spacing w:after="120"/>
        <w:ind w:left="270" w:hanging="270"/>
        <w:contextualSpacing w:val="0"/>
      </w:pPr>
      <w:bookmarkStart w:id="40" w:name="_Ref401660024"/>
      <w:r>
        <w:rPr>
          <w:szCs w:val="22"/>
          <w:u w:val="single"/>
        </w:rPr>
        <w:t>Baghouse Operating Procedures</w:t>
      </w:r>
      <w:r w:rsidRPr="000B654B">
        <w:rPr>
          <w:szCs w:val="22"/>
        </w:rPr>
        <w:t>.</w:t>
      </w:r>
      <w:r>
        <w:rPr>
          <w:szCs w:val="22"/>
        </w:rPr>
        <w:t xml:space="preserve">  </w:t>
      </w:r>
      <w:r w:rsidRPr="009C192C">
        <w:rPr>
          <w:szCs w:val="22"/>
        </w:rPr>
        <w:t xml:space="preserve">Enclosures and baghouses shall be properly operated and maintained at all times in a condition to minimize </w:t>
      </w:r>
      <w:r>
        <w:rPr>
          <w:szCs w:val="22"/>
        </w:rPr>
        <w:t>PM</w:t>
      </w:r>
      <w:r w:rsidRPr="00796B69">
        <w:rPr>
          <w:szCs w:val="22"/>
        </w:rPr>
        <w:t xml:space="preserve"> emissions.</w:t>
      </w:r>
      <w:r w:rsidRPr="002F6B7A">
        <w:rPr>
          <w:szCs w:val="22"/>
        </w:rPr>
        <w:t xml:space="preserve">  </w:t>
      </w:r>
      <w:r w:rsidRPr="0026497F">
        <w:rPr>
          <w:szCs w:val="22"/>
        </w:rPr>
        <w:t>All operators of air pollution control devices shall be properly trained in plant equipment.</w:t>
      </w:r>
      <w:r w:rsidRPr="00796B69">
        <w:rPr>
          <w:szCs w:val="22"/>
        </w:rPr>
        <w:t xml:space="preserve"> </w:t>
      </w:r>
      <w:r>
        <w:rPr>
          <w:szCs w:val="22"/>
        </w:rPr>
        <w:t xml:space="preserve"> </w:t>
      </w:r>
      <w:r w:rsidRPr="00796B69">
        <w:rPr>
          <w:szCs w:val="22"/>
        </w:rPr>
        <w:t>[</w:t>
      </w:r>
      <w:r w:rsidRPr="00C35A4D">
        <w:rPr>
          <w:szCs w:val="22"/>
        </w:rPr>
        <w:t>Rule</w:t>
      </w:r>
      <w:r w:rsidRPr="0026497F">
        <w:rPr>
          <w:szCs w:val="22"/>
        </w:rPr>
        <w:t xml:space="preserve"> 62-213.440, F.A.C.</w:t>
      </w:r>
      <w:r w:rsidRPr="00796B69">
        <w:rPr>
          <w:szCs w:val="22"/>
        </w:rPr>
        <w:t>]</w:t>
      </w:r>
      <w:bookmarkEnd w:id="40"/>
    </w:p>
    <w:p w:rsidR="0049390C" w:rsidRPr="005066C6" w:rsidRDefault="0049390C" w:rsidP="0049390C">
      <w:pPr>
        <w:spacing w:after="120"/>
        <w:rPr>
          <w:b/>
          <w:szCs w:val="22"/>
        </w:rPr>
      </w:pPr>
      <w:r w:rsidRPr="005066C6">
        <w:rPr>
          <w:b/>
          <w:szCs w:val="22"/>
          <w:u w:val="single"/>
        </w:rPr>
        <w:t>Emission Limitations and Standards</w:t>
      </w:r>
    </w:p>
    <w:p w:rsidR="0049390C" w:rsidRDefault="0049390C" w:rsidP="0049390C">
      <w:pPr>
        <w:tabs>
          <w:tab w:val="left" w:pos="1080"/>
          <w:tab w:val="left" w:pos="1440"/>
        </w:tabs>
        <w:spacing w:after="120"/>
        <w:rPr>
          <w:i/>
        </w:rPr>
      </w:pPr>
      <w:r w:rsidRPr="005066C6">
        <w:rPr>
          <w:i/>
        </w:rPr>
        <w:t>{Permitting Note:  The attached Table 1, Summary of Air Pollutant Standards, summarizes information for convenience purposes only.  This table does not supersede any of the terms or conditions of this permit.}</w:t>
      </w:r>
    </w:p>
    <w:p w:rsidR="00D00BE2" w:rsidRPr="00D00BE2" w:rsidRDefault="00D00BE2" w:rsidP="0049390C">
      <w:pPr>
        <w:tabs>
          <w:tab w:val="left" w:pos="1080"/>
          <w:tab w:val="left" w:pos="1440"/>
        </w:tabs>
        <w:spacing w:after="120"/>
      </w:pPr>
      <w:r w:rsidRPr="00B67169">
        <w:rPr>
          <w:szCs w:val="22"/>
        </w:rPr>
        <w:t xml:space="preserve">Unless otherwise specified, the averaging times for Specific Conditions </w:t>
      </w:r>
      <w:r>
        <w:rPr>
          <w:b/>
          <w:szCs w:val="22"/>
        </w:rPr>
        <w:t>L</w:t>
      </w:r>
      <w:r w:rsidRPr="00B67169">
        <w:rPr>
          <w:b/>
          <w:szCs w:val="22"/>
        </w:rPr>
        <w:t xml:space="preserve">.4 </w:t>
      </w:r>
      <w:r w:rsidRPr="00B67169">
        <w:rPr>
          <w:szCs w:val="22"/>
        </w:rPr>
        <w:t>and</w:t>
      </w:r>
      <w:r w:rsidRPr="00B67169">
        <w:rPr>
          <w:b/>
          <w:szCs w:val="22"/>
        </w:rPr>
        <w:t xml:space="preserve"> </w:t>
      </w:r>
      <w:r>
        <w:rPr>
          <w:b/>
          <w:szCs w:val="22"/>
        </w:rPr>
        <w:t>L</w:t>
      </w:r>
      <w:r w:rsidRPr="00B67169">
        <w:rPr>
          <w:b/>
          <w:szCs w:val="22"/>
        </w:rPr>
        <w:t>.5</w:t>
      </w:r>
      <w:r w:rsidRPr="00B67169">
        <w:rPr>
          <w:szCs w:val="22"/>
        </w:rPr>
        <w:t xml:space="preserve"> are based on the specified averaging time of the applicable test method.</w:t>
      </w:r>
    </w:p>
    <w:p w:rsidR="008E5724" w:rsidRDefault="0049390C" w:rsidP="003F62A9">
      <w:pPr>
        <w:pStyle w:val="ListParagraph"/>
        <w:numPr>
          <w:ilvl w:val="0"/>
          <w:numId w:val="76"/>
        </w:numPr>
        <w:tabs>
          <w:tab w:val="left" w:pos="720"/>
        </w:tabs>
        <w:spacing w:after="120"/>
        <w:ind w:left="270" w:hanging="270"/>
        <w:contextualSpacing w:val="0"/>
        <w:rPr>
          <w:szCs w:val="22"/>
        </w:rPr>
        <w:sectPr w:rsidR="008E5724" w:rsidSect="005F79CF">
          <w:headerReference w:type="even" r:id="rId65"/>
          <w:headerReference w:type="default" r:id="rId66"/>
          <w:headerReference w:type="first" r:id="rId67"/>
          <w:pgSz w:w="12240" w:h="15840" w:code="1"/>
          <w:pgMar w:top="1080" w:right="1080" w:bottom="1080" w:left="1080" w:header="720" w:footer="720" w:gutter="0"/>
          <w:paperSrc w:first="15" w:other="15"/>
          <w:cols w:space="720"/>
        </w:sectPr>
      </w:pPr>
      <w:r w:rsidRPr="00D00BE2">
        <w:rPr>
          <w:u w:val="single"/>
        </w:rPr>
        <w:t>PM Emissions</w:t>
      </w:r>
      <w:r>
        <w:t>.</w:t>
      </w:r>
      <w:r w:rsidR="00800E92">
        <w:t xml:space="preserve">  </w:t>
      </w:r>
      <w:r w:rsidRPr="00800E92">
        <w:rPr>
          <w:szCs w:val="22"/>
        </w:rPr>
        <w:t xml:space="preserve">As determined by stack test, PM emissions from </w:t>
      </w:r>
      <w:r w:rsidR="00A0750D" w:rsidRPr="00800E92">
        <w:rPr>
          <w:szCs w:val="22"/>
        </w:rPr>
        <w:t>each</w:t>
      </w:r>
      <w:r w:rsidRPr="00800E92">
        <w:rPr>
          <w:szCs w:val="22"/>
        </w:rPr>
        <w:t xml:space="preserve"> </w:t>
      </w:r>
      <w:r w:rsidR="00812BF7" w:rsidRPr="00800E92">
        <w:rPr>
          <w:szCs w:val="22"/>
        </w:rPr>
        <w:t>baghouse</w:t>
      </w:r>
      <w:r w:rsidRPr="00800E92">
        <w:rPr>
          <w:szCs w:val="22"/>
        </w:rPr>
        <w:t xml:space="preserve"> shall not exceed 0.03 gr/dscf.  </w:t>
      </w:r>
      <w:r w:rsidR="00800E92" w:rsidRPr="00AA2DC6">
        <w:rPr>
          <w:i/>
          <w:szCs w:val="22"/>
        </w:rPr>
        <w:t>{Permitting Note:  Compliance testing for PM emissions is not required provided the opacity limit is maintained.}</w:t>
      </w:r>
      <w:r w:rsidR="00800E92" w:rsidRPr="00800E92">
        <w:rPr>
          <w:szCs w:val="22"/>
        </w:rPr>
        <w:t xml:space="preserve"> </w:t>
      </w:r>
      <w:r w:rsidR="00800E92">
        <w:rPr>
          <w:szCs w:val="22"/>
        </w:rPr>
        <w:t xml:space="preserve"> </w:t>
      </w:r>
      <w:r w:rsidRPr="00800E92">
        <w:rPr>
          <w:szCs w:val="22"/>
        </w:rPr>
        <w:t>[Rule</w:t>
      </w:r>
      <w:r w:rsidR="001C386B">
        <w:rPr>
          <w:szCs w:val="22"/>
        </w:rPr>
        <w:t>s 62-204.800(8)(b)64 and</w:t>
      </w:r>
      <w:r w:rsidRPr="00800E92">
        <w:rPr>
          <w:szCs w:val="22"/>
        </w:rPr>
        <w:t xml:space="preserve"> 62-296.711(2)(b), F.A.C.; </w:t>
      </w:r>
      <w:r w:rsidRPr="00D00BE2">
        <w:rPr>
          <w:szCs w:val="22"/>
        </w:rPr>
        <w:t>40 CFR 60.672</w:t>
      </w:r>
      <w:r w:rsidRPr="00800E92">
        <w:rPr>
          <w:szCs w:val="22"/>
        </w:rPr>
        <w:t>(</w:t>
      </w:r>
      <w:r w:rsidR="00AE03A0" w:rsidRPr="00800E92">
        <w:rPr>
          <w:szCs w:val="22"/>
        </w:rPr>
        <w:t>f</w:t>
      </w:r>
      <w:r w:rsidRPr="00800E92">
        <w:rPr>
          <w:szCs w:val="22"/>
        </w:rPr>
        <w:t>); and, Chapter 1-3.52, EPCHC.]</w:t>
      </w:r>
    </w:p>
    <w:p w:rsidR="00A0750D" w:rsidRDefault="0049390C" w:rsidP="003F62A9">
      <w:pPr>
        <w:pStyle w:val="ListParagraph"/>
        <w:numPr>
          <w:ilvl w:val="0"/>
          <w:numId w:val="76"/>
        </w:numPr>
        <w:tabs>
          <w:tab w:val="left" w:pos="720"/>
        </w:tabs>
        <w:ind w:left="270" w:hanging="270"/>
        <w:contextualSpacing w:val="0"/>
      </w:pPr>
      <w:r w:rsidRPr="00AA2DC6">
        <w:rPr>
          <w:u w:val="single"/>
        </w:rPr>
        <w:lastRenderedPageBreak/>
        <w:t>Visible Emissions</w:t>
      </w:r>
      <w:r>
        <w:t xml:space="preserve">.  </w:t>
      </w:r>
    </w:p>
    <w:p w:rsidR="00800E92" w:rsidRDefault="0049390C" w:rsidP="003F62A9">
      <w:pPr>
        <w:pStyle w:val="ListParagraph"/>
        <w:numPr>
          <w:ilvl w:val="0"/>
          <w:numId w:val="77"/>
        </w:numPr>
        <w:tabs>
          <w:tab w:val="left" w:pos="720"/>
        </w:tabs>
        <w:ind w:left="720"/>
        <w:contextualSpacing w:val="0"/>
      </w:pPr>
      <w:r>
        <w:t>As determined by stack test, VE from each baghous</w:t>
      </w:r>
      <w:r w:rsidR="008E5724">
        <w:t>e shall not exceed 5% opacity.</w:t>
      </w:r>
    </w:p>
    <w:p w:rsidR="00A0750D" w:rsidRPr="00916176" w:rsidRDefault="00A0750D" w:rsidP="008E5724">
      <w:pPr>
        <w:pStyle w:val="ListParagraph"/>
        <w:numPr>
          <w:ilvl w:val="0"/>
          <w:numId w:val="77"/>
        </w:numPr>
        <w:tabs>
          <w:tab w:val="left" w:pos="360"/>
        </w:tabs>
        <w:spacing w:after="120"/>
        <w:ind w:left="360" w:firstLine="0"/>
        <w:contextualSpacing w:val="0"/>
      </w:pPr>
      <w:r w:rsidRPr="00916176">
        <w:t xml:space="preserve">As determined by stack test, VE from each baghouse shall not exceed 7% opacity.  </w:t>
      </w:r>
      <w:r w:rsidRPr="00916176">
        <w:rPr>
          <w:i/>
          <w:szCs w:val="22"/>
        </w:rPr>
        <w:t>{</w:t>
      </w:r>
      <w:r w:rsidR="00916176" w:rsidRPr="00282CE1">
        <w:rPr>
          <w:i/>
        </w:rPr>
        <w:t>Permitting Note:  Compliance with this emission limit will be demonstrated by complying with the</w:t>
      </w:r>
      <w:r w:rsidR="00916176">
        <w:rPr>
          <w:i/>
        </w:rPr>
        <w:t xml:space="preserve"> 5% opacity limit</w:t>
      </w:r>
      <w:r w:rsidRPr="00916176">
        <w:rPr>
          <w:i/>
          <w:szCs w:val="22"/>
        </w:rPr>
        <w:t>.}</w:t>
      </w:r>
      <w:r w:rsidRPr="00916176">
        <w:t xml:space="preserve">  </w:t>
      </w:r>
      <w:r w:rsidR="00916176">
        <w:br/>
      </w:r>
      <w:r w:rsidRPr="00916176">
        <w:t>[</w:t>
      </w:r>
      <w:r w:rsidR="008E5724" w:rsidRPr="00916176">
        <w:rPr>
          <w:szCs w:val="22"/>
        </w:rPr>
        <w:t>Rule</w:t>
      </w:r>
      <w:r w:rsidR="001C386B">
        <w:rPr>
          <w:szCs w:val="22"/>
        </w:rPr>
        <w:t xml:space="preserve">s 62-204.800(8)(b)64 and </w:t>
      </w:r>
      <w:r w:rsidR="008E5724" w:rsidRPr="00916176">
        <w:rPr>
          <w:szCs w:val="22"/>
        </w:rPr>
        <w:t xml:space="preserve">62-296.711(2)(b), F.A.C.; </w:t>
      </w:r>
      <w:r w:rsidRPr="00916176">
        <w:rPr>
          <w:szCs w:val="22"/>
        </w:rPr>
        <w:t>40 CFR 60.672(a)(1) and (2)</w:t>
      </w:r>
      <w:r w:rsidR="008E5724">
        <w:rPr>
          <w:szCs w:val="22"/>
        </w:rPr>
        <w:t xml:space="preserve">; </w:t>
      </w:r>
      <w:r w:rsidR="008E5724" w:rsidRPr="00916176">
        <w:rPr>
          <w:szCs w:val="22"/>
        </w:rPr>
        <w:t>and, Chapter 1-3.52, EPCHC.</w:t>
      </w:r>
      <w:r w:rsidRPr="00916176">
        <w:rPr>
          <w:szCs w:val="22"/>
        </w:rPr>
        <w:t>]</w:t>
      </w:r>
    </w:p>
    <w:p w:rsidR="0049390C" w:rsidRDefault="0049390C" w:rsidP="0049390C">
      <w:pPr>
        <w:pStyle w:val="ListParagraph"/>
        <w:tabs>
          <w:tab w:val="left" w:pos="720"/>
        </w:tabs>
        <w:spacing w:after="120"/>
        <w:ind w:left="0"/>
        <w:contextualSpacing w:val="0"/>
      </w:pPr>
      <w:r w:rsidRPr="002F6B7A">
        <w:rPr>
          <w:b/>
          <w:szCs w:val="22"/>
          <w:u w:val="single"/>
        </w:rPr>
        <w:t>Excess Emissions</w:t>
      </w:r>
    </w:p>
    <w:p w:rsidR="0049390C" w:rsidRDefault="0049390C" w:rsidP="0049390C">
      <w:pPr>
        <w:tabs>
          <w:tab w:val="left" w:pos="1080"/>
          <w:tab w:val="left" w:pos="1440"/>
        </w:tabs>
        <w:spacing w:after="120"/>
        <w:rPr>
          <w:szCs w:val="22"/>
        </w:rPr>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rsidR="0049390C" w:rsidRPr="002F6B7A" w:rsidRDefault="0049390C" w:rsidP="003F62A9">
      <w:pPr>
        <w:pStyle w:val="ListParagraph"/>
        <w:numPr>
          <w:ilvl w:val="0"/>
          <w:numId w:val="76"/>
        </w:numPr>
        <w:tabs>
          <w:tab w:val="left" w:pos="720"/>
        </w:tabs>
        <w:spacing w:after="120"/>
        <w:ind w:left="270" w:hanging="270"/>
        <w:contextualSpacing w:val="0"/>
        <w:rPr>
          <w:szCs w:val="22"/>
        </w:rPr>
      </w:pPr>
      <w:r w:rsidRPr="002F6B7A">
        <w:rPr>
          <w:szCs w:val="22"/>
          <w:u w:val="single"/>
        </w:rPr>
        <w:t>Excess Emissions Allowed</w:t>
      </w:r>
      <w:r w:rsidRPr="002F6B7A">
        <w:rPr>
          <w:szCs w:val="22"/>
        </w:rPr>
        <w:t>.  Excess emissions resulting from startup, shutdown or malfunction of any emissions unit shall be permitted providing (1) best operational practices to minimize emissions are adhered to and (2) the duration of excess emissions shall be minimized but in no case exceed two hours in any 24 hour period unless specifically authorized by the Department for longer duration.  [Rule 62-210.700(1), F.A.C.]</w:t>
      </w:r>
    </w:p>
    <w:p w:rsidR="0049390C" w:rsidRDefault="0049390C" w:rsidP="003F62A9">
      <w:pPr>
        <w:pStyle w:val="ListParagraph"/>
        <w:numPr>
          <w:ilvl w:val="0"/>
          <w:numId w:val="76"/>
        </w:numPr>
        <w:tabs>
          <w:tab w:val="left" w:pos="720"/>
        </w:tabs>
        <w:spacing w:after="120"/>
        <w:ind w:left="270" w:hanging="270"/>
        <w:contextualSpacing w:val="0"/>
        <w:rPr>
          <w:szCs w:val="22"/>
        </w:rPr>
      </w:pPr>
      <w:r w:rsidRPr="002F6B7A">
        <w:rPr>
          <w:szCs w:val="22"/>
          <w:u w:val="single"/>
        </w:rPr>
        <w:t>Excess Emissions Prohibited</w:t>
      </w:r>
      <w:r w:rsidRPr="002F6B7A">
        <w:rPr>
          <w:szCs w:val="22"/>
        </w:rPr>
        <w:t>.  Excess emissions which are caused entirely or in part by poor maintenance, poor operation, or any other equipment or process failure which may reasonably be prevented during startup, shutdown, or malfunction shall be prohibited.  [Rule 62-210.700(4), F.A.C.]</w:t>
      </w:r>
    </w:p>
    <w:p w:rsidR="0049390C" w:rsidRDefault="0049390C" w:rsidP="0049390C">
      <w:pPr>
        <w:spacing w:after="60"/>
      </w:pPr>
      <w:r w:rsidRPr="00884BAE">
        <w:rPr>
          <w:b/>
          <w:szCs w:val="22"/>
          <w:u w:val="single"/>
        </w:rPr>
        <w:t>Test Methods and Procedures</w:t>
      </w:r>
    </w:p>
    <w:p w:rsidR="0049390C" w:rsidRPr="00884BAE" w:rsidRDefault="0049390C" w:rsidP="0049390C">
      <w:pPr>
        <w:tabs>
          <w:tab w:val="left" w:pos="360"/>
          <w:tab w:val="left" w:pos="720"/>
          <w:tab w:val="left" w:pos="1080"/>
          <w:tab w:val="left" w:pos="1440"/>
          <w:tab w:val="right" w:pos="10080"/>
        </w:tabs>
        <w:suppressAutoHyphens/>
        <w:spacing w:before="120" w:after="120"/>
        <w:rPr>
          <w:i/>
        </w:rPr>
      </w:pPr>
      <w:r w:rsidRPr="00884BAE">
        <w:rPr>
          <w:i/>
        </w:rPr>
        <w:t>{Permitting Note:  The attached Table 2, Summary of Compliance Requirements, summarizes information for convenience purposes only.  This table does not supersede any of the terms or conditions of this permit.}</w:t>
      </w:r>
    </w:p>
    <w:p w:rsidR="0049390C" w:rsidRDefault="0049390C" w:rsidP="003F62A9">
      <w:pPr>
        <w:pStyle w:val="ListParagraph"/>
        <w:numPr>
          <w:ilvl w:val="0"/>
          <w:numId w:val="76"/>
        </w:numPr>
        <w:tabs>
          <w:tab w:val="left" w:pos="720"/>
        </w:tabs>
        <w:spacing w:after="120"/>
        <w:ind w:left="270" w:hanging="270"/>
        <w:contextualSpacing w:val="0"/>
        <w:rPr>
          <w:szCs w:val="22"/>
        </w:rPr>
      </w:pPr>
      <w:r>
        <w:rPr>
          <w:szCs w:val="22"/>
          <w:u w:val="single"/>
        </w:rPr>
        <w:t>Test Methods</w:t>
      </w:r>
      <w:r w:rsidRPr="000A3E93">
        <w:rPr>
          <w:szCs w:val="22"/>
        </w:rPr>
        <w:t>.</w:t>
      </w:r>
      <w:r w:rsidRPr="00C66B90">
        <w:rPr>
          <w:szCs w:val="22"/>
        </w:rPr>
        <w:t xml:space="preserve"> </w:t>
      </w:r>
      <w:r>
        <w:rPr>
          <w:szCs w:val="22"/>
        </w:rPr>
        <w:t xml:space="preserve"> When r</w:t>
      </w:r>
      <w:r w:rsidRPr="00845DA5">
        <w:rPr>
          <w:szCs w:val="22"/>
        </w:rPr>
        <w:t>equired</w:t>
      </w:r>
      <w:r>
        <w:rPr>
          <w:szCs w:val="22"/>
        </w:rPr>
        <w:t>,</w:t>
      </w:r>
      <w:r w:rsidRPr="00845DA5">
        <w:rPr>
          <w:szCs w:val="22"/>
        </w:rPr>
        <w:t xml:space="preserve"> tests shall be performed in accordance with the following reference methods</w:t>
      </w:r>
      <w:r>
        <w:rPr>
          <w:szCs w:val="22"/>
        </w:rPr>
        <w:t>:</w:t>
      </w:r>
    </w:p>
    <w:tbl>
      <w:tblPr>
        <w:tblW w:w="9555" w:type="dxa"/>
        <w:tblInd w:w="345"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890"/>
        <w:gridCol w:w="7665"/>
      </w:tblGrid>
      <w:tr w:rsidR="0049390C" w:rsidRPr="00B41709" w:rsidTr="0049390C">
        <w:trPr>
          <w:tblHeader/>
        </w:trPr>
        <w:tc>
          <w:tcPr>
            <w:tcW w:w="1890" w:type="dxa"/>
            <w:tcBorders>
              <w:top w:val="single" w:sz="12" w:space="0" w:color="auto"/>
              <w:left w:val="single" w:sz="12" w:space="0" w:color="auto"/>
              <w:bottom w:val="single" w:sz="12" w:space="0" w:color="auto"/>
              <w:right w:val="single" w:sz="12" w:space="0" w:color="auto"/>
            </w:tcBorders>
          </w:tcPr>
          <w:p w:rsidR="0049390C" w:rsidRPr="007D695B" w:rsidRDefault="0049390C" w:rsidP="0049390C">
            <w:pPr>
              <w:jc w:val="center"/>
              <w:rPr>
                <w:b/>
                <w:sz w:val="20"/>
              </w:rPr>
            </w:pPr>
            <w:r w:rsidRPr="007D695B">
              <w:rPr>
                <w:b/>
                <w:sz w:val="20"/>
              </w:rPr>
              <w:t>Methods</w:t>
            </w:r>
          </w:p>
        </w:tc>
        <w:tc>
          <w:tcPr>
            <w:tcW w:w="7665" w:type="dxa"/>
            <w:tcBorders>
              <w:top w:val="single" w:sz="12" w:space="0" w:color="auto"/>
              <w:left w:val="single" w:sz="12" w:space="0" w:color="auto"/>
              <w:bottom w:val="single" w:sz="12" w:space="0" w:color="auto"/>
              <w:right w:val="single" w:sz="12" w:space="0" w:color="auto"/>
            </w:tcBorders>
          </w:tcPr>
          <w:p w:rsidR="0049390C" w:rsidRPr="007D695B" w:rsidRDefault="0049390C" w:rsidP="0049390C">
            <w:pPr>
              <w:rPr>
                <w:b/>
                <w:sz w:val="20"/>
              </w:rPr>
            </w:pPr>
            <w:r w:rsidRPr="007D695B">
              <w:rPr>
                <w:b/>
                <w:sz w:val="20"/>
              </w:rPr>
              <w:t>Description of Method and Comments</w:t>
            </w:r>
          </w:p>
        </w:tc>
      </w:tr>
      <w:tr w:rsidR="0049390C" w:rsidRPr="007D695B" w:rsidTr="0049390C">
        <w:tc>
          <w:tcPr>
            <w:tcW w:w="1890" w:type="dxa"/>
            <w:tcBorders>
              <w:top w:val="single" w:sz="12" w:space="0" w:color="auto"/>
              <w:left w:val="single" w:sz="12" w:space="0" w:color="auto"/>
              <w:bottom w:val="single" w:sz="8" w:space="0" w:color="auto"/>
              <w:right w:val="single" w:sz="12" w:space="0" w:color="auto"/>
            </w:tcBorders>
          </w:tcPr>
          <w:p w:rsidR="0049390C" w:rsidRPr="007D695B" w:rsidRDefault="0049390C" w:rsidP="0049390C">
            <w:pPr>
              <w:jc w:val="center"/>
              <w:rPr>
                <w:sz w:val="20"/>
              </w:rPr>
            </w:pPr>
            <w:r w:rsidRPr="007D695B">
              <w:rPr>
                <w:sz w:val="20"/>
              </w:rPr>
              <w:t>1-4</w:t>
            </w:r>
          </w:p>
        </w:tc>
        <w:tc>
          <w:tcPr>
            <w:tcW w:w="7665" w:type="dxa"/>
            <w:tcBorders>
              <w:top w:val="single" w:sz="12" w:space="0" w:color="auto"/>
              <w:left w:val="single" w:sz="12" w:space="0" w:color="auto"/>
              <w:bottom w:val="single" w:sz="8" w:space="0" w:color="auto"/>
              <w:right w:val="single" w:sz="12" w:space="0" w:color="auto"/>
            </w:tcBorders>
          </w:tcPr>
          <w:p w:rsidR="0049390C" w:rsidRPr="00811D4B" w:rsidRDefault="0049390C" w:rsidP="0049390C">
            <w:pPr>
              <w:rPr>
                <w:sz w:val="20"/>
              </w:rPr>
            </w:pPr>
            <w:r w:rsidRPr="00811D4B">
              <w:rPr>
                <w:sz w:val="20"/>
              </w:rPr>
              <w:t>Traverse Points, Velocity and Flow Rate, Gas Analysis, and Moisture Content</w:t>
            </w:r>
          </w:p>
        </w:tc>
      </w:tr>
      <w:tr w:rsidR="0049390C" w:rsidRPr="007D695B" w:rsidTr="0049390C">
        <w:tc>
          <w:tcPr>
            <w:tcW w:w="1890" w:type="dxa"/>
            <w:tcBorders>
              <w:top w:val="single" w:sz="8" w:space="0" w:color="auto"/>
              <w:left w:val="single" w:sz="12" w:space="0" w:color="auto"/>
              <w:bottom w:val="single" w:sz="8" w:space="0" w:color="auto"/>
              <w:right w:val="single" w:sz="12" w:space="0" w:color="auto"/>
            </w:tcBorders>
          </w:tcPr>
          <w:p w:rsidR="0049390C" w:rsidRPr="007D695B" w:rsidRDefault="0049390C" w:rsidP="0049390C">
            <w:pPr>
              <w:spacing w:before="40" w:after="40"/>
              <w:jc w:val="center"/>
              <w:rPr>
                <w:sz w:val="20"/>
                <w:highlight w:val="yellow"/>
              </w:rPr>
            </w:pPr>
            <w:r w:rsidRPr="007D695B">
              <w:rPr>
                <w:sz w:val="20"/>
              </w:rPr>
              <w:t>5</w:t>
            </w:r>
          </w:p>
        </w:tc>
        <w:tc>
          <w:tcPr>
            <w:tcW w:w="7665" w:type="dxa"/>
            <w:tcBorders>
              <w:top w:val="single" w:sz="8" w:space="0" w:color="auto"/>
              <w:left w:val="single" w:sz="12" w:space="0" w:color="auto"/>
              <w:bottom w:val="single" w:sz="8" w:space="0" w:color="auto"/>
              <w:right w:val="single" w:sz="12" w:space="0" w:color="auto"/>
            </w:tcBorders>
          </w:tcPr>
          <w:p w:rsidR="0049390C" w:rsidRPr="00811D4B" w:rsidRDefault="0049390C" w:rsidP="0049390C">
            <w:pPr>
              <w:spacing w:before="40" w:after="40"/>
              <w:jc w:val="both"/>
              <w:rPr>
                <w:sz w:val="20"/>
              </w:rPr>
            </w:pPr>
            <w:r w:rsidRPr="00811D4B">
              <w:rPr>
                <w:sz w:val="20"/>
              </w:rPr>
              <w:t xml:space="preserve">Method for Determining PM Emissions </w:t>
            </w:r>
          </w:p>
        </w:tc>
      </w:tr>
      <w:tr w:rsidR="0049390C" w:rsidRPr="007D695B" w:rsidTr="0049390C">
        <w:trPr>
          <w:trHeight w:val="154"/>
        </w:trPr>
        <w:tc>
          <w:tcPr>
            <w:tcW w:w="1890" w:type="dxa"/>
            <w:tcBorders>
              <w:top w:val="single" w:sz="8" w:space="0" w:color="auto"/>
              <w:left w:val="single" w:sz="12" w:space="0" w:color="auto"/>
              <w:bottom w:val="single" w:sz="12" w:space="0" w:color="auto"/>
              <w:right w:val="single" w:sz="12" w:space="0" w:color="auto"/>
            </w:tcBorders>
          </w:tcPr>
          <w:p w:rsidR="0049390C" w:rsidRPr="00811D4B" w:rsidRDefault="0049390C" w:rsidP="0049390C">
            <w:pPr>
              <w:jc w:val="center"/>
              <w:rPr>
                <w:sz w:val="20"/>
              </w:rPr>
            </w:pPr>
            <w:r w:rsidRPr="00811D4B">
              <w:rPr>
                <w:sz w:val="20"/>
              </w:rPr>
              <w:t>9</w:t>
            </w:r>
          </w:p>
        </w:tc>
        <w:tc>
          <w:tcPr>
            <w:tcW w:w="7665" w:type="dxa"/>
            <w:tcBorders>
              <w:top w:val="single" w:sz="8" w:space="0" w:color="auto"/>
              <w:left w:val="single" w:sz="12" w:space="0" w:color="auto"/>
              <w:bottom w:val="single" w:sz="12" w:space="0" w:color="auto"/>
              <w:right w:val="single" w:sz="12" w:space="0" w:color="auto"/>
            </w:tcBorders>
          </w:tcPr>
          <w:p w:rsidR="0049390C" w:rsidRPr="00811D4B" w:rsidRDefault="0049390C" w:rsidP="0049390C">
            <w:pPr>
              <w:rPr>
                <w:sz w:val="20"/>
              </w:rPr>
            </w:pPr>
            <w:r w:rsidRPr="00811D4B">
              <w:rPr>
                <w:sz w:val="20"/>
              </w:rPr>
              <w:t xml:space="preserve">Visual Determination of the Opacity of Emissions </w:t>
            </w:r>
          </w:p>
        </w:tc>
      </w:tr>
    </w:tbl>
    <w:p w:rsidR="0049390C" w:rsidRDefault="0049390C" w:rsidP="0049390C">
      <w:pPr>
        <w:pStyle w:val="ListParagraph"/>
        <w:tabs>
          <w:tab w:val="left" w:pos="720"/>
        </w:tabs>
        <w:spacing w:after="120"/>
        <w:ind w:left="360"/>
        <w:contextualSpacing w:val="0"/>
        <w:rPr>
          <w:szCs w:val="22"/>
        </w:rPr>
      </w:pPr>
      <w:r w:rsidRPr="00845DA5">
        <w:rPr>
          <w:szCs w:val="22"/>
        </w:rPr>
        <w:t>The above methods are described in 40 CFR 60, Appendix A, and adopted by reference in Rule 62-204.800, F.A.C.</w:t>
      </w:r>
      <w:r>
        <w:rPr>
          <w:szCs w:val="22"/>
        </w:rPr>
        <w:t xml:space="preserve">  No other methods may be used unless prior written approval is received from the Department.</w:t>
      </w:r>
      <w:r w:rsidRPr="00D416F2">
        <w:rPr>
          <w:szCs w:val="22"/>
        </w:rPr>
        <w:t xml:space="preserve"> </w:t>
      </w:r>
      <w:r>
        <w:rPr>
          <w:szCs w:val="22"/>
        </w:rPr>
        <w:t xml:space="preserve"> </w:t>
      </w:r>
      <w:r w:rsidRPr="00C66B90">
        <w:rPr>
          <w:szCs w:val="22"/>
        </w:rPr>
        <w:t>[</w:t>
      </w:r>
      <w:r>
        <w:rPr>
          <w:szCs w:val="22"/>
        </w:rPr>
        <w:t>Rule 62-297.401, F.A.C.</w:t>
      </w:r>
      <w:r w:rsidRPr="00C66B90">
        <w:rPr>
          <w:szCs w:val="22"/>
        </w:rPr>
        <w:t>]</w:t>
      </w:r>
    </w:p>
    <w:p w:rsidR="0049390C" w:rsidRPr="00ED50FF" w:rsidRDefault="0049390C" w:rsidP="003F62A9">
      <w:pPr>
        <w:pStyle w:val="ListParagraph"/>
        <w:numPr>
          <w:ilvl w:val="0"/>
          <w:numId w:val="76"/>
        </w:numPr>
        <w:tabs>
          <w:tab w:val="left" w:pos="720"/>
        </w:tabs>
        <w:spacing w:after="120"/>
        <w:ind w:left="360"/>
        <w:contextualSpacing w:val="0"/>
        <w:rPr>
          <w:szCs w:val="22"/>
        </w:rPr>
      </w:pPr>
      <w:r w:rsidRPr="00173BD5">
        <w:rPr>
          <w:szCs w:val="22"/>
          <w:u w:val="single"/>
        </w:rPr>
        <w:t>Common Testing Requirements</w:t>
      </w:r>
      <w:r>
        <w:rPr>
          <w:szCs w:val="22"/>
        </w:rPr>
        <w:t>.  Unless otherwise specified, tests shall be conducted in accordance with the requirements and procedures specified in Appendix TR, Facility-Wide</w:t>
      </w:r>
      <w:r w:rsidRPr="00077B60">
        <w:rPr>
          <w:szCs w:val="22"/>
        </w:rPr>
        <w:t xml:space="preserve"> Testing Requirements</w:t>
      </w:r>
      <w:r>
        <w:rPr>
          <w:szCs w:val="22"/>
        </w:rPr>
        <w:t>,</w:t>
      </w:r>
      <w:r w:rsidRPr="00077B60">
        <w:rPr>
          <w:szCs w:val="22"/>
        </w:rPr>
        <w:t xml:space="preserve"> of this permit</w:t>
      </w:r>
      <w:r>
        <w:rPr>
          <w:szCs w:val="22"/>
        </w:rPr>
        <w:t>.</w:t>
      </w:r>
      <w:r w:rsidRPr="00077B60">
        <w:rPr>
          <w:szCs w:val="22"/>
        </w:rPr>
        <w:t xml:space="preserve">  </w:t>
      </w:r>
      <w:r w:rsidRPr="00845DA5">
        <w:rPr>
          <w:szCs w:val="22"/>
        </w:rPr>
        <w:t>[Rule 62-297.310, F.A.C.]</w:t>
      </w:r>
    </w:p>
    <w:p w:rsidR="0049390C" w:rsidRDefault="0049390C" w:rsidP="003F62A9">
      <w:pPr>
        <w:pStyle w:val="ListParagraph"/>
        <w:numPr>
          <w:ilvl w:val="0"/>
          <w:numId w:val="76"/>
        </w:numPr>
        <w:tabs>
          <w:tab w:val="left" w:pos="720"/>
        </w:tabs>
        <w:spacing w:after="120"/>
        <w:ind w:left="360"/>
        <w:contextualSpacing w:val="0"/>
        <w:rPr>
          <w:szCs w:val="22"/>
        </w:rPr>
      </w:pPr>
      <w:r w:rsidRPr="002F6B7A">
        <w:rPr>
          <w:szCs w:val="22"/>
          <w:u w:val="single"/>
        </w:rPr>
        <w:t>Annual Compliance Test</w:t>
      </w:r>
      <w:r>
        <w:rPr>
          <w:szCs w:val="22"/>
          <w:u w:val="single"/>
        </w:rPr>
        <w:t xml:space="preserve"> Required</w:t>
      </w:r>
      <w:r w:rsidRPr="002F6B7A">
        <w:rPr>
          <w:szCs w:val="22"/>
        </w:rPr>
        <w:t xml:space="preserve">.  </w:t>
      </w:r>
      <w:r>
        <w:rPr>
          <w:szCs w:val="22"/>
        </w:rPr>
        <w:t>D</w:t>
      </w:r>
      <w:r w:rsidRPr="002F6B7A">
        <w:rPr>
          <w:szCs w:val="22"/>
        </w:rPr>
        <w:t xml:space="preserve">uring each federal fiscal year (October 1st to September 30th), </w:t>
      </w:r>
      <w:r>
        <w:rPr>
          <w:szCs w:val="22"/>
        </w:rPr>
        <w:t xml:space="preserve">each </w:t>
      </w:r>
      <w:r w:rsidRPr="002F6B7A">
        <w:rPr>
          <w:szCs w:val="22"/>
        </w:rPr>
        <w:t>baghouse</w:t>
      </w:r>
      <w:r>
        <w:rPr>
          <w:szCs w:val="22"/>
        </w:rPr>
        <w:t xml:space="preserve"> </w:t>
      </w:r>
      <w:r w:rsidRPr="002F6B7A">
        <w:rPr>
          <w:szCs w:val="22"/>
        </w:rPr>
        <w:t xml:space="preserve">shall be tested to demonstrate compliance with </w:t>
      </w:r>
      <w:r>
        <w:rPr>
          <w:szCs w:val="22"/>
        </w:rPr>
        <w:t>opacity</w:t>
      </w:r>
      <w:r w:rsidRPr="002F6B7A">
        <w:rPr>
          <w:szCs w:val="22"/>
        </w:rPr>
        <w:t xml:space="preserve">.  </w:t>
      </w:r>
      <w:r w:rsidRPr="0026497F">
        <w:rPr>
          <w:szCs w:val="22"/>
        </w:rPr>
        <w:t>The annual compliance tests will be used in lieu of the compliance test prior to renewal.</w:t>
      </w:r>
      <w:r w:rsidRPr="002F6B7A">
        <w:rPr>
          <w:szCs w:val="22"/>
        </w:rPr>
        <w:t xml:space="preserve"> </w:t>
      </w:r>
      <w:r>
        <w:rPr>
          <w:szCs w:val="22"/>
        </w:rPr>
        <w:t xml:space="preserve"> </w:t>
      </w:r>
      <w:r w:rsidRPr="002F6B7A">
        <w:rPr>
          <w:szCs w:val="22"/>
        </w:rPr>
        <w:t>[Rule 62-297.310(7), F.A.C.]</w:t>
      </w:r>
    </w:p>
    <w:p w:rsidR="0049390C" w:rsidRDefault="0049390C" w:rsidP="003F62A9">
      <w:pPr>
        <w:pStyle w:val="ListParagraph"/>
        <w:numPr>
          <w:ilvl w:val="0"/>
          <w:numId w:val="76"/>
        </w:numPr>
        <w:tabs>
          <w:tab w:val="left" w:pos="720"/>
        </w:tabs>
        <w:spacing w:after="120"/>
        <w:ind w:left="360"/>
        <w:contextualSpacing w:val="0"/>
        <w:rPr>
          <w:szCs w:val="22"/>
        </w:rPr>
      </w:pPr>
      <w:r>
        <w:rPr>
          <w:szCs w:val="22"/>
          <w:u w:val="single"/>
        </w:rPr>
        <w:t>VE</w:t>
      </w:r>
      <w:r w:rsidRPr="002F6B7A">
        <w:rPr>
          <w:szCs w:val="22"/>
          <w:u w:val="single"/>
        </w:rPr>
        <w:t xml:space="preserve"> Test</w:t>
      </w:r>
      <w:r>
        <w:rPr>
          <w:szCs w:val="22"/>
          <w:u w:val="single"/>
        </w:rPr>
        <w:t>s</w:t>
      </w:r>
      <w:r w:rsidRPr="002F6B7A">
        <w:rPr>
          <w:szCs w:val="22"/>
          <w:u w:val="single"/>
        </w:rPr>
        <w:t xml:space="preserve"> in Lieu of PM Tests</w:t>
      </w:r>
      <w:r w:rsidRPr="002F6B7A">
        <w:rPr>
          <w:szCs w:val="22"/>
        </w:rPr>
        <w:t xml:space="preserve">.  The owner or operator is permitted to comply with the VE limit and the VE testing requirement in lieu of regularly demonstrating compliance with the PM limitations of 40 CFR 60.672(a)(1) and (2).  If the Department has reason to believe that the </w:t>
      </w:r>
      <w:r>
        <w:rPr>
          <w:szCs w:val="22"/>
        </w:rPr>
        <w:t>PM</w:t>
      </w:r>
      <w:r w:rsidRPr="002F6B7A">
        <w:rPr>
          <w:szCs w:val="22"/>
        </w:rPr>
        <w:t xml:space="preserve"> limitation</w:t>
      </w:r>
      <w:r>
        <w:rPr>
          <w:szCs w:val="22"/>
        </w:rPr>
        <w:t>s are</w:t>
      </w:r>
      <w:r w:rsidRPr="002F6B7A">
        <w:rPr>
          <w:szCs w:val="22"/>
        </w:rPr>
        <w:t xml:space="preserve"> not being met, it shall require compliance be demonstrated by the test method specified by 40 CFR 60.675.  </w:t>
      </w:r>
      <w:r>
        <w:rPr>
          <w:szCs w:val="22"/>
        </w:rPr>
        <w:br/>
      </w:r>
      <w:r w:rsidRPr="002F6B7A">
        <w:rPr>
          <w:szCs w:val="22"/>
        </w:rPr>
        <w:t xml:space="preserve">[Rule </w:t>
      </w:r>
      <w:r w:rsidRPr="004717FB">
        <w:rPr>
          <w:szCs w:val="22"/>
        </w:rPr>
        <w:t>62-296.711(3)(c),</w:t>
      </w:r>
      <w:r w:rsidRPr="002F6B7A">
        <w:rPr>
          <w:szCs w:val="22"/>
        </w:rPr>
        <w:t xml:space="preserve"> F.A.C.]</w:t>
      </w:r>
    </w:p>
    <w:p w:rsidR="008E5724" w:rsidRDefault="0049390C" w:rsidP="003F62A9">
      <w:pPr>
        <w:pStyle w:val="ListParagraph"/>
        <w:numPr>
          <w:ilvl w:val="0"/>
          <w:numId w:val="76"/>
        </w:numPr>
        <w:tabs>
          <w:tab w:val="left" w:pos="720"/>
        </w:tabs>
        <w:spacing w:after="120"/>
        <w:ind w:left="360"/>
        <w:contextualSpacing w:val="0"/>
        <w:rPr>
          <w:szCs w:val="22"/>
        </w:rPr>
        <w:sectPr w:rsidR="008E5724" w:rsidSect="005F79CF">
          <w:pgSz w:w="12240" w:h="15840" w:code="1"/>
          <w:pgMar w:top="1080" w:right="1080" w:bottom="1080" w:left="1080" w:header="720" w:footer="720" w:gutter="0"/>
          <w:paperSrc w:first="15" w:other="15"/>
          <w:cols w:space="720"/>
        </w:sectPr>
      </w:pPr>
      <w:r w:rsidRPr="00FB2DAF">
        <w:rPr>
          <w:szCs w:val="22"/>
          <w:u w:val="single"/>
        </w:rPr>
        <w:t>VE Compliance Tests</w:t>
      </w:r>
      <w:r w:rsidRPr="00FB2DAF">
        <w:rPr>
          <w:szCs w:val="22"/>
        </w:rPr>
        <w:t xml:space="preserve">.  Compliance with the VE limits shall be demonstrated by an annual compliance test using EPA Method 9.  The duration of the annual VE tests shall be 30 minutes.  </w:t>
      </w:r>
      <w:r w:rsidR="00916176">
        <w:rPr>
          <w:szCs w:val="22"/>
        </w:rPr>
        <w:br/>
      </w:r>
      <w:r w:rsidRPr="00FB2DAF">
        <w:rPr>
          <w:szCs w:val="22"/>
        </w:rPr>
        <w:t>[Rule 62-297.310(4)(a)2., F.A.C.; and, 40 CFR 60.11(b).]</w:t>
      </w:r>
    </w:p>
    <w:p w:rsidR="0049390C" w:rsidRDefault="0049390C" w:rsidP="0049390C">
      <w:pPr>
        <w:tabs>
          <w:tab w:val="left" w:pos="1080"/>
          <w:tab w:val="left" w:pos="1440"/>
        </w:tabs>
        <w:spacing w:after="120"/>
      </w:pPr>
      <w:r w:rsidRPr="00780F01">
        <w:rPr>
          <w:b/>
          <w:u w:val="single"/>
        </w:rPr>
        <w:lastRenderedPageBreak/>
        <w:t>Recordkeeping and Reporting Requirements</w:t>
      </w:r>
    </w:p>
    <w:p w:rsidR="0049390C" w:rsidRDefault="0049390C" w:rsidP="001C386B">
      <w:pPr>
        <w:pStyle w:val="ListParagraph"/>
        <w:numPr>
          <w:ilvl w:val="0"/>
          <w:numId w:val="76"/>
        </w:numPr>
        <w:tabs>
          <w:tab w:val="left" w:pos="720"/>
        </w:tabs>
        <w:spacing w:after="120"/>
        <w:ind w:left="360"/>
        <w:contextualSpacing w:val="0"/>
      </w:pPr>
      <w:r w:rsidRPr="002F6B7A">
        <w:rPr>
          <w:szCs w:val="22"/>
          <w:u w:val="single"/>
        </w:rPr>
        <w:t>Records of Maintenance</w:t>
      </w:r>
      <w:r w:rsidRPr="002F6B7A">
        <w:rPr>
          <w:szCs w:val="22"/>
        </w:rPr>
        <w:t xml:space="preserve">.  The owner or operator shall make and maintain records of maintenance on the enclosures and baghouses sufficient to demonstrate compliance with the </w:t>
      </w:r>
      <w:r>
        <w:rPr>
          <w:szCs w:val="22"/>
        </w:rPr>
        <w:t xml:space="preserve">baghouse </w:t>
      </w:r>
      <w:r w:rsidRPr="002F6B7A">
        <w:rPr>
          <w:szCs w:val="22"/>
        </w:rPr>
        <w:t xml:space="preserve">operating procedures requirements of Specific </w:t>
      </w:r>
      <w:r w:rsidRPr="00E17C7C">
        <w:rPr>
          <w:szCs w:val="22"/>
        </w:rPr>
        <w:t>Condition</w:t>
      </w:r>
      <w:r>
        <w:rPr>
          <w:szCs w:val="22"/>
        </w:rPr>
        <w:t xml:space="preserve"> </w:t>
      </w:r>
      <w:r w:rsidR="00FB2DAF" w:rsidRPr="00FB2DAF">
        <w:rPr>
          <w:b/>
          <w:szCs w:val="22"/>
        </w:rPr>
        <w:fldChar w:fldCharType="begin"/>
      </w:r>
      <w:r w:rsidR="00FB2DAF" w:rsidRPr="00FB2DAF">
        <w:rPr>
          <w:b/>
          <w:szCs w:val="22"/>
        </w:rPr>
        <w:instrText xml:space="preserve"> REF _Ref401660024 \r \h  \* MERGEFORMAT </w:instrText>
      </w:r>
      <w:r w:rsidR="00FB2DAF" w:rsidRPr="00FB2DAF">
        <w:rPr>
          <w:b/>
          <w:szCs w:val="22"/>
        </w:rPr>
      </w:r>
      <w:r w:rsidR="00FB2DAF" w:rsidRPr="00FB2DAF">
        <w:rPr>
          <w:b/>
          <w:szCs w:val="22"/>
        </w:rPr>
        <w:fldChar w:fldCharType="separate"/>
      </w:r>
      <w:r w:rsidR="006E2AE3">
        <w:rPr>
          <w:b/>
          <w:szCs w:val="22"/>
        </w:rPr>
        <w:t>L.3</w:t>
      </w:r>
      <w:r w:rsidR="00FB2DAF" w:rsidRPr="00FB2DAF">
        <w:rPr>
          <w:b/>
          <w:szCs w:val="22"/>
        </w:rPr>
        <w:fldChar w:fldCharType="end"/>
      </w:r>
      <w:r>
        <w:rPr>
          <w:szCs w:val="22"/>
        </w:rPr>
        <w:t>.</w:t>
      </w:r>
      <w:r w:rsidRPr="002F6B7A">
        <w:rPr>
          <w:szCs w:val="22"/>
        </w:rPr>
        <w:t xml:space="preserve">  [</w:t>
      </w:r>
      <w:r w:rsidRPr="007161B2">
        <w:rPr>
          <w:szCs w:val="22"/>
        </w:rPr>
        <w:t>Rule 62-</w:t>
      </w:r>
      <w:r w:rsidRPr="0026497F">
        <w:rPr>
          <w:szCs w:val="22"/>
        </w:rPr>
        <w:t>213.440</w:t>
      </w:r>
      <w:r w:rsidRPr="00DA067D">
        <w:rPr>
          <w:szCs w:val="22"/>
        </w:rPr>
        <w:t>, F.A.C.</w:t>
      </w:r>
      <w:r w:rsidRPr="002F6B7A">
        <w:rPr>
          <w:szCs w:val="22"/>
        </w:rPr>
        <w:t>]</w:t>
      </w:r>
    </w:p>
    <w:p w:rsidR="0049390C" w:rsidRDefault="0049390C" w:rsidP="0049390C">
      <w:pPr>
        <w:tabs>
          <w:tab w:val="left" w:pos="1080"/>
          <w:tab w:val="left" w:pos="1440"/>
        </w:tabs>
        <w:spacing w:after="120"/>
        <w:rPr>
          <w:b/>
          <w:u w:val="single"/>
        </w:rPr>
      </w:pPr>
      <w:r w:rsidRPr="009F0075">
        <w:rPr>
          <w:b/>
          <w:u w:val="single"/>
        </w:rPr>
        <w:t>Other Requirements</w:t>
      </w:r>
    </w:p>
    <w:p w:rsidR="0049390C" w:rsidRPr="00B25FFB" w:rsidRDefault="0049390C" w:rsidP="003F62A9">
      <w:pPr>
        <w:pStyle w:val="ListParagraph"/>
        <w:numPr>
          <w:ilvl w:val="0"/>
          <w:numId w:val="76"/>
        </w:numPr>
        <w:tabs>
          <w:tab w:val="left" w:pos="720"/>
        </w:tabs>
        <w:spacing w:after="120"/>
        <w:ind w:left="360"/>
        <w:contextualSpacing w:val="0"/>
        <w:rPr>
          <w:szCs w:val="22"/>
          <w:u w:val="single"/>
        </w:rPr>
      </w:pPr>
      <w:r w:rsidRPr="00B25FFB">
        <w:rPr>
          <w:color w:val="000000"/>
          <w:szCs w:val="22"/>
          <w:u w:val="single"/>
        </w:rPr>
        <w:t>NSPS Requirements - Subpart A</w:t>
      </w:r>
      <w:r w:rsidRPr="00B25FFB">
        <w:rPr>
          <w:color w:val="000000"/>
          <w:szCs w:val="22"/>
        </w:rPr>
        <w:t xml:space="preserve">.  </w:t>
      </w:r>
      <w:r w:rsidRPr="00B25FFB">
        <w:rPr>
          <w:szCs w:val="22"/>
        </w:rPr>
        <w:t xml:space="preserve">These emissions units </w:t>
      </w:r>
      <w:r w:rsidRPr="00B25FFB">
        <w:rPr>
          <w:color w:val="000000"/>
          <w:szCs w:val="22"/>
        </w:rPr>
        <w:t xml:space="preserve">shall comply with all applicable requirements of 40 CFR 60, Subpart A, General Provisions, including:  40 CFR 60.7 (Notification and Recordkeeping); 40 CFR 60.8 (Performance Tests); 40 CFR 60.11 (Compliance with Standards and Maintenance Requirements); 40 CFR 60.12 (Circumvention); 40 CFR 60.13 (Monitoring Requirements); and, 40 CFR 60.19 (General Notification and Reporting Requirements).  </w:t>
      </w:r>
      <w:r>
        <w:rPr>
          <w:color w:val="000000"/>
          <w:szCs w:val="22"/>
        </w:rPr>
        <w:t>A</w:t>
      </w:r>
      <w:r w:rsidRPr="00B25FFB">
        <w:rPr>
          <w:szCs w:val="22"/>
        </w:rPr>
        <w:t>dopted by reference in Rule 62-204.800(8)(d), F.A.C., except that the Secretary is not the Administrator for purposes of 40 CFR 60.4, 40 CFR 60.8(b)(2) and (3), 40 CFR 60.11(e)(7) and (8), 40 CFR 60.13(g), (</w:t>
      </w:r>
      <w:proofErr w:type="spellStart"/>
      <w:r w:rsidRPr="00B25FFB">
        <w:rPr>
          <w:szCs w:val="22"/>
        </w:rPr>
        <w:t>i</w:t>
      </w:r>
      <w:proofErr w:type="spellEnd"/>
      <w:r w:rsidRPr="00B25FFB">
        <w:rPr>
          <w:szCs w:val="22"/>
        </w:rPr>
        <w:t xml:space="preserve">) and (j)(2), and 40 CFR 60.16.  These emissions units shall comply with Appendix </w:t>
      </w:r>
      <w:r>
        <w:rPr>
          <w:szCs w:val="22"/>
        </w:rPr>
        <w:t>NSPS</w:t>
      </w:r>
      <w:r w:rsidRPr="00B25FFB">
        <w:rPr>
          <w:szCs w:val="22"/>
        </w:rPr>
        <w:t xml:space="preserve"> Subpart A included with this permit.  [Rule 62-204.800(8)(d), F.A.C.</w:t>
      </w:r>
      <w:r>
        <w:rPr>
          <w:szCs w:val="22"/>
        </w:rPr>
        <w:t>; and, NSPS Subpart A of 40 CFR 60.</w:t>
      </w:r>
      <w:r w:rsidRPr="00B25FFB">
        <w:rPr>
          <w:szCs w:val="22"/>
        </w:rPr>
        <w:t>]</w:t>
      </w:r>
    </w:p>
    <w:p w:rsidR="000243D9" w:rsidRPr="001C386B" w:rsidRDefault="0049390C" w:rsidP="003F62A9">
      <w:pPr>
        <w:pStyle w:val="ListParagraph"/>
        <w:numPr>
          <w:ilvl w:val="0"/>
          <w:numId w:val="76"/>
        </w:numPr>
        <w:tabs>
          <w:tab w:val="left" w:pos="720"/>
        </w:tabs>
        <w:spacing w:after="120"/>
        <w:ind w:left="360"/>
        <w:contextualSpacing w:val="0"/>
      </w:pPr>
      <w:r w:rsidRPr="00BD26B4">
        <w:rPr>
          <w:szCs w:val="22"/>
          <w:u w:val="single"/>
        </w:rPr>
        <w:t>NSPS Requirements - Subpart OOO</w:t>
      </w:r>
      <w:r w:rsidRPr="00BD26B4">
        <w:rPr>
          <w:szCs w:val="22"/>
        </w:rPr>
        <w:t xml:space="preserve">.  These emissions units shall comply with all applicable requirements of 40 CFR 60, Subpart OOO, Standards of Performance for Nonmetallic Mineral Processing Plants, adopted and incorporated by reference in Rule 62-204.800(8)(b)64., F.A.C.  These emissions units/points shall comply with Appendix NSPS Subpart OOO included with this permit.  </w:t>
      </w:r>
      <w:r w:rsidRPr="00BD26B4">
        <w:rPr>
          <w:szCs w:val="22"/>
        </w:rPr>
        <w:br/>
      </w:r>
      <w:r w:rsidRPr="00BD26B4">
        <w:rPr>
          <w:color w:val="000000"/>
          <w:szCs w:val="22"/>
        </w:rPr>
        <w:t xml:space="preserve">[Rule 62-204.800(8)(b)64., F.A.C.; and, </w:t>
      </w:r>
      <w:r w:rsidRPr="00BD26B4">
        <w:rPr>
          <w:szCs w:val="22"/>
        </w:rPr>
        <w:t>NSPS Subpart OOO of 40 CFR 60.</w:t>
      </w:r>
      <w:r w:rsidRPr="00BD26B4">
        <w:rPr>
          <w:color w:val="000000"/>
          <w:szCs w:val="22"/>
        </w:rPr>
        <w:t>]</w:t>
      </w:r>
    </w:p>
    <w:p w:rsidR="001C386B" w:rsidRPr="000243D9" w:rsidRDefault="001C386B" w:rsidP="003F62A9">
      <w:pPr>
        <w:pStyle w:val="ListParagraph"/>
        <w:numPr>
          <w:ilvl w:val="0"/>
          <w:numId w:val="76"/>
        </w:numPr>
        <w:tabs>
          <w:tab w:val="left" w:pos="720"/>
        </w:tabs>
        <w:spacing w:after="120"/>
        <w:ind w:left="360"/>
        <w:contextualSpacing w:val="0"/>
      </w:pPr>
      <w:r w:rsidRPr="002F6B7A">
        <w:rPr>
          <w:szCs w:val="22"/>
          <w:u w:val="single"/>
        </w:rPr>
        <w:t>Other Reporting Requirements</w:t>
      </w:r>
      <w:r w:rsidRPr="002F6B7A">
        <w:rPr>
          <w:szCs w:val="22"/>
        </w:rPr>
        <w:t xml:space="preserve">.  See </w:t>
      </w:r>
      <w:r w:rsidRPr="002F6B7A">
        <w:rPr>
          <w:bCs/>
          <w:szCs w:val="22"/>
        </w:rPr>
        <w:t>Appendix RR, Facility-Wide Reporting Requirements</w:t>
      </w:r>
      <w:r w:rsidRPr="002F6B7A">
        <w:rPr>
          <w:szCs w:val="22"/>
        </w:rPr>
        <w:t>, for additional reporting requirements.  [Rule 62-213.440, F.A.C.]</w:t>
      </w:r>
    </w:p>
    <w:p w:rsidR="000243D9" w:rsidRPr="000B654B" w:rsidRDefault="000243D9" w:rsidP="000243D9">
      <w:pPr>
        <w:tabs>
          <w:tab w:val="left" w:pos="720"/>
          <w:tab w:val="left" w:pos="1080"/>
          <w:tab w:val="left" w:pos="1440"/>
        </w:tabs>
        <w:spacing w:after="120"/>
      </w:pPr>
    </w:p>
    <w:p w:rsidR="00433FA7" w:rsidRDefault="00433FA7" w:rsidP="00893845">
      <w:pPr>
        <w:spacing w:after="60"/>
        <w:sectPr w:rsidR="00433FA7" w:rsidSect="005F79CF">
          <w:pgSz w:w="12240" w:h="15840" w:code="1"/>
          <w:pgMar w:top="1080" w:right="1080" w:bottom="1080" w:left="1080" w:header="720" w:footer="720" w:gutter="0"/>
          <w:paperSrc w:first="15" w:other="15"/>
          <w:cols w:space="720"/>
        </w:sectPr>
      </w:pPr>
    </w:p>
    <w:p w:rsidR="000243D9" w:rsidRPr="00017FA5" w:rsidRDefault="000243D9" w:rsidP="000243D9">
      <w:pPr>
        <w:spacing w:after="60"/>
        <w:rPr>
          <w:szCs w:val="22"/>
        </w:rPr>
      </w:pPr>
      <w:bookmarkStart w:id="41" w:name="SectionIIIM"/>
      <w:bookmarkEnd w:id="41"/>
      <w:r w:rsidRPr="00017FA5">
        <w:rPr>
          <w:b/>
        </w:rPr>
        <w:lastRenderedPageBreak/>
        <w:t>The specific conditions in this section apply to the following emissions unit:</w:t>
      </w:r>
    </w:p>
    <w:tbl>
      <w:tblPr>
        <w:tblW w:w="10077" w:type="dxa"/>
        <w:tblInd w:w="-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062"/>
        <w:gridCol w:w="9015"/>
      </w:tblGrid>
      <w:tr w:rsidR="000243D9" w:rsidTr="00097DF4">
        <w:tc>
          <w:tcPr>
            <w:tcW w:w="1062" w:type="dxa"/>
            <w:tcBorders>
              <w:top w:val="single" w:sz="12" w:space="0" w:color="auto"/>
              <w:left w:val="single" w:sz="12" w:space="0" w:color="auto"/>
              <w:bottom w:val="single" w:sz="12" w:space="0" w:color="auto"/>
              <w:right w:val="single" w:sz="12" w:space="0" w:color="auto"/>
            </w:tcBorders>
          </w:tcPr>
          <w:p w:rsidR="000243D9" w:rsidRPr="00C85DF3" w:rsidRDefault="000243D9" w:rsidP="00097DF4">
            <w:pPr>
              <w:jc w:val="center"/>
              <w:rPr>
                <w:b/>
                <w:sz w:val="20"/>
              </w:rPr>
            </w:pPr>
            <w:r w:rsidRPr="00C85DF3">
              <w:rPr>
                <w:sz w:val="20"/>
              </w:rPr>
              <w:br w:type="page"/>
            </w:r>
            <w:r w:rsidRPr="00C85DF3">
              <w:rPr>
                <w:sz w:val="20"/>
              </w:rPr>
              <w:br w:type="page"/>
            </w:r>
            <w:r w:rsidRPr="00C85DF3">
              <w:rPr>
                <w:b/>
                <w:sz w:val="20"/>
              </w:rPr>
              <w:t>EU No.</w:t>
            </w:r>
          </w:p>
        </w:tc>
        <w:tc>
          <w:tcPr>
            <w:tcW w:w="9015" w:type="dxa"/>
            <w:tcBorders>
              <w:top w:val="single" w:sz="12" w:space="0" w:color="auto"/>
              <w:left w:val="single" w:sz="12" w:space="0" w:color="auto"/>
              <w:bottom w:val="single" w:sz="12" w:space="0" w:color="auto"/>
              <w:right w:val="single" w:sz="12" w:space="0" w:color="auto"/>
            </w:tcBorders>
          </w:tcPr>
          <w:p w:rsidR="000243D9" w:rsidRPr="00C85DF3" w:rsidRDefault="000243D9" w:rsidP="00097DF4">
            <w:pPr>
              <w:rPr>
                <w:b/>
                <w:sz w:val="20"/>
              </w:rPr>
            </w:pPr>
            <w:r w:rsidRPr="00C85DF3">
              <w:rPr>
                <w:b/>
                <w:sz w:val="20"/>
              </w:rPr>
              <w:t>Brief Description</w:t>
            </w:r>
          </w:p>
        </w:tc>
      </w:tr>
      <w:tr w:rsidR="000243D9" w:rsidRPr="0030643D" w:rsidTr="00097DF4">
        <w:tc>
          <w:tcPr>
            <w:tcW w:w="1062" w:type="dxa"/>
            <w:tcBorders>
              <w:left w:val="single" w:sz="12" w:space="0" w:color="auto"/>
              <w:bottom w:val="single" w:sz="12" w:space="0" w:color="auto"/>
              <w:right w:val="single" w:sz="12" w:space="0" w:color="auto"/>
            </w:tcBorders>
            <w:vAlign w:val="center"/>
          </w:tcPr>
          <w:p w:rsidR="000243D9" w:rsidRPr="0030643D" w:rsidRDefault="000243D9" w:rsidP="00097DF4">
            <w:pPr>
              <w:jc w:val="center"/>
              <w:rPr>
                <w:sz w:val="20"/>
              </w:rPr>
            </w:pPr>
            <w:r>
              <w:rPr>
                <w:sz w:val="20"/>
              </w:rPr>
              <w:t>022</w:t>
            </w:r>
          </w:p>
        </w:tc>
        <w:tc>
          <w:tcPr>
            <w:tcW w:w="9015" w:type="dxa"/>
            <w:tcBorders>
              <w:left w:val="single" w:sz="12" w:space="0" w:color="auto"/>
              <w:bottom w:val="single" w:sz="12" w:space="0" w:color="auto"/>
              <w:right w:val="single" w:sz="12" w:space="0" w:color="auto"/>
            </w:tcBorders>
          </w:tcPr>
          <w:p w:rsidR="000243D9" w:rsidRPr="00DC764D" w:rsidRDefault="000243D9" w:rsidP="001C386B">
            <w:pPr>
              <w:rPr>
                <w:sz w:val="20"/>
              </w:rPr>
            </w:pPr>
            <w:r w:rsidRPr="00DC764D">
              <w:rPr>
                <w:sz w:val="20"/>
              </w:rPr>
              <w:t xml:space="preserve">Lime Silo for Wastewater Treatment Plant </w:t>
            </w:r>
            <w:r w:rsidR="001C386B">
              <w:rPr>
                <w:sz w:val="20"/>
              </w:rPr>
              <w:t>and</w:t>
            </w:r>
            <w:r w:rsidRPr="00DC764D">
              <w:rPr>
                <w:sz w:val="20"/>
              </w:rPr>
              <w:t xml:space="preserve"> Baghouse</w:t>
            </w:r>
          </w:p>
        </w:tc>
      </w:tr>
    </w:tbl>
    <w:p w:rsidR="000243D9" w:rsidRPr="0054225A" w:rsidRDefault="000243D9" w:rsidP="000243D9">
      <w:pPr>
        <w:pStyle w:val="BodyText"/>
        <w:spacing w:before="120"/>
        <w:rPr>
          <w:szCs w:val="22"/>
        </w:rPr>
      </w:pPr>
      <w:r w:rsidRPr="0054225A">
        <w:rPr>
          <w:szCs w:val="22"/>
        </w:rPr>
        <w:t>This emissions unit is comprised of a lime silo with one baghouse (Griffin Environmental 36-LS Filter Vent)</w:t>
      </w:r>
      <w:r>
        <w:rPr>
          <w:szCs w:val="22"/>
        </w:rPr>
        <w:t>,</w:t>
      </w:r>
      <w:r w:rsidRPr="0054225A">
        <w:rPr>
          <w:szCs w:val="22"/>
        </w:rPr>
        <w:t xml:space="preserve"> which supplies limestone to the wastewater treatment plant for the FGD chloride bleed stream.  This plant will serve the FGD systems.  </w:t>
      </w:r>
      <w:r>
        <w:rPr>
          <w:szCs w:val="22"/>
        </w:rPr>
        <w:t>PM</w:t>
      </w:r>
      <w:r w:rsidRPr="0054225A">
        <w:rPr>
          <w:szCs w:val="22"/>
        </w:rPr>
        <w:t xml:space="preserve"> emissions from displaced air from periodically filling the lime silo will be controlled with the related baghouse.</w:t>
      </w:r>
    </w:p>
    <w:p w:rsidR="000243D9" w:rsidRPr="002F6B7A" w:rsidRDefault="000243D9" w:rsidP="000243D9">
      <w:pPr>
        <w:spacing w:after="120"/>
        <w:rPr>
          <w:i/>
          <w:szCs w:val="22"/>
        </w:rPr>
      </w:pPr>
      <w:r w:rsidRPr="002F6B7A">
        <w:rPr>
          <w:i/>
          <w:szCs w:val="22"/>
        </w:rPr>
        <w:t xml:space="preserve">{Permitting </w:t>
      </w:r>
      <w:r>
        <w:rPr>
          <w:i/>
          <w:szCs w:val="22"/>
        </w:rPr>
        <w:t>Note</w:t>
      </w:r>
      <w:r w:rsidRPr="002F6B7A">
        <w:rPr>
          <w:i/>
          <w:szCs w:val="22"/>
        </w:rPr>
        <w:t xml:space="preserve">:  This emissions unit is regulated under Chapter 1-3.52, </w:t>
      </w:r>
      <w:r>
        <w:rPr>
          <w:i/>
          <w:szCs w:val="22"/>
        </w:rPr>
        <w:t>EPCHC</w:t>
      </w:r>
      <w:r w:rsidRPr="002F6B7A">
        <w:rPr>
          <w:i/>
          <w:szCs w:val="22"/>
        </w:rPr>
        <w:t xml:space="preserve">.  </w:t>
      </w:r>
      <w:r w:rsidRPr="00DE0525">
        <w:rPr>
          <w:i/>
          <w:szCs w:val="22"/>
        </w:rPr>
        <w:t xml:space="preserve">This emissions unit is exempt from the requirements of Rule 62-296.711, F.A.C., RACT - Materials Handling, Sizing, Screening, Crushing and Grinding Operations, pursuant to Rule 62-296.700(2)(c), F.A.C., </w:t>
      </w:r>
      <w:r w:rsidR="00F3182A">
        <w:rPr>
          <w:i/>
          <w:szCs w:val="22"/>
        </w:rPr>
        <w:t>since</w:t>
      </w:r>
      <w:r w:rsidRPr="00DE0525">
        <w:rPr>
          <w:i/>
          <w:szCs w:val="22"/>
        </w:rPr>
        <w:t xml:space="preserve"> it has an allowable emission rate of less than one ton</w:t>
      </w:r>
      <w:r>
        <w:rPr>
          <w:i/>
          <w:szCs w:val="22"/>
        </w:rPr>
        <w:t>/</w:t>
      </w:r>
      <w:r w:rsidRPr="00DE0525">
        <w:rPr>
          <w:i/>
          <w:szCs w:val="22"/>
        </w:rPr>
        <w:t>year.}</w:t>
      </w:r>
    </w:p>
    <w:p w:rsidR="000243D9" w:rsidRPr="002F6B7A" w:rsidRDefault="000243D9" w:rsidP="000243D9">
      <w:pPr>
        <w:tabs>
          <w:tab w:val="left" w:pos="0"/>
        </w:tabs>
        <w:spacing w:after="120"/>
        <w:rPr>
          <w:szCs w:val="22"/>
          <w:u w:val="single"/>
        </w:rPr>
      </w:pPr>
      <w:r w:rsidRPr="002F6B7A">
        <w:rPr>
          <w:b/>
          <w:szCs w:val="22"/>
          <w:u w:val="single"/>
        </w:rPr>
        <w:t>Essential PTE Parameters</w:t>
      </w:r>
    </w:p>
    <w:p w:rsidR="000243D9" w:rsidRPr="00017FA5" w:rsidRDefault="000243D9" w:rsidP="003F62A9">
      <w:pPr>
        <w:pStyle w:val="ListParagraph"/>
        <w:numPr>
          <w:ilvl w:val="0"/>
          <w:numId w:val="55"/>
        </w:numPr>
        <w:tabs>
          <w:tab w:val="left" w:pos="720"/>
        </w:tabs>
        <w:spacing w:before="120" w:after="120"/>
        <w:ind w:left="274" w:hanging="274"/>
        <w:contextualSpacing w:val="0"/>
      </w:pPr>
      <w:r w:rsidRPr="002F6B7A">
        <w:rPr>
          <w:szCs w:val="22"/>
          <w:u w:val="single"/>
        </w:rPr>
        <w:t>Hours of Operation</w:t>
      </w:r>
      <w:r w:rsidRPr="002F6B7A">
        <w:rPr>
          <w:szCs w:val="22"/>
        </w:rPr>
        <w:t>.  This emissions unit may operate continuously (8</w:t>
      </w:r>
      <w:r>
        <w:rPr>
          <w:szCs w:val="22"/>
        </w:rPr>
        <w:t>,</w:t>
      </w:r>
      <w:r w:rsidRPr="002F6B7A">
        <w:rPr>
          <w:szCs w:val="22"/>
        </w:rPr>
        <w:t xml:space="preserve">760 hours/year).  </w:t>
      </w:r>
      <w:r>
        <w:rPr>
          <w:szCs w:val="22"/>
        </w:rPr>
        <w:br/>
      </w:r>
      <w:r w:rsidRPr="002F6B7A">
        <w:rPr>
          <w:szCs w:val="22"/>
        </w:rPr>
        <w:t xml:space="preserve">[Rule 62-210.200 </w:t>
      </w:r>
      <w:r>
        <w:rPr>
          <w:color w:val="000000"/>
          <w:szCs w:val="22"/>
        </w:rPr>
        <w:t>(</w:t>
      </w:r>
      <w:r w:rsidRPr="002F6B7A">
        <w:rPr>
          <w:color w:val="000000"/>
          <w:szCs w:val="22"/>
        </w:rPr>
        <w:t>PTE</w:t>
      </w:r>
      <w:r w:rsidR="00A86AAA">
        <w:rPr>
          <w:color w:val="000000"/>
          <w:szCs w:val="22"/>
        </w:rPr>
        <w:t>)</w:t>
      </w:r>
      <w:r w:rsidRPr="002F6B7A">
        <w:rPr>
          <w:szCs w:val="22"/>
        </w:rPr>
        <w:t>, F.A.C.]</w:t>
      </w:r>
    </w:p>
    <w:p w:rsidR="000243D9" w:rsidRDefault="00166048" w:rsidP="000243D9">
      <w:pPr>
        <w:tabs>
          <w:tab w:val="left" w:pos="720"/>
        </w:tabs>
        <w:spacing w:before="120" w:after="120"/>
      </w:pPr>
      <w:r>
        <w:rPr>
          <w:b/>
          <w:u w:val="single"/>
        </w:rPr>
        <w:t>Control Technology</w:t>
      </w:r>
    </w:p>
    <w:p w:rsidR="000243D9" w:rsidRDefault="000243D9" w:rsidP="003F62A9">
      <w:pPr>
        <w:pStyle w:val="ListParagraph"/>
        <w:numPr>
          <w:ilvl w:val="0"/>
          <w:numId w:val="55"/>
        </w:numPr>
        <w:tabs>
          <w:tab w:val="left" w:pos="720"/>
        </w:tabs>
        <w:spacing w:before="120" w:after="120"/>
        <w:ind w:left="274" w:hanging="274"/>
        <w:contextualSpacing w:val="0"/>
      </w:pPr>
      <w:bookmarkStart w:id="42" w:name="_Ref401071235"/>
      <w:r>
        <w:rPr>
          <w:szCs w:val="22"/>
          <w:u w:val="single"/>
        </w:rPr>
        <w:t xml:space="preserve">Baghouse </w:t>
      </w:r>
      <w:r w:rsidRPr="002F6B7A">
        <w:rPr>
          <w:szCs w:val="22"/>
          <w:u w:val="single"/>
        </w:rPr>
        <w:t>Operating Procedures</w:t>
      </w:r>
      <w:r w:rsidRPr="002F6B7A">
        <w:rPr>
          <w:szCs w:val="22"/>
        </w:rPr>
        <w:t xml:space="preserve">.  The baghouse for this emissions unit shall be properly operated and maintained at all times in a condition to minimize </w:t>
      </w:r>
      <w:r>
        <w:rPr>
          <w:szCs w:val="22"/>
        </w:rPr>
        <w:t>PM</w:t>
      </w:r>
      <w:r w:rsidRPr="002F6B7A">
        <w:rPr>
          <w:szCs w:val="22"/>
        </w:rPr>
        <w:t xml:space="preserve"> emissions.  </w:t>
      </w:r>
      <w:r w:rsidRPr="00C3322D">
        <w:rPr>
          <w:szCs w:val="22"/>
        </w:rPr>
        <w:t>All operators of air pollution control equipment shall be properly trained in plant equipment.</w:t>
      </w:r>
      <w:r w:rsidRPr="002F6B7A">
        <w:rPr>
          <w:szCs w:val="22"/>
        </w:rPr>
        <w:t xml:space="preserve">  [Rule </w:t>
      </w:r>
      <w:r w:rsidRPr="00C3322D">
        <w:rPr>
          <w:szCs w:val="22"/>
        </w:rPr>
        <w:t>62-213.440</w:t>
      </w:r>
      <w:r w:rsidRPr="00A81726">
        <w:rPr>
          <w:szCs w:val="22"/>
        </w:rPr>
        <w:t>,</w:t>
      </w:r>
      <w:r w:rsidRPr="002F6B7A">
        <w:rPr>
          <w:szCs w:val="22"/>
        </w:rPr>
        <w:t xml:space="preserve"> F.A.C.]</w:t>
      </w:r>
      <w:bookmarkEnd w:id="42"/>
    </w:p>
    <w:p w:rsidR="000243D9" w:rsidRPr="00DC764D" w:rsidRDefault="000243D9" w:rsidP="000243D9">
      <w:pPr>
        <w:tabs>
          <w:tab w:val="left" w:pos="0"/>
        </w:tabs>
        <w:suppressAutoHyphens/>
        <w:spacing w:before="120" w:after="120"/>
        <w:rPr>
          <w:b/>
          <w:u w:val="single"/>
        </w:rPr>
      </w:pPr>
      <w:r w:rsidRPr="00DC764D">
        <w:rPr>
          <w:b/>
          <w:u w:val="single"/>
        </w:rPr>
        <w:t>Emission Limitations and Standards</w:t>
      </w:r>
    </w:p>
    <w:p w:rsidR="000243D9" w:rsidRDefault="000243D9" w:rsidP="000243D9">
      <w:pPr>
        <w:tabs>
          <w:tab w:val="left" w:pos="720"/>
        </w:tabs>
        <w:spacing w:before="120" w:after="120"/>
      </w:pPr>
      <w:r w:rsidRPr="00DC764D">
        <w:rPr>
          <w:i/>
        </w:rPr>
        <w:t>{Permitting Note:  The attached Table 1, Summary of Air Pollutant Standards, summarizes information for convenience purposes only.  This table does not supersede any of the terms or conditions of this permit.}</w:t>
      </w:r>
    </w:p>
    <w:p w:rsidR="000243D9" w:rsidRPr="00DC764D" w:rsidRDefault="000243D9" w:rsidP="003F62A9">
      <w:pPr>
        <w:pStyle w:val="ListParagraph"/>
        <w:numPr>
          <w:ilvl w:val="0"/>
          <w:numId w:val="55"/>
        </w:numPr>
        <w:tabs>
          <w:tab w:val="left" w:pos="720"/>
        </w:tabs>
        <w:spacing w:before="120" w:after="120"/>
        <w:ind w:left="274" w:hanging="274"/>
        <w:contextualSpacing w:val="0"/>
      </w:pPr>
      <w:r w:rsidRPr="00DC764D">
        <w:rPr>
          <w:u w:val="single"/>
        </w:rPr>
        <w:t>PM Emissions</w:t>
      </w:r>
      <w:r>
        <w:t xml:space="preserve">.  As determined by stack test, PM emissions shall not exceed 0.03 gr/dscf.  </w:t>
      </w:r>
      <w:r w:rsidRPr="00A81726">
        <w:rPr>
          <w:i/>
          <w:szCs w:val="22"/>
        </w:rPr>
        <w:t>{</w:t>
      </w:r>
      <w:r w:rsidR="00A86AAA" w:rsidRPr="00A81726">
        <w:rPr>
          <w:i/>
          <w:szCs w:val="22"/>
        </w:rPr>
        <w:t xml:space="preserve">Permitting </w:t>
      </w:r>
      <w:r w:rsidR="00A86AAA">
        <w:rPr>
          <w:i/>
          <w:szCs w:val="22"/>
        </w:rPr>
        <w:t>Note</w:t>
      </w:r>
      <w:r w:rsidR="00A86AAA" w:rsidRPr="00A81726">
        <w:rPr>
          <w:i/>
          <w:szCs w:val="22"/>
        </w:rPr>
        <w:t xml:space="preserve">:  </w:t>
      </w:r>
      <w:r w:rsidR="00A86AAA" w:rsidRPr="00A915E4">
        <w:rPr>
          <w:i/>
          <w:szCs w:val="22"/>
        </w:rPr>
        <w:t xml:space="preserve">Compliance testing for </w:t>
      </w:r>
      <w:r w:rsidR="00A86AAA">
        <w:rPr>
          <w:i/>
          <w:szCs w:val="22"/>
        </w:rPr>
        <w:t>PM</w:t>
      </w:r>
      <w:r w:rsidR="00A86AAA" w:rsidRPr="00A915E4">
        <w:rPr>
          <w:i/>
          <w:szCs w:val="22"/>
        </w:rPr>
        <w:t xml:space="preserve"> emissions is not required provided the opacity limit is maintained</w:t>
      </w:r>
      <w:r w:rsidRPr="00A81726">
        <w:rPr>
          <w:i/>
          <w:szCs w:val="22"/>
        </w:rPr>
        <w:t>.}</w:t>
      </w:r>
      <w:r w:rsidRPr="002F6B7A">
        <w:rPr>
          <w:szCs w:val="22"/>
        </w:rPr>
        <w:t xml:space="preserve"> </w:t>
      </w:r>
      <w:r>
        <w:rPr>
          <w:szCs w:val="22"/>
        </w:rPr>
        <w:t xml:space="preserve"> </w:t>
      </w:r>
      <w:r w:rsidR="00F3182A">
        <w:rPr>
          <w:szCs w:val="22"/>
        </w:rPr>
        <w:br/>
      </w:r>
      <w:r w:rsidRPr="002F6B7A">
        <w:rPr>
          <w:szCs w:val="22"/>
        </w:rPr>
        <w:t xml:space="preserve">[Rule 62-296.700(2)(c), F.A.C., </w:t>
      </w:r>
      <w:r w:rsidR="00A100DE">
        <w:rPr>
          <w:szCs w:val="22"/>
        </w:rPr>
        <w:t xml:space="preserve">and, </w:t>
      </w:r>
      <w:r w:rsidRPr="002F6B7A">
        <w:rPr>
          <w:szCs w:val="22"/>
        </w:rPr>
        <w:t>Chapter 1-3.52, EPC</w:t>
      </w:r>
      <w:r>
        <w:rPr>
          <w:szCs w:val="22"/>
        </w:rPr>
        <w:t>HC</w:t>
      </w:r>
      <w:r w:rsidRPr="002F6B7A">
        <w:rPr>
          <w:szCs w:val="22"/>
        </w:rPr>
        <w:t>]</w:t>
      </w:r>
    </w:p>
    <w:p w:rsidR="000243D9" w:rsidRDefault="000243D9" w:rsidP="003F62A9">
      <w:pPr>
        <w:pStyle w:val="ListParagraph"/>
        <w:numPr>
          <w:ilvl w:val="0"/>
          <w:numId w:val="55"/>
        </w:numPr>
        <w:tabs>
          <w:tab w:val="left" w:pos="720"/>
        </w:tabs>
        <w:spacing w:before="120" w:after="120"/>
        <w:ind w:left="274" w:hanging="274"/>
        <w:contextualSpacing w:val="0"/>
      </w:pPr>
      <w:r>
        <w:rPr>
          <w:u w:val="single"/>
        </w:rPr>
        <w:t>Visible Emissions</w:t>
      </w:r>
      <w:r w:rsidRPr="00DC764D">
        <w:t>.</w:t>
      </w:r>
      <w:r>
        <w:t xml:space="preserve">  As determined by stack test, VE </w:t>
      </w:r>
      <w:r w:rsidR="00F3182A">
        <w:t xml:space="preserve">from the baghouse </w:t>
      </w:r>
      <w:r>
        <w:t xml:space="preserve">shall not exceed 5% opacity.  </w:t>
      </w:r>
      <w:r w:rsidR="00A86AAA">
        <w:br/>
      </w:r>
      <w:r w:rsidRPr="002F6B7A">
        <w:rPr>
          <w:szCs w:val="22"/>
        </w:rPr>
        <w:t xml:space="preserve">[Rule 62-296.700(2)(c), F.A.C., </w:t>
      </w:r>
      <w:r w:rsidR="00A100DE">
        <w:rPr>
          <w:szCs w:val="22"/>
        </w:rPr>
        <w:t xml:space="preserve">and, </w:t>
      </w:r>
      <w:r w:rsidRPr="002F6B7A">
        <w:rPr>
          <w:szCs w:val="22"/>
        </w:rPr>
        <w:t>Chapter 1-3.52, EPC</w:t>
      </w:r>
      <w:r>
        <w:rPr>
          <w:szCs w:val="22"/>
        </w:rPr>
        <w:t>HC</w:t>
      </w:r>
      <w:r w:rsidRPr="002F6B7A">
        <w:rPr>
          <w:szCs w:val="22"/>
        </w:rPr>
        <w:t>]</w:t>
      </w:r>
    </w:p>
    <w:p w:rsidR="000243D9" w:rsidRDefault="000243D9" w:rsidP="000243D9">
      <w:pPr>
        <w:tabs>
          <w:tab w:val="left" w:pos="1080"/>
          <w:tab w:val="left" w:pos="1440"/>
        </w:tabs>
        <w:spacing w:after="120"/>
        <w:rPr>
          <w:b/>
          <w:u w:val="single"/>
        </w:rPr>
      </w:pPr>
      <w:r w:rsidRPr="00B33C23">
        <w:rPr>
          <w:b/>
          <w:u w:val="single"/>
        </w:rPr>
        <w:t>Excess Emissions</w:t>
      </w:r>
    </w:p>
    <w:p w:rsidR="000243D9" w:rsidRDefault="000243D9" w:rsidP="000243D9">
      <w:pPr>
        <w:tabs>
          <w:tab w:val="left" w:pos="720"/>
        </w:tabs>
        <w:spacing w:before="120" w:after="120"/>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rsidR="000243D9" w:rsidRPr="00045F44" w:rsidRDefault="000243D9" w:rsidP="003F62A9">
      <w:pPr>
        <w:pStyle w:val="ListParagraph"/>
        <w:numPr>
          <w:ilvl w:val="0"/>
          <w:numId w:val="55"/>
        </w:numPr>
        <w:tabs>
          <w:tab w:val="left" w:pos="720"/>
        </w:tabs>
        <w:spacing w:before="120" w:after="120"/>
        <w:ind w:left="274" w:hanging="274"/>
        <w:contextualSpacing w:val="0"/>
      </w:pPr>
      <w:r w:rsidRPr="002F6B7A">
        <w:rPr>
          <w:szCs w:val="22"/>
          <w:u w:val="single"/>
        </w:rPr>
        <w:t>Excess Emissions Allowed</w:t>
      </w:r>
      <w:r w:rsidRPr="002F6B7A">
        <w:rPr>
          <w:szCs w:val="22"/>
        </w:rPr>
        <w:t>.  Excess emissions resulting from startup, shutdown or malfunction of any emissions unit shall be permitted providing (1) best operational practices to minimize emissions are adhered to and (2) the duration of excess emissions shall be minimized but in no case exceed two hours in any 24 hour period unless specifically authorized by the Department for longer duration.  [Rule 62-210.700(1), F.A.C.]</w:t>
      </w:r>
    </w:p>
    <w:p w:rsidR="000243D9" w:rsidRPr="00045F44" w:rsidRDefault="000243D9" w:rsidP="003F62A9">
      <w:pPr>
        <w:pStyle w:val="ListParagraph"/>
        <w:numPr>
          <w:ilvl w:val="0"/>
          <w:numId w:val="55"/>
        </w:numPr>
        <w:tabs>
          <w:tab w:val="left" w:pos="720"/>
        </w:tabs>
        <w:spacing w:before="120" w:after="120"/>
        <w:ind w:left="274" w:hanging="274"/>
        <w:contextualSpacing w:val="0"/>
      </w:pPr>
      <w:r w:rsidRPr="002F6B7A">
        <w:rPr>
          <w:szCs w:val="22"/>
          <w:u w:val="single"/>
        </w:rPr>
        <w:t>Excess Emissions Prohibited</w:t>
      </w:r>
      <w:r w:rsidRPr="002F6B7A">
        <w:rPr>
          <w:szCs w:val="22"/>
        </w:rPr>
        <w:t>.  Excess emissions which are caused entirely or in part by poor maintenance, poor operation, or any other equipment or process failure which may reasonably be prevented during startup, shutdown, or malfunction shall be prohibited.  [Rule 62-210.700(4), F.A.C.]</w:t>
      </w:r>
    </w:p>
    <w:p w:rsidR="000243D9" w:rsidRDefault="000243D9" w:rsidP="000243D9">
      <w:pPr>
        <w:spacing w:after="60"/>
      </w:pPr>
      <w:r w:rsidRPr="00884BAE">
        <w:rPr>
          <w:b/>
          <w:szCs w:val="22"/>
          <w:u w:val="single"/>
        </w:rPr>
        <w:t>Test Methods and Procedures</w:t>
      </w:r>
    </w:p>
    <w:p w:rsidR="000243D9" w:rsidRPr="00884BAE" w:rsidRDefault="000243D9" w:rsidP="000243D9">
      <w:pPr>
        <w:tabs>
          <w:tab w:val="left" w:pos="360"/>
          <w:tab w:val="left" w:pos="720"/>
          <w:tab w:val="left" w:pos="1080"/>
          <w:tab w:val="left" w:pos="1440"/>
          <w:tab w:val="right" w:pos="10080"/>
        </w:tabs>
        <w:suppressAutoHyphens/>
        <w:spacing w:before="120" w:after="120"/>
        <w:rPr>
          <w:i/>
        </w:rPr>
      </w:pPr>
      <w:r w:rsidRPr="00884BAE">
        <w:rPr>
          <w:i/>
        </w:rPr>
        <w:t>{Permitting Note:  The attached Table 2, Summary of Compliance Requirements, summarizes information for convenience purposes only.  This table does not supersede any of the terms or conditions of this permit.}</w:t>
      </w:r>
    </w:p>
    <w:p w:rsidR="000243D9" w:rsidRDefault="000243D9" w:rsidP="003F62A9">
      <w:pPr>
        <w:pStyle w:val="ListParagraph"/>
        <w:numPr>
          <w:ilvl w:val="0"/>
          <w:numId w:val="55"/>
        </w:numPr>
        <w:tabs>
          <w:tab w:val="left" w:pos="720"/>
        </w:tabs>
        <w:spacing w:before="120" w:after="120"/>
        <w:ind w:left="274" w:hanging="274"/>
        <w:contextualSpacing w:val="0"/>
        <w:rPr>
          <w:szCs w:val="22"/>
        </w:rPr>
      </w:pPr>
      <w:r>
        <w:rPr>
          <w:szCs w:val="22"/>
          <w:u w:val="single"/>
        </w:rPr>
        <w:lastRenderedPageBreak/>
        <w:t>Test Methods</w:t>
      </w:r>
      <w:r w:rsidRPr="000A3E93">
        <w:rPr>
          <w:szCs w:val="22"/>
        </w:rPr>
        <w:t>.</w:t>
      </w:r>
      <w:r w:rsidRPr="00C66B90">
        <w:rPr>
          <w:szCs w:val="22"/>
        </w:rPr>
        <w:t xml:space="preserve"> </w:t>
      </w:r>
      <w:r>
        <w:rPr>
          <w:szCs w:val="22"/>
        </w:rPr>
        <w:t xml:space="preserve"> When r</w:t>
      </w:r>
      <w:r w:rsidRPr="00845DA5">
        <w:rPr>
          <w:szCs w:val="22"/>
        </w:rPr>
        <w:t>equired</w:t>
      </w:r>
      <w:r>
        <w:rPr>
          <w:szCs w:val="22"/>
        </w:rPr>
        <w:t>,</w:t>
      </w:r>
      <w:r w:rsidRPr="00845DA5">
        <w:rPr>
          <w:szCs w:val="22"/>
        </w:rPr>
        <w:t xml:space="preserve"> tests shall be performed in accordance with the following reference methods</w:t>
      </w:r>
      <w:r>
        <w:rPr>
          <w:szCs w:val="22"/>
        </w:rPr>
        <w:t>:</w:t>
      </w:r>
    </w:p>
    <w:tbl>
      <w:tblPr>
        <w:tblW w:w="9555" w:type="dxa"/>
        <w:tblInd w:w="345"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890"/>
        <w:gridCol w:w="7665"/>
      </w:tblGrid>
      <w:tr w:rsidR="000243D9" w:rsidRPr="00B41709" w:rsidTr="00097DF4">
        <w:trPr>
          <w:tblHeader/>
        </w:trPr>
        <w:tc>
          <w:tcPr>
            <w:tcW w:w="1890" w:type="dxa"/>
            <w:tcBorders>
              <w:top w:val="single" w:sz="12" w:space="0" w:color="auto"/>
              <w:left w:val="single" w:sz="12" w:space="0" w:color="auto"/>
              <w:bottom w:val="single" w:sz="12" w:space="0" w:color="auto"/>
              <w:right w:val="single" w:sz="12" w:space="0" w:color="auto"/>
            </w:tcBorders>
          </w:tcPr>
          <w:p w:rsidR="000243D9" w:rsidRPr="007D695B" w:rsidRDefault="000243D9" w:rsidP="00097DF4">
            <w:pPr>
              <w:jc w:val="center"/>
              <w:rPr>
                <w:b/>
                <w:sz w:val="20"/>
              </w:rPr>
            </w:pPr>
            <w:r w:rsidRPr="007D695B">
              <w:rPr>
                <w:b/>
                <w:sz w:val="20"/>
              </w:rPr>
              <w:t>Methods</w:t>
            </w:r>
          </w:p>
        </w:tc>
        <w:tc>
          <w:tcPr>
            <w:tcW w:w="7665" w:type="dxa"/>
            <w:tcBorders>
              <w:top w:val="single" w:sz="12" w:space="0" w:color="auto"/>
              <w:left w:val="single" w:sz="12" w:space="0" w:color="auto"/>
              <w:bottom w:val="single" w:sz="12" w:space="0" w:color="auto"/>
              <w:right w:val="single" w:sz="12" w:space="0" w:color="auto"/>
            </w:tcBorders>
          </w:tcPr>
          <w:p w:rsidR="000243D9" w:rsidRPr="007D695B" w:rsidRDefault="000243D9" w:rsidP="00097DF4">
            <w:pPr>
              <w:rPr>
                <w:b/>
                <w:sz w:val="20"/>
              </w:rPr>
            </w:pPr>
            <w:r w:rsidRPr="007D695B">
              <w:rPr>
                <w:b/>
                <w:sz w:val="20"/>
              </w:rPr>
              <w:t>Description of Method and Comments</w:t>
            </w:r>
          </w:p>
        </w:tc>
      </w:tr>
      <w:tr w:rsidR="000243D9" w:rsidRPr="007D695B" w:rsidTr="00097DF4">
        <w:tc>
          <w:tcPr>
            <w:tcW w:w="1890" w:type="dxa"/>
            <w:tcBorders>
              <w:top w:val="single" w:sz="12" w:space="0" w:color="auto"/>
              <w:left w:val="single" w:sz="12" w:space="0" w:color="auto"/>
              <w:bottom w:val="single" w:sz="8" w:space="0" w:color="auto"/>
              <w:right w:val="single" w:sz="12" w:space="0" w:color="auto"/>
            </w:tcBorders>
          </w:tcPr>
          <w:p w:rsidR="000243D9" w:rsidRPr="007D695B" w:rsidRDefault="000243D9" w:rsidP="00097DF4">
            <w:pPr>
              <w:jc w:val="center"/>
              <w:rPr>
                <w:sz w:val="20"/>
              </w:rPr>
            </w:pPr>
            <w:r w:rsidRPr="007D695B">
              <w:rPr>
                <w:sz w:val="20"/>
              </w:rPr>
              <w:t>1-4</w:t>
            </w:r>
          </w:p>
        </w:tc>
        <w:tc>
          <w:tcPr>
            <w:tcW w:w="7665" w:type="dxa"/>
            <w:tcBorders>
              <w:top w:val="single" w:sz="12" w:space="0" w:color="auto"/>
              <w:left w:val="single" w:sz="12" w:space="0" w:color="auto"/>
              <w:bottom w:val="single" w:sz="8" w:space="0" w:color="auto"/>
              <w:right w:val="single" w:sz="12" w:space="0" w:color="auto"/>
            </w:tcBorders>
          </w:tcPr>
          <w:p w:rsidR="000243D9" w:rsidRPr="00811D4B" w:rsidRDefault="000243D9" w:rsidP="00097DF4">
            <w:pPr>
              <w:rPr>
                <w:sz w:val="20"/>
              </w:rPr>
            </w:pPr>
            <w:r w:rsidRPr="00811D4B">
              <w:rPr>
                <w:sz w:val="20"/>
              </w:rPr>
              <w:t>Traverse Points, Velocity and Flow Rate, Gas Analysis, and Moisture Content</w:t>
            </w:r>
          </w:p>
        </w:tc>
      </w:tr>
      <w:tr w:rsidR="000243D9" w:rsidRPr="007D695B" w:rsidTr="00097DF4">
        <w:tc>
          <w:tcPr>
            <w:tcW w:w="1890" w:type="dxa"/>
            <w:tcBorders>
              <w:top w:val="single" w:sz="8" w:space="0" w:color="auto"/>
              <w:left w:val="single" w:sz="12" w:space="0" w:color="auto"/>
              <w:bottom w:val="single" w:sz="8" w:space="0" w:color="auto"/>
              <w:right w:val="single" w:sz="12" w:space="0" w:color="auto"/>
            </w:tcBorders>
          </w:tcPr>
          <w:p w:rsidR="000243D9" w:rsidRPr="007D695B" w:rsidRDefault="000243D9" w:rsidP="00097DF4">
            <w:pPr>
              <w:spacing w:before="40" w:after="40"/>
              <w:jc w:val="center"/>
              <w:rPr>
                <w:sz w:val="20"/>
                <w:highlight w:val="yellow"/>
              </w:rPr>
            </w:pPr>
            <w:r w:rsidRPr="007D695B">
              <w:rPr>
                <w:sz w:val="20"/>
              </w:rPr>
              <w:t>5</w:t>
            </w:r>
          </w:p>
        </w:tc>
        <w:tc>
          <w:tcPr>
            <w:tcW w:w="7665" w:type="dxa"/>
            <w:tcBorders>
              <w:top w:val="single" w:sz="8" w:space="0" w:color="auto"/>
              <w:left w:val="single" w:sz="12" w:space="0" w:color="auto"/>
              <w:bottom w:val="single" w:sz="8" w:space="0" w:color="auto"/>
              <w:right w:val="single" w:sz="12" w:space="0" w:color="auto"/>
            </w:tcBorders>
          </w:tcPr>
          <w:p w:rsidR="000243D9" w:rsidRPr="00811D4B" w:rsidRDefault="000243D9" w:rsidP="00097DF4">
            <w:pPr>
              <w:spacing w:before="40" w:after="40"/>
              <w:jc w:val="both"/>
              <w:rPr>
                <w:sz w:val="20"/>
              </w:rPr>
            </w:pPr>
            <w:r w:rsidRPr="00811D4B">
              <w:rPr>
                <w:sz w:val="20"/>
              </w:rPr>
              <w:t xml:space="preserve">Method for Determining PM Emissions </w:t>
            </w:r>
          </w:p>
        </w:tc>
      </w:tr>
      <w:tr w:rsidR="000243D9" w:rsidRPr="007D695B" w:rsidTr="00097DF4">
        <w:trPr>
          <w:trHeight w:val="154"/>
        </w:trPr>
        <w:tc>
          <w:tcPr>
            <w:tcW w:w="1890" w:type="dxa"/>
            <w:tcBorders>
              <w:top w:val="single" w:sz="8" w:space="0" w:color="auto"/>
              <w:left w:val="single" w:sz="12" w:space="0" w:color="auto"/>
              <w:bottom w:val="single" w:sz="12" w:space="0" w:color="auto"/>
              <w:right w:val="single" w:sz="12" w:space="0" w:color="auto"/>
            </w:tcBorders>
          </w:tcPr>
          <w:p w:rsidR="000243D9" w:rsidRPr="00811D4B" w:rsidRDefault="000243D9" w:rsidP="00097DF4">
            <w:pPr>
              <w:jc w:val="center"/>
              <w:rPr>
                <w:sz w:val="20"/>
              </w:rPr>
            </w:pPr>
            <w:r w:rsidRPr="00811D4B">
              <w:rPr>
                <w:sz w:val="20"/>
              </w:rPr>
              <w:t>9</w:t>
            </w:r>
          </w:p>
        </w:tc>
        <w:tc>
          <w:tcPr>
            <w:tcW w:w="7665" w:type="dxa"/>
            <w:tcBorders>
              <w:top w:val="single" w:sz="8" w:space="0" w:color="auto"/>
              <w:left w:val="single" w:sz="12" w:space="0" w:color="auto"/>
              <w:bottom w:val="single" w:sz="12" w:space="0" w:color="auto"/>
              <w:right w:val="single" w:sz="12" w:space="0" w:color="auto"/>
            </w:tcBorders>
          </w:tcPr>
          <w:p w:rsidR="000243D9" w:rsidRPr="00811D4B" w:rsidRDefault="000243D9" w:rsidP="00097DF4">
            <w:pPr>
              <w:rPr>
                <w:sz w:val="20"/>
              </w:rPr>
            </w:pPr>
            <w:r w:rsidRPr="00811D4B">
              <w:rPr>
                <w:sz w:val="20"/>
              </w:rPr>
              <w:t xml:space="preserve">Visual Determination of the Opacity of Emissions </w:t>
            </w:r>
          </w:p>
        </w:tc>
      </w:tr>
    </w:tbl>
    <w:p w:rsidR="000243D9" w:rsidRDefault="000243D9" w:rsidP="000243D9">
      <w:pPr>
        <w:pStyle w:val="ListParagraph"/>
        <w:tabs>
          <w:tab w:val="left" w:pos="720"/>
        </w:tabs>
        <w:spacing w:after="120"/>
        <w:ind w:left="360"/>
        <w:contextualSpacing w:val="0"/>
        <w:rPr>
          <w:szCs w:val="22"/>
        </w:rPr>
      </w:pPr>
      <w:r w:rsidRPr="00845DA5">
        <w:rPr>
          <w:szCs w:val="22"/>
        </w:rPr>
        <w:t>The above methods are described in 40 CFR 60, Appendix A, and adopted by reference in Rule 62-204.800, F.A.C.</w:t>
      </w:r>
      <w:r>
        <w:rPr>
          <w:szCs w:val="22"/>
        </w:rPr>
        <w:t xml:space="preserve">  No other methods may be used unless prior written approval is received from the Department.</w:t>
      </w:r>
      <w:r w:rsidRPr="00D416F2">
        <w:rPr>
          <w:szCs w:val="22"/>
        </w:rPr>
        <w:t xml:space="preserve"> </w:t>
      </w:r>
      <w:r>
        <w:rPr>
          <w:szCs w:val="22"/>
        </w:rPr>
        <w:t xml:space="preserve"> </w:t>
      </w:r>
      <w:r w:rsidRPr="00C66B90">
        <w:rPr>
          <w:szCs w:val="22"/>
        </w:rPr>
        <w:t>[</w:t>
      </w:r>
      <w:r>
        <w:rPr>
          <w:szCs w:val="22"/>
        </w:rPr>
        <w:t>Rule 62-297.401, F.A.C.</w:t>
      </w:r>
      <w:r w:rsidRPr="00C66B90">
        <w:rPr>
          <w:szCs w:val="22"/>
        </w:rPr>
        <w:t>]</w:t>
      </w:r>
    </w:p>
    <w:p w:rsidR="000243D9" w:rsidRDefault="000243D9" w:rsidP="003F62A9">
      <w:pPr>
        <w:pStyle w:val="ListParagraph"/>
        <w:numPr>
          <w:ilvl w:val="0"/>
          <w:numId w:val="55"/>
        </w:numPr>
        <w:tabs>
          <w:tab w:val="left" w:pos="720"/>
        </w:tabs>
        <w:spacing w:before="120" w:after="120"/>
        <w:ind w:left="274" w:hanging="274"/>
        <w:contextualSpacing w:val="0"/>
      </w:pPr>
      <w:r w:rsidRPr="00173BD5">
        <w:rPr>
          <w:szCs w:val="22"/>
          <w:u w:val="single"/>
        </w:rPr>
        <w:t>Common Testing Requirements</w:t>
      </w:r>
      <w:r>
        <w:rPr>
          <w:szCs w:val="22"/>
        </w:rPr>
        <w:t>.  Unless otherwise specified, tests shall be conducted in accordance with the requirements and procedures specified in Appendix TR, Facility-Wide</w:t>
      </w:r>
      <w:r w:rsidRPr="00077B60">
        <w:rPr>
          <w:szCs w:val="22"/>
        </w:rPr>
        <w:t xml:space="preserve"> Testing Requirements</w:t>
      </w:r>
      <w:r>
        <w:rPr>
          <w:szCs w:val="22"/>
        </w:rPr>
        <w:t>,</w:t>
      </w:r>
      <w:r w:rsidRPr="00077B60">
        <w:rPr>
          <w:szCs w:val="22"/>
        </w:rPr>
        <w:t xml:space="preserve"> of this permit</w:t>
      </w:r>
      <w:r>
        <w:rPr>
          <w:szCs w:val="22"/>
        </w:rPr>
        <w:t>.</w:t>
      </w:r>
      <w:r w:rsidRPr="00077B60">
        <w:rPr>
          <w:szCs w:val="22"/>
        </w:rPr>
        <w:t xml:space="preserve">  </w:t>
      </w:r>
      <w:r w:rsidRPr="00845DA5">
        <w:rPr>
          <w:szCs w:val="22"/>
        </w:rPr>
        <w:t>[Rule 62-297.310, F.A.C.]</w:t>
      </w:r>
    </w:p>
    <w:p w:rsidR="000243D9" w:rsidRPr="00045F44" w:rsidRDefault="000243D9" w:rsidP="003F62A9">
      <w:pPr>
        <w:pStyle w:val="ListParagraph"/>
        <w:numPr>
          <w:ilvl w:val="0"/>
          <w:numId w:val="55"/>
        </w:numPr>
        <w:tabs>
          <w:tab w:val="left" w:pos="720"/>
        </w:tabs>
        <w:spacing w:before="120" w:after="120"/>
        <w:ind w:left="274" w:hanging="274"/>
        <w:contextualSpacing w:val="0"/>
      </w:pPr>
      <w:r w:rsidRPr="002F6B7A">
        <w:rPr>
          <w:szCs w:val="22"/>
          <w:u w:val="single"/>
        </w:rPr>
        <w:t>Annual Compliance Test</w:t>
      </w:r>
      <w:r>
        <w:rPr>
          <w:szCs w:val="22"/>
          <w:u w:val="single"/>
        </w:rPr>
        <w:t xml:space="preserve"> Required</w:t>
      </w:r>
      <w:r w:rsidRPr="002F6B7A">
        <w:rPr>
          <w:szCs w:val="22"/>
        </w:rPr>
        <w:t xml:space="preserve">.  </w:t>
      </w:r>
      <w:r>
        <w:rPr>
          <w:szCs w:val="22"/>
        </w:rPr>
        <w:t>D</w:t>
      </w:r>
      <w:r w:rsidRPr="002F6B7A">
        <w:rPr>
          <w:szCs w:val="22"/>
        </w:rPr>
        <w:t xml:space="preserve">uring each federal fiscal year (October 1st to September 30th), this emissions unit shall be tested to demonstrate compliance with </w:t>
      </w:r>
      <w:r>
        <w:rPr>
          <w:szCs w:val="22"/>
        </w:rPr>
        <w:t>opacity</w:t>
      </w:r>
      <w:r w:rsidRPr="002F6B7A">
        <w:rPr>
          <w:szCs w:val="22"/>
        </w:rPr>
        <w:t xml:space="preserve">.  </w:t>
      </w:r>
      <w:r w:rsidRPr="00C3322D">
        <w:rPr>
          <w:szCs w:val="22"/>
        </w:rPr>
        <w:t>The annual compliance tests will be used in lieu of the compliance test prior to renewal.</w:t>
      </w:r>
      <w:r w:rsidRPr="002F6B7A">
        <w:rPr>
          <w:szCs w:val="22"/>
        </w:rPr>
        <w:t xml:space="preserve"> </w:t>
      </w:r>
      <w:r>
        <w:rPr>
          <w:szCs w:val="22"/>
        </w:rPr>
        <w:t xml:space="preserve"> </w:t>
      </w:r>
      <w:r w:rsidRPr="002F6B7A">
        <w:rPr>
          <w:szCs w:val="22"/>
        </w:rPr>
        <w:t>[Rule 62-297.310(7), F.A.C.]</w:t>
      </w:r>
    </w:p>
    <w:p w:rsidR="000243D9" w:rsidRPr="00045F44" w:rsidRDefault="000243D9" w:rsidP="003F62A9">
      <w:pPr>
        <w:pStyle w:val="ListParagraph"/>
        <w:numPr>
          <w:ilvl w:val="0"/>
          <w:numId w:val="55"/>
        </w:numPr>
        <w:tabs>
          <w:tab w:val="left" w:pos="720"/>
        </w:tabs>
        <w:spacing w:before="120" w:after="120"/>
        <w:ind w:left="274" w:hanging="274"/>
        <w:contextualSpacing w:val="0"/>
      </w:pPr>
      <w:r>
        <w:rPr>
          <w:szCs w:val="22"/>
          <w:u w:val="single"/>
        </w:rPr>
        <w:t>VE</w:t>
      </w:r>
      <w:r w:rsidRPr="002F6B7A">
        <w:rPr>
          <w:szCs w:val="22"/>
          <w:u w:val="single"/>
        </w:rPr>
        <w:t xml:space="preserve"> Test in Lieu of PM Stack Test</w:t>
      </w:r>
      <w:r w:rsidRPr="002F6B7A">
        <w:rPr>
          <w:szCs w:val="22"/>
        </w:rPr>
        <w:t xml:space="preserve">.  The owner or operator is permitted to comply with the VE limit and the VE testing requirement in lieu of regularly demonstrating compliance with the PM limitation.  If the Department has reason to believe that the </w:t>
      </w:r>
      <w:r>
        <w:rPr>
          <w:szCs w:val="22"/>
        </w:rPr>
        <w:t>PM</w:t>
      </w:r>
      <w:r w:rsidRPr="002F6B7A">
        <w:rPr>
          <w:szCs w:val="22"/>
        </w:rPr>
        <w:t xml:space="preserve"> limitation is not being met, it shall require compliance be demonstrated by conducting a </w:t>
      </w:r>
      <w:r>
        <w:rPr>
          <w:szCs w:val="22"/>
        </w:rPr>
        <w:t>PM</w:t>
      </w:r>
      <w:r w:rsidRPr="002F6B7A">
        <w:rPr>
          <w:szCs w:val="22"/>
        </w:rPr>
        <w:t xml:space="preserve"> test in accordance with EPA Method 5.  [Rule </w:t>
      </w:r>
      <w:r w:rsidRPr="004717FB">
        <w:rPr>
          <w:szCs w:val="22"/>
        </w:rPr>
        <w:t>62-296.711(3)(c),</w:t>
      </w:r>
      <w:r w:rsidRPr="002F6B7A">
        <w:rPr>
          <w:szCs w:val="22"/>
        </w:rPr>
        <w:t xml:space="preserve"> F.A.C.]</w:t>
      </w:r>
    </w:p>
    <w:p w:rsidR="000243D9" w:rsidRPr="00045F44" w:rsidRDefault="000243D9" w:rsidP="003F62A9">
      <w:pPr>
        <w:pStyle w:val="ListParagraph"/>
        <w:numPr>
          <w:ilvl w:val="0"/>
          <w:numId w:val="55"/>
        </w:numPr>
        <w:tabs>
          <w:tab w:val="left" w:pos="720"/>
        </w:tabs>
        <w:spacing w:before="120" w:after="120"/>
        <w:ind w:left="274" w:hanging="274"/>
        <w:contextualSpacing w:val="0"/>
      </w:pPr>
      <w:r>
        <w:rPr>
          <w:szCs w:val="22"/>
          <w:u w:val="single"/>
        </w:rPr>
        <w:t>VE Compliance</w:t>
      </w:r>
      <w:r w:rsidRPr="002F6B7A">
        <w:rPr>
          <w:szCs w:val="22"/>
          <w:u w:val="single"/>
        </w:rPr>
        <w:t xml:space="preserve"> Test</w:t>
      </w:r>
      <w:r w:rsidRPr="002F6B7A">
        <w:rPr>
          <w:szCs w:val="22"/>
        </w:rPr>
        <w:t xml:space="preserve">.  Compliance with the </w:t>
      </w:r>
      <w:r>
        <w:rPr>
          <w:szCs w:val="22"/>
        </w:rPr>
        <w:t>VE</w:t>
      </w:r>
      <w:r w:rsidRPr="002F6B7A">
        <w:rPr>
          <w:szCs w:val="22"/>
        </w:rPr>
        <w:t xml:space="preserve"> limits of this permit shall be demonstrated by an annual compliance test using EPA Method 9.  The duration of the annual test shall be 30 minutes.  </w:t>
      </w:r>
      <w:r w:rsidR="00F3182A">
        <w:rPr>
          <w:szCs w:val="22"/>
        </w:rPr>
        <w:br/>
      </w:r>
      <w:r w:rsidRPr="002F6B7A">
        <w:rPr>
          <w:szCs w:val="22"/>
        </w:rPr>
        <w:t>[Rule 62-297.310(4)(a)2., F.A.C.]</w:t>
      </w:r>
    </w:p>
    <w:p w:rsidR="000243D9" w:rsidRPr="00045F44" w:rsidRDefault="000243D9" w:rsidP="000243D9">
      <w:pPr>
        <w:tabs>
          <w:tab w:val="left" w:pos="720"/>
        </w:tabs>
        <w:spacing w:before="120" w:after="120"/>
      </w:pPr>
      <w:r w:rsidRPr="002F6B7A">
        <w:rPr>
          <w:b/>
          <w:szCs w:val="22"/>
          <w:u w:val="single"/>
        </w:rPr>
        <w:t>Recordkeeping and Reporting Requirements</w:t>
      </w:r>
    </w:p>
    <w:p w:rsidR="000243D9" w:rsidRPr="00045F44" w:rsidRDefault="000243D9" w:rsidP="003F62A9">
      <w:pPr>
        <w:pStyle w:val="ListParagraph"/>
        <w:numPr>
          <w:ilvl w:val="0"/>
          <w:numId w:val="55"/>
        </w:numPr>
        <w:tabs>
          <w:tab w:val="left" w:pos="720"/>
        </w:tabs>
        <w:spacing w:before="120" w:after="120"/>
        <w:ind w:left="274" w:hanging="274"/>
        <w:contextualSpacing w:val="0"/>
      </w:pPr>
      <w:r w:rsidRPr="00045F44">
        <w:rPr>
          <w:szCs w:val="22"/>
          <w:u w:val="single"/>
        </w:rPr>
        <w:t>Records of Maintenance</w:t>
      </w:r>
      <w:r w:rsidRPr="00045F44">
        <w:rPr>
          <w:szCs w:val="22"/>
        </w:rPr>
        <w:t xml:space="preserve">.  The owner or operator shall make and maintain records of maintenance on the baghouse sufficient to demonstrate compliance with the operating procedures requirements of Specific Condition </w:t>
      </w:r>
      <w:r w:rsidR="00916176" w:rsidRPr="00916176">
        <w:rPr>
          <w:b/>
          <w:szCs w:val="22"/>
        </w:rPr>
        <w:fldChar w:fldCharType="begin"/>
      </w:r>
      <w:r w:rsidR="00916176" w:rsidRPr="00916176">
        <w:rPr>
          <w:b/>
          <w:szCs w:val="22"/>
        </w:rPr>
        <w:instrText xml:space="preserve"> REF _Ref401071235 \r \h  \* MERGEFORMAT </w:instrText>
      </w:r>
      <w:r w:rsidR="00916176" w:rsidRPr="00916176">
        <w:rPr>
          <w:b/>
          <w:szCs w:val="22"/>
        </w:rPr>
      </w:r>
      <w:r w:rsidR="00916176" w:rsidRPr="00916176">
        <w:rPr>
          <w:b/>
          <w:szCs w:val="22"/>
        </w:rPr>
        <w:fldChar w:fldCharType="separate"/>
      </w:r>
      <w:r w:rsidR="006E2AE3">
        <w:rPr>
          <w:b/>
          <w:szCs w:val="22"/>
        </w:rPr>
        <w:t>M.2</w:t>
      </w:r>
      <w:r w:rsidR="00916176" w:rsidRPr="00916176">
        <w:rPr>
          <w:b/>
          <w:szCs w:val="22"/>
        </w:rPr>
        <w:fldChar w:fldCharType="end"/>
      </w:r>
      <w:r w:rsidRPr="00045F44">
        <w:rPr>
          <w:szCs w:val="22"/>
        </w:rPr>
        <w:t>.  [Rule 62-213.440, F.A.C.]</w:t>
      </w:r>
    </w:p>
    <w:p w:rsidR="00B52AE5" w:rsidRDefault="000243D9" w:rsidP="003F62A9">
      <w:pPr>
        <w:pStyle w:val="ListParagraph"/>
        <w:numPr>
          <w:ilvl w:val="0"/>
          <w:numId w:val="55"/>
        </w:numPr>
        <w:tabs>
          <w:tab w:val="left" w:pos="720"/>
        </w:tabs>
        <w:spacing w:before="120" w:after="120"/>
        <w:ind w:left="274" w:hanging="274"/>
        <w:contextualSpacing w:val="0"/>
        <w:rPr>
          <w:szCs w:val="22"/>
        </w:rPr>
        <w:sectPr w:rsidR="00B52AE5" w:rsidSect="005F79CF">
          <w:headerReference w:type="even" r:id="rId68"/>
          <w:headerReference w:type="default" r:id="rId69"/>
          <w:headerReference w:type="first" r:id="rId70"/>
          <w:pgSz w:w="12240" w:h="15840" w:code="1"/>
          <w:pgMar w:top="1080" w:right="1080" w:bottom="1080" w:left="1080" w:header="720" w:footer="720" w:gutter="0"/>
          <w:paperSrc w:first="15" w:other="15"/>
          <w:cols w:space="720"/>
        </w:sectPr>
      </w:pPr>
      <w:r w:rsidRPr="00045F44">
        <w:rPr>
          <w:szCs w:val="22"/>
          <w:u w:val="single"/>
        </w:rPr>
        <w:t>Other Reporting Requirements</w:t>
      </w:r>
      <w:r w:rsidRPr="00045F44">
        <w:rPr>
          <w:szCs w:val="22"/>
        </w:rPr>
        <w:t xml:space="preserve">.  See </w:t>
      </w:r>
      <w:r w:rsidRPr="00045F44">
        <w:rPr>
          <w:bCs/>
          <w:szCs w:val="22"/>
        </w:rPr>
        <w:t>Appendix RR, Facility-Wide Reporting Requirements</w:t>
      </w:r>
      <w:r w:rsidRPr="00045F44">
        <w:rPr>
          <w:szCs w:val="22"/>
        </w:rPr>
        <w:t>, for additional reporting requirements.  [Rule 62-213.440, F.A.C.]</w:t>
      </w:r>
    </w:p>
    <w:p w:rsidR="004177DE" w:rsidRPr="00B91D1B" w:rsidRDefault="004177DE" w:rsidP="004177DE">
      <w:pPr>
        <w:spacing w:after="60"/>
        <w:rPr>
          <w:szCs w:val="22"/>
        </w:rPr>
      </w:pPr>
      <w:bookmarkStart w:id="43" w:name="SectionIIIN"/>
      <w:bookmarkEnd w:id="43"/>
      <w:r>
        <w:rPr>
          <w:b/>
        </w:rPr>
        <w:lastRenderedPageBreak/>
        <w:t>The specific conditions in this section apply to the following emissions unit</w:t>
      </w:r>
      <w:r w:rsidRPr="000C237A">
        <w:rPr>
          <w:b/>
        </w:rPr>
        <w:t>s</w:t>
      </w:r>
      <w:r>
        <w:rPr>
          <w:b/>
        </w:rPr>
        <w:t>:</w:t>
      </w:r>
    </w:p>
    <w:tbl>
      <w:tblPr>
        <w:tblW w:w="10077" w:type="dxa"/>
        <w:tblInd w:w="-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062"/>
        <w:gridCol w:w="9015"/>
      </w:tblGrid>
      <w:tr w:rsidR="004177DE" w:rsidTr="00097DF4">
        <w:tc>
          <w:tcPr>
            <w:tcW w:w="1062" w:type="dxa"/>
            <w:tcBorders>
              <w:top w:val="single" w:sz="12" w:space="0" w:color="auto"/>
              <w:left w:val="single" w:sz="12" w:space="0" w:color="auto"/>
              <w:bottom w:val="single" w:sz="12" w:space="0" w:color="auto"/>
              <w:right w:val="single" w:sz="12" w:space="0" w:color="auto"/>
            </w:tcBorders>
          </w:tcPr>
          <w:p w:rsidR="004177DE" w:rsidRPr="00C85DF3" w:rsidRDefault="004177DE" w:rsidP="00097DF4">
            <w:pPr>
              <w:jc w:val="center"/>
              <w:rPr>
                <w:b/>
                <w:sz w:val="20"/>
              </w:rPr>
            </w:pPr>
            <w:r w:rsidRPr="00C85DF3">
              <w:rPr>
                <w:sz w:val="20"/>
              </w:rPr>
              <w:br w:type="page"/>
            </w:r>
            <w:r w:rsidRPr="00C85DF3">
              <w:rPr>
                <w:sz w:val="20"/>
              </w:rPr>
              <w:br w:type="page"/>
            </w:r>
            <w:r w:rsidRPr="00C85DF3">
              <w:rPr>
                <w:b/>
                <w:sz w:val="20"/>
              </w:rPr>
              <w:t>EU No.</w:t>
            </w:r>
          </w:p>
        </w:tc>
        <w:tc>
          <w:tcPr>
            <w:tcW w:w="9015" w:type="dxa"/>
            <w:tcBorders>
              <w:top w:val="single" w:sz="12" w:space="0" w:color="auto"/>
              <w:left w:val="single" w:sz="12" w:space="0" w:color="auto"/>
              <w:bottom w:val="single" w:sz="12" w:space="0" w:color="auto"/>
              <w:right w:val="single" w:sz="12" w:space="0" w:color="auto"/>
            </w:tcBorders>
          </w:tcPr>
          <w:p w:rsidR="004177DE" w:rsidRPr="00C85DF3" w:rsidRDefault="004177DE" w:rsidP="00097DF4">
            <w:pPr>
              <w:rPr>
                <w:b/>
                <w:sz w:val="20"/>
              </w:rPr>
            </w:pPr>
            <w:r w:rsidRPr="00C85DF3">
              <w:rPr>
                <w:b/>
                <w:sz w:val="20"/>
              </w:rPr>
              <w:t>Brief Description</w:t>
            </w:r>
          </w:p>
        </w:tc>
      </w:tr>
      <w:tr w:rsidR="004177DE" w:rsidTr="00097DF4">
        <w:tc>
          <w:tcPr>
            <w:tcW w:w="1062" w:type="dxa"/>
            <w:tcBorders>
              <w:top w:val="single" w:sz="12" w:space="0" w:color="auto"/>
              <w:left w:val="single" w:sz="12" w:space="0" w:color="auto"/>
              <w:right w:val="single" w:sz="12" w:space="0" w:color="auto"/>
            </w:tcBorders>
            <w:vAlign w:val="center"/>
          </w:tcPr>
          <w:p w:rsidR="004177DE" w:rsidRPr="00C85DF3" w:rsidRDefault="004177DE" w:rsidP="00097DF4">
            <w:pPr>
              <w:jc w:val="center"/>
              <w:rPr>
                <w:sz w:val="20"/>
              </w:rPr>
            </w:pPr>
            <w:r>
              <w:rPr>
                <w:sz w:val="20"/>
              </w:rPr>
              <w:t>008</w:t>
            </w:r>
          </w:p>
        </w:tc>
        <w:tc>
          <w:tcPr>
            <w:tcW w:w="9015" w:type="dxa"/>
            <w:tcBorders>
              <w:top w:val="single" w:sz="12" w:space="0" w:color="auto"/>
              <w:left w:val="single" w:sz="12" w:space="0" w:color="auto"/>
              <w:right w:val="single" w:sz="12" w:space="0" w:color="auto"/>
            </w:tcBorders>
          </w:tcPr>
          <w:p w:rsidR="004177DE" w:rsidRPr="00C85DF3" w:rsidRDefault="004177DE" w:rsidP="00097DF4">
            <w:pPr>
              <w:rPr>
                <w:sz w:val="20"/>
              </w:rPr>
            </w:pPr>
            <w:r>
              <w:rPr>
                <w:sz w:val="20"/>
              </w:rPr>
              <w:t>Fly Ash Silo No. 1 and Baghouse</w:t>
            </w:r>
          </w:p>
        </w:tc>
      </w:tr>
      <w:tr w:rsidR="004177DE" w:rsidTr="00097DF4">
        <w:tc>
          <w:tcPr>
            <w:tcW w:w="1062" w:type="dxa"/>
            <w:tcBorders>
              <w:left w:val="single" w:sz="12" w:space="0" w:color="auto"/>
              <w:right w:val="single" w:sz="12" w:space="0" w:color="auto"/>
            </w:tcBorders>
            <w:vAlign w:val="center"/>
          </w:tcPr>
          <w:p w:rsidR="004177DE" w:rsidRPr="00C85DF3" w:rsidRDefault="004177DE" w:rsidP="00097DF4">
            <w:pPr>
              <w:jc w:val="center"/>
              <w:rPr>
                <w:sz w:val="20"/>
              </w:rPr>
            </w:pPr>
            <w:r>
              <w:rPr>
                <w:sz w:val="20"/>
              </w:rPr>
              <w:t>009</w:t>
            </w:r>
          </w:p>
        </w:tc>
        <w:tc>
          <w:tcPr>
            <w:tcW w:w="9015" w:type="dxa"/>
            <w:tcBorders>
              <w:left w:val="single" w:sz="12" w:space="0" w:color="auto"/>
              <w:right w:val="single" w:sz="12" w:space="0" w:color="auto"/>
            </w:tcBorders>
          </w:tcPr>
          <w:p w:rsidR="004177DE" w:rsidRPr="00C85DF3" w:rsidRDefault="004177DE" w:rsidP="00097DF4">
            <w:pPr>
              <w:rPr>
                <w:sz w:val="20"/>
              </w:rPr>
            </w:pPr>
            <w:r>
              <w:rPr>
                <w:sz w:val="20"/>
              </w:rPr>
              <w:t>Fly Ash Silo No. 2 and Baghouse</w:t>
            </w:r>
          </w:p>
        </w:tc>
      </w:tr>
      <w:tr w:rsidR="004177DE" w:rsidTr="00097DF4">
        <w:tc>
          <w:tcPr>
            <w:tcW w:w="1062" w:type="dxa"/>
            <w:tcBorders>
              <w:left w:val="single" w:sz="12" w:space="0" w:color="auto"/>
              <w:bottom w:val="single" w:sz="12" w:space="0" w:color="auto"/>
              <w:right w:val="single" w:sz="12" w:space="0" w:color="auto"/>
            </w:tcBorders>
            <w:vAlign w:val="center"/>
          </w:tcPr>
          <w:p w:rsidR="004177DE" w:rsidRDefault="004177DE" w:rsidP="00097DF4">
            <w:pPr>
              <w:jc w:val="center"/>
              <w:rPr>
                <w:sz w:val="20"/>
              </w:rPr>
            </w:pPr>
            <w:r>
              <w:rPr>
                <w:sz w:val="20"/>
              </w:rPr>
              <w:t>014</w:t>
            </w:r>
          </w:p>
        </w:tc>
        <w:tc>
          <w:tcPr>
            <w:tcW w:w="9015" w:type="dxa"/>
            <w:tcBorders>
              <w:left w:val="single" w:sz="12" w:space="0" w:color="auto"/>
              <w:bottom w:val="single" w:sz="12" w:space="0" w:color="auto"/>
              <w:right w:val="single" w:sz="12" w:space="0" w:color="auto"/>
            </w:tcBorders>
          </w:tcPr>
          <w:p w:rsidR="004177DE" w:rsidRDefault="004177DE" w:rsidP="00097DF4">
            <w:pPr>
              <w:rPr>
                <w:sz w:val="20"/>
              </w:rPr>
            </w:pPr>
            <w:r>
              <w:rPr>
                <w:sz w:val="20"/>
              </w:rPr>
              <w:t>Fly Ash Silo No. 3 and Baghouse</w:t>
            </w:r>
          </w:p>
        </w:tc>
      </w:tr>
    </w:tbl>
    <w:p w:rsidR="004177DE" w:rsidRPr="002F6B7A" w:rsidRDefault="004177DE" w:rsidP="004177DE">
      <w:pPr>
        <w:spacing w:before="120" w:after="120"/>
        <w:rPr>
          <w:szCs w:val="22"/>
        </w:rPr>
      </w:pPr>
      <w:r w:rsidRPr="002F6B7A">
        <w:rPr>
          <w:szCs w:val="22"/>
        </w:rPr>
        <w:t>These emissions units handle fly ash from Unit</w:t>
      </w:r>
      <w:r>
        <w:rPr>
          <w:szCs w:val="22"/>
        </w:rPr>
        <w:t>s</w:t>
      </w:r>
      <w:r w:rsidRPr="002F6B7A">
        <w:rPr>
          <w:szCs w:val="22"/>
        </w:rPr>
        <w:t xml:space="preserve"> </w:t>
      </w:r>
      <w:r>
        <w:rPr>
          <w:szCs w:val="22"/>
        </w:rPr>
        <w:t>1 –</w:t>
      </w:r>
      <w:r w:rsidRPr="002F6B7A">
        <w:rPr>
          <w:szCs w:val="22"/>
        </w:rPr>
        <w:t xml:space="preserve"> </w:t>
      </w:r>
      <w:r>
        <w:rPr>
          <w:szCs w:val="22"/>
        </w:rPr>
        <w:t>4 (EU 001 – EU 004)</w:t>
      </w:r>
      <w:r w:rsidRPr="002F6B7A">
        <w:rPr>
          <w:szCs w:val="22"/>
        </w:rPr>
        <w:t>, as described below.</w:t>
      </w:r>
      <w:r>
        <w:rPr>
          <w:szCs w:val="22"/>
        </w:rPr>
        <w:t xml:space="preserve">  </w:t>
      </w:r>
      <w:r w:rsidRPr="002F6B7A">
        <w:rPr>
          <w:szCs w:val="22"/>
        </w:rPr>
        <w:t xml:space="preserve">The sum total loading rate to the silo for all the processes combined is 44.5 </w:t>
      </w:r>
      <w:r w:rsidRPr="00AE3F03">
        <w:rPr>
          <w:szCs w:val="22"/>
        </w:rPr>
        <w:t>tons</w:t>
      </w:r>
      <w:r>
        <w:rPr>
          <w:szCs w:val="22"/>
        </w:rPr>
        <w:t>/</w:t>
      </w:r>
      <w:r w:rsidRPr="002F6B7A">
        <w:rPr>
          <w:szCs w:val="22"/>
        </w:rPr>
        <w:t>hour.  From the silo</w:t>
      </w:r>
      <w:r w:rsidR="00683FD5">
        <w:rPr>
          <w:szCs w:val="22"/>
        </w:rPr>
        <w:t>’s</w:t>
      </w:r>
      <w:r w:rsidRPr="002F6B7A">
        <w:rPr>
          <w:szCs w:val="22"/>
        </w:rPr>
        <w:t xml:space="preserve">, </w:t>
      </w:r>
      <w:r w:rsidRPr="00FA1F12">
        <w:rPr>
          <w:szCs w:val="22"/>
        </w:rPr>
        <w:t>the dry fly ash is pneumatically conveyed to the beneficiation facility and/or gravity fed by tubing into closed tanker trucks and transported off-site.  The wet fly ash is processed through a pug mill and then unloaded into a dump truck to be transported off-site.</w:t>
      </w:r>
    </w:p>
    <w:p w:rsidR="004177DE" w:rsidRPr="002F6B7A" w:rsidRDefault="004177DE" w:rsidP="004177DE">
      <w:pPr>
        <w:spacing w:after="120"/>
        <w:rPr>
          <w:szCs w:val="22"/>
        </w:rPr>
      </w:pPr>
      <w:r w:rsidRPr="002F6B7A">
        <w:rPr>
          <w:szCs w:val="22"/>
        </w:rPr>
        <w:t>Fly Ash Silo No. 1 handles fly ash from Units 1 and 2</w:t>
      </w:r>
      <w:r>
        <w:rPr>
          <w:szCs w:val="22"/>
        </w:rPr>
        <w:t xml:space="preserve"> (EU 001 and EU 002)</w:t>
      </w:r>
      <w:r w:rsidRPr="002F6B7A">
        <w:rPr>
          <w:szCs w:val="22"/>
        </w:rPr>
        <w:t xml:space="preserve">.  Fly ash is pneumatically conveyed from the individual </w:t>
      </w:r>
      <w:r>
        <w:rPr>
          <w:szCs w:val="22"/>
        </w:rPr>
        <w:t>ESP</w:t>
      </w:r>
      <w:r w:rsidRPr="002F6B7A">
        <w:rPr>
          <w:szCs w:val="22"/>
        </w:rPr>
        <w:t xml:space="preserve"> to Silo No. 1.  Also, the fly ash may be pneumatically conveyed from tanker trucks to and/or from Silo No. 2 to Silo No. 1.  Fly ash from Silo No. 1 is discharged in either a wet or dry state.  </w:t>
      </w:r>
      <w:r>
        <w:rPr>
          <w:szCs w:val="22"/>
        </w:rPr>
        <w:t>PM</w:t>
      </w:r>
      <w:r w:rsidRPr="002F6B7A">
        <w:rPr>
          <w:szCs w:val="22"/>
        </w:rPr>
        <w:t xml:space="preserve"> emissions generated by silo loading and silo unloading to a tanker truck are controlled by a 20,081 </w:t>
      </w:r>
      <w:r>
        <w:rPr>
          <w:szCs w:val="22"/>
        </w:rPr>
        <w:t>dry standard cubic feet per minute (</w:t>
      </w:r>
      <w:r w:rsidRPr="002F6B7A">
        <w:rPr>
          <w:szCs w:val="22"/>
        </w:rPr>
        <w:t>dscfm</w:t>
      </w:r>
      <w:r>
        <w:rPr>
          <w:szCs w:val="22"/>
        </w:rPr>
        <w:t>)</w:t>
      </w:r>
      <w:r w:rsidRPr="002F6B7A">
        <w:rPr>
          <w:szCs w:val="22"/>
        </w:rPr>
        <w:t xml:space="preserve"> Flex Kleen Model No. 84 UDTR-640 baghouse.  </w:t>
      </w:r>
    </w:p>
    <w:p w:rsidR="004177DE" w:rsidRDefault="004177DE" w:rsidP="004177DE">
      <w:pPr>
        <w:spacing w:after="120"/>
        <w:rPr>
          <w:szCs w:val="22"/>
        </w:rPr>
      </w:pPr>
      <w:r w:rsidRPr="002F6B7A">
        <w:rPr>
          <w:szCs w:val="22"/>
        </w:rPr>
        <w:t xml:space="preserve">Fly Ash Silo No. 2 handles fly ash from Units </w:t>
      </w:r>
      <w:r>
        <w:rPr>
          <w:szCs w:val="22"/>
        </w:rPr>
        <w:t>1 –</w:t>
      </w:r>
      <w:r w:rsidRPr="002F6B7A">
        <w:rPr>
          <w:szCs w:val="22"/>
        </w:rPr>
        <w:t xml:space="preserve"> 3</w:t>
      </w:r>
      <w:r>
        <w:rPr>
          <w:szCs w:val="22"/>
        </w:rPr>
        <w:t xml:space="preserve"> (EU 001 – EU 003)</w:t>
      </w:r>
      <w:r w:rsidRPr="002F6B7A">
        <w:rPr>
          <w:szCs w:val="22"/>
        </w:rPr>
        <w:t xml:space="preserve">.  Fly ash is pneumatically conveyed in a series of pipes from the individual unit precipitators (Units 1, 2 and/or 3, only two units at any time) to the silo for temporary storage.  Fly ash from Silo No. 2 is discharged in either a wet or dry state.  </w:t>
      </w:r>
      <w:r>
        <w:rPr>
          <w:szCs w:val="22"/>
        </w:rPr>
        <w:t>PM</w:t>
      </w:r>
      <w:r w:rsidRPr="002F6B7A">
        <w:rPr>
          <w:szCs w:val="22"/>
        </w:rPr>
        <w:t xml:space="preserve"> emissions generated during silo loading operation and from the tanker truck loadout chutes are controlled by a 20,081 dscfm Flex Kleen, Model No. 84 UDTR-640 baghouse.</w:t>
      </w:r>
      <w:r>
        <w:rPr>
          <w:szCs w:val="22"/>
        </w:rPr>
        <w:t xml:space="preserve">  </w:t>
      </w:r>
    </w:p>
    <w:p w:rsidR="004177DE" w:rsidRDefault="004177DE" w:rsidP="004177DE">
      <w:pPr>
        <w:spacing w:before="120" w:after="120"/>
        <w:rPr>
          <w:szCs w:val="22"/>
        </w:rPr>
      </w:pPr>
      <w:r>
        <w:rPr>
          <w:szCs w:val="22"/>
        </w:rPr>
        <w:t>Fly Ash Silo No. 3</w:t>
      </w:r>
      <w:r w:rsidRPr="002F6B7A">
        <w:rPr>
          <w:szCs w:val="22"/>
        </w:rPr>
        <w:t xml:space="preserve"> handles fly ash from </w:t>
      </w:r>
      <w:r>
        <w:rPr>
          <w:szCs w:val="22"/>
        </w:rPr>
        <w:t>Unit</w:t>
      </w:r>
      <w:r w:rsidRPr="002F6B7A">
        <w:rPr>
          <w:szCs w:val="22"/>
        </w:rPr>
        <w:t xml:space="preserve"> 4</w:t>
      </w:r>
      <w:r>
        <w:rPr>
          <w:szCs w:val="22"/>
        </w:rPr>
        <w:t xml:space="preserve"> (EU 004)</w:t>
      </w:r>
      <w:r w:rsidRPr="002F6B7A">
        <w:rPr>
          <w:szCs w:val="22"/>
        </w:rPr>
        <w:t xml:space="preserve">. </w:t>
      </w:r>
      <w:r>
        <w:rPr>
          <w:szCs w:val="22"/>
        </w:rPr>
        <w:t xml:space="preserve"> F</w:t>
      </w:r>
      <w:r w:rsidRPr="002F6B7A">
        <w:rPr>
          <w:szCs w:val="22"/>
        </w:rPr>
        <w:t xml:space="preserve">ly ash may be pneumatically conveyed from tanker trucks to Silo No. 3.  </w:t>
      </w:r>
      <w:r>
        <w:rPr>
          <w:szCs w:val="22"/>
        </w:rPr>
        <w:t>PM</w:t>
      </w:r>
      <w:r w:rsidRPr="002F6B7A">
        <w:rPr>
          <w:szCs w:val="22"/>
        </w:rPr>
        <w:t xml:space="preserve"> emissions are controlled by a 1,200 dscfm Flex Kleen Model 84-WRTC-80-II-G baghouse.</w:t>
      </w:r>
      <w:r>
        <w:rPr>
          <w:szCs w:val="22"/>
        </w:rPr>
        <w:t xml:space="preserve">  </w:t>
      </w:r>
    </w:p>
    <w:p w:rsidR="004177DE" w:rsidRPr="002F6B7A" w:rsidRDefault="004177DE" w:rsidP="004177DE">
      <w:pPr>
        <w:spacing w:before="120" w:after="120"/>
        <w:rPr>
          <w:szCs w:val="22"/>
        </w:rPr>
      </w:pPr>
      <w:r w:rsidRPr="00FA1F12">
        <w:rPr>
          <w:szCs w:val="22"/>
        </w:rPr>
        <w:t>Fly Ash Silo No</w:t>
      </w:r>
      <w:r>
        <w:rPr>
          <w:szCs w:val="22"/>
        </w:rPr>
        <w:t>s</w:t>
      </w:r>
      <w:r w:rsidRPr="00FA1F12">
        <w:rPr>
          <w:szCs w:val="22"/>
        </w:rPr>
        <w:t xml:space="preserve">. 1 </w:t>
      </w:r>
      <w:r>
        <w:rPr>
          <w:szCs w:val="22"/>
        </w:rPr>
        <w:t xml:space="preserve">– 3 </w:t>
      </w:r>
      <w:r w:rsidRPr="00FA1F12">
        <w:rPr>
          <w:szCs w:val="22"/>
        </w:rPr>
        <w:t xml:space="preserve">truck loadout </w:t>
      </w:r>
      <w:r>
        <w:rPr>
          <w:szCs w:val="22"/>
        </w:rPr>
        <w:t>are</w:t>
      </w:r>
      <w:r w:rsidRPr="00FA1F12">
        <w:rPr>
          <w:szCs w:val="22"/>
        </w:rPr>
        <w:t xml:space="preserve"> insignificant activit</w:t>
      </w:r>
      <w:r>
        <w:rPr>
          <w:szCs w:val="22"/>
        </w:rPr>
        <w:t>ies</w:t>
      </w:r>
      <w:r w:rsidRPr="00FA1F12">
        <w:rPr>
          <w:szCs w:val="22"/>
        </w:rPr>
        <w:t xml:space="preserve"> since </w:t>
      </w:r>
      <w:r>
        <w:rPr>
          <w:szCs w:val="22"/>
        </w:rPr>
        <w:t>these activities occur</w:t>
      </w:r>
      <w:r w:rsidRPr="00FA1F12">
        <w:rPr>
          <w:szCs w:val="22"/>
        </w:rPr>
        <w:t xml:space="preserve"> infrequently </w:t>
      </w:r>
      <w:r>
        <w:rPr>
          <w:szCs w:val="22"/>
        </w:rPr>
        <w:t xml:space="preserve">and </w:t>
      </w:r>
      <w:r w:rsidRPr="00FA1F12">
        <w:rPr>
          <w:szCs w:val="22"/>
        </w:rPr>
        <w:t>only during emergency conditions when flyash is unable to be transferred to the beneficiation facility.  All fly ash handled is generated on-site.</w:t>
      </w:r>
    </w:p>
    <w:p w:rsidR="004177DE" w:rsidRPr="002F6B7A" w:rsidRDefault="004177DE" w:rsidP="004177DE">
      <w:pPr>
        <w:spacing w:after="120"/>
        <w:rPr>
          <w:szCs w:val="22"/>
        </w:rPr>
      </w:pPr>
      <w:r w:rsidRPr="002F6B7A">
        <w:rPr>
          <w:i/>
          <w:szCs w:val="22"/>
        </w:rPr>
        <w:t>{</w:t>
      </w:r>
      <w:r w:rsidR="006E7824" w:rsidRPr="002F6B7A">
        <w:rPr>
          <w:i/>
          <w:szCs w:val="22"/>
        </w:rPr>
        <w:t xml:space="preserve">Permitting </w:t>
      </w:r>
      <w:r w:rsidR="006E7824">
        <w:rPr>
          <w:i/>
          <w:szCs w:val="22"/>
        </w:rPr>
        <w:t>N</w:t>
      </w:r>
      <w:r w:rsidR="006E7824" w:rsidRPr="002F6B7A">
        <w:rPr>
          <w:i/>
          <w:szCs w:val="22"/>
        </w:rPr>
        <w:t>ote:</w:t>
      </w:r>
      <w:r w:rsidRPr="002F6B7A">
        <w:rPr>
          <w:i/>
          <w:szCs w:val="22"/>
        </w:rPr>
        <w:t xml:space="preserve">  These emissions units are regulated under Rule</w:t>
      </w:r>
      <w:r w:rsidRPr="0026497F">
        <w:rPr>
          <w:i/>
          <w:szCs w:val="22"/>
        </w:rPr>
        <w:t>s</w:t>
      </w:r>
      <w:r w:rsidRPr="002F6B7A">
        <w:rPr>
          <w:i/>
          <w:szCs w:val="22"/>
        </w:rPr>
        <w:t xml:space="preserve"> </w:t>
      </w:r>
      <w:r w:rsidRPr="0026497F">
        <w:rPr>
          <w:i/>
          <w:szCs w:val="22"/>
        </w:rPr>
        <w:t>62.296.711 RACT PM (Materials Handling, Sizing, Screening, Crushing and Grinding Operations) and 62-</w:t>
      </w:r>
      <w:r w:rsidR="00A86AAA">
        <w:rPr>
          <w:i/>
          <w:szCs w:val="22"/>
        </w:rPr>
        <w:t>212.400</w:t>
      </w:r>
      <w:r>
        <w:rPr>
          <w:i/>
          <w:szCs w:val="22"/>
        </w:rPr>
        <w:t>(</w:t>
      </w:r>
      <w:r w:rsidR="006E7824">
        <w:rPr>
          <w:i/>
          <w:szCs w:val="22"/>
        </w:rPr>
        <w:t>PSD), F.A.C.</w:t>
      </w:r>
      <w:r w:rsidRPr="002F6B7A">
        <w:rPr>
          <w:i/>
          <w:szCs w:val="22"/>
        </w:rPr>
        <w:t xml:space="preserve"> [PSD-FL-040]</w:t>
      </w:r>
      <w:r>
        <w:rPr>
          <w:i/>
          <w:szCs w:val="22"/>
        </w:rPr>
        <w:t xml:space="preserve">; </w:t>
      </w:r>
      <w:r w:rsidRPr="0026497F">
        <w:rPr>
          <w:i/>
          <w:szCs w:val="22"/>
        </w:rPr>
        <w:t>Power Plant Siting Certification [PA 79-12];</w:t>
      </w:r>
      <w:r>
        <w:rPr>
          <w:i/>
          <w:szCs w:val="22"/>
        </w:rPr>
        <w:t xml:space="preserve"> </w:t>
      </w:r>
      <w:r w:rsidRPr="002F6B7A">
        <w:rPr>
          <w:i/>
          <w:szCs w:val="22"/>
        </w:rPr>
        <w:t xml:space="preserve">and </w:t>
      </w:r>
      <w:r w:rsidR="00F3182A">
        <w:rPr>
          <w:i/>
          <w:szCs w:val="22"/>
        </w:rPr>
        <w:t>Chapter</w:t>
      </w:r>
      <w:r w:rsidRPr="002F6B7A">
        <w:rPr>
          <w:i/>
          <w:szCs w:val="22"/>
        </w:rPr>
        <w:t xml:space="preserve"> 1-3.52, </w:t>
      </w:r>
      <w:r w:rsidR="006E7824">
        <w:rPr>
          <w:i/>
          <w:szCs w:val="22"/>
        </w:rPr>
        <w:t>EPCHC</w:t>
      </w:r>
      <w:r w:rsidRPr="002F6B7A">
        <w:rPr>
          <w:i/>
          <w:szCs w:val="22"/>
        </w:rPr>
        <w:t>.}</w:t>
      </w:r>
    </w:p>
    <w:p w:rsidR="004177DE" w:rsidRDefault="004177DE" w:rsidP="004177DE">
      <w:pPr>
        <w:spacing w:after="120"/>
      </w:pPr>
      <w:r w:rsidRPr="002F6B7A">
        <w:rPr>
          <w:b/>
          <w:szCs w:val="22"/>
          <w:u w:val="single"/>
        </w:rPr>
        <w:t>Essential PTE Parameters</w:t>
      </w:r>
    </w:p>
    <w:p w:rsidR="004177DE" w:rsidRPr="00FA1F12" w:rsidRDefault="004177DE" w:rsidP="003F62A9">
      <w:pPr>
        <w:pStyle w:val="ListParagraph"/>
        <w:numPr>
          <w:ilvl w:val="0"/>
          <w:numId w:val="45"/>
        </w:numPr>
        <w:tabs>
          <w:tab w:val="left" w:pos="720"/>
        </w:tabs>
        <w:spacing w:after="120"/>
        <w:ind w:left="360"/>
        <w:contextualSpacing w:val="0"/>
      </w:pPr>
      <w:r w:rsidRPr="002F6B7A">
        <w:rPr>
          <w:szCs w:val="22"/>
          <w:u w:val="single"/>
        </w:rPr>
        <w:t>Permitted Capacity</w:t>
      </w:r>
      <w:r w:rsidRPr="002F6B7A">
        <w:rPr>
          <w:szCs w:val="22"/>
        </w:rPr>
        <w:t xml:space="preserve">.  The maximum permitted loading rate for all Fly Ash Silo No. 1 processes combined is 44.5 </w:t>
      </w:r>
      <w:r w:rsidRPr="00EB0CE0">
        <w:rPr>
          <w:szCs w:val="22"/>
        </w:rPr>
        <w:t>tons</w:t>
      </w:r>
      <w:r>
        <w:rPr>
          <w:szCs w:val="22"/>
        </w:rPr>
        <w:t>/</w:t>
      </w:r>
      <w:r w:rsidRPr="00EB0CE0">
        <w:rPr>
          <w:szCs w:val="22"/>
        </w:rPr>
        <w:t>hour</w:t>
      </w:r>
      <w:r w:rsidR="00F3182A">
        <w:rPr>
          <w:szCs w:val="22"/>
        </w:rPr>
        <w:t xml:space="preserve"> and </w:t>
      </w:r>
      <w:r w:rsidRPr="00EB0CE0">
        <w:rPr>
          <w:szCs w:val="22"/>
        </w:rPr>
        <w:t>for all Fly Ash Silo No. 2 processes combined is 44.5 tons</w:t>
      </w:r>
      <w:r>
        <w:rPr>
          <w:szCs w:val="22"/>
        </w:rPr>
        <w:t>/</w:t>
      </w:r>
      <w:r w:rsidRPr="002F6B7A">
        <w:rPr>
          <w:szCs w:val="22"/>
        </w:rPr>
        <w:t>hour.  [Rules 62-4.160(2), 62-210.200</w:t>
      </w:r>
      <w:r w:rsidR="00F3182A">
        <w:rPr>
          <w:szCs w:val="22"/>
        </w:rPr>
        <w:t>(</w:t>
      </w:r>
      <w:r w:rsidRPr="002F6B7A">
        <w:rPr>
          <w:color w:val="000000"/>
          <w:szCs w:val="22"/>
        </w:rPr>
        <w:t>PTE)</w:t>
      </w:r>
      <w:r w:rsidRPr="00E04B0D">
        <w:rPr>
          <w:szCs w:val="22"/>
        </w:rPr>
        <w:t xml:space="preserve">; and, </w:t>
      </w:r>
      <w:r w:rsidR="00F3182A">
        <w:rPr>
          <w:szCs w:val="22"/>
        </w:rPr>
        <w:t xml:space="preserve">Permit No. </w:t>
      </w:r>
      <w:r w:rsidRPr="00E04B0D">
        <w:rPr>
          <w:szCs w:val="22"/>
        </w:rPr>
        <w:t>A</w:t>
      </w:r>
      <w:r w:rsidRPr="00766DDA">
        <w:rPr>
          <w:szCs w:val="22"/>
        </w:rPr>
        <w:t>O</w:t>
      </w:r>
      <w:r w:rsidRPr="00E04B0D">
        <w:rPr>
          <w:szCs w:val="22"/>
        </w:rPr>
        <w:t>29-194516.]</w:t>
      </w:r>
    </w:p>
    <w:p w:rsidR="004177DE" w:rsidRDefault="004177DE" w:rsidP="003F62A9">
      <w:pPr>
        <w:pStyle w:val="ListParagraph"/>
        <w:numPr>
          <w:ilvl w:val="0"/>
          <w:numId w:val="45"/>
        </w:numPr>
        <w:tabs>
          <w:tab w:val="left" w:pos="720"/>
        </w:tabs>
        <w:spacing w:after="120"/>
        <w:ind w:left="360"/>
        <w:contextualSpacing w:val="0"/>
      </w:pPr>
      <w:r w:rsidRPr="002F6B7A">
        <w:rPr>
          <w:szCs w:val="22"/>
          <w:u w:val="single"/>
        </w:rPr>
        <w:t>Hours of Operation</w:t>
      </w:r>
      <w:r w:rsidRPr="002F6B7A">
        <w:rPr>
          <w:szCs w:val="22"/>
        </w:rPr>
        <w:t>.  These emissions units may operate continuously (8</w:t>
      </w:r>
      <w:r>
        <w:rPr>
          <w:szCs w:val="22"/>
        </w:rPr>
        <w:t>,</w:t>
      </w:r>
      <w:r w:rsidRPr="002F6B7A">
        <w:rPr>
          <w:szCs w:val="22"/>
        </w:rPr>
        <w:t xml:space="preserve">760 hours/year).  </w:t>
      </w:r>
      <w:r>
        <w:rPr>
          <w:szCs w:val="22"/>
        </w:rPr>
        <w:br/>
      </w:r>
      <w:r w:rsidRPr="002F6B7A">
        <w:rPr>
          <w:szCs w:val="22"/>
        </w:rPr>
        <w:t>[Rule 62-210.200</w:t>
      </w:r>
      <w:r w:rsidRPr="002F6B7A">
        <w:rPr>
          <w:color w:val="000000"/>
          <w:szCs w:val="22"/>
        </w:rPr>
        <w:t>(</w:t>
      </w:r>
      <w:r w:rsidRPr="00EB0CE0">
        <w:rPr>
          <w:color w:val="000000"/>
          <w:szCs w:val="22"/>
        </w:rPr>
        <w:t>PTE</w:t>
      </w:r>
      <w:r w:rsidR="00F3182A">
        <w:rPr>
          <w:color w:val="000000"/>
          <w:szCs w:val="22"/>
        </w:rPr>
        <w:t>)</w:t>
      </w:r>
      <w:r w:rsidRPr="002F6B7A">
        <w:rPr>
          <w:szCs w:val="22"/>
        </w:rPr>
        <w:t>, F.A.C.]</w:t>
      </w:r>
    </w:p>
    <w:p w:rsidR="004177DE" w:rsidRDefault="00166048" w:rsidP="004177DE">
      <w:pPr>
        <w:spacing w:after="120"/>
        <w:rPr>
          <w:b/>
          <w:u w:val="single"/>
        </w:rPr>
      </w:pPr>
      <w:r>
        <w:rPr>
          <w:b/>
          <w:u w:val="single"/>
        </w:rPr>
        <w:t>Control Technology</w:t>
      </w:r>
    </w:p>
    <w:p w:rsidR="00E01BDC" w:rsidRDefault="004177DE" w:rsidP="003F62A9">
      <w:pPr>
        <w:pStyle w:val="ListParagraph"/>
        <w:numPr>
          <w:ilvl w:val="0"/>
          <w:numId w:val="45"/>
        </w:numPr>
        <w:tabs>
          <w:tab w:val="left" w:pos="720"/>
        </w:tabs>
        <w:spacing w:after="120"/>
        <w:ind w:left="360"/>
        <w:contextualSpacing w:val="0"/>
        <w:rPr>
          <w:szCs w:val="22"/>
        </w:rPr>
        <w:sectPr w:rsidR="00E01BDC" w:rsidSect="005F79CF">
          <w:headerReference w:type="even" r:id="rId71"/>
          <w:headerReference w:type="default" r:id="rId72"/>
          <w:headerReference w:type="first" r:id="rId73"/>
          <w:pgSz w:w="12240" w:h="15840" w:code="1"/>
          <w:pgMar w:top="1080" w:right="1080" w:bottom="1080" w:left="1080" w:header="720" w:footer="720" w:gutter="0"/>
          <w:paperSrc w:first="15" w:other="15"/>
          <w:cols w:space="720"/>
        </w:sectPr>
      </w:pPr>
      <w:r w:rsidRPr="004370C5">
        <w:rPr>
          <w:szCs w:val="22"/>
          <w:u w:val="single"/>
        </w:rPr>
        <w:t>Negative Pressures</w:t>
      </w:r>
      <w:r w:rsidRPr="004370C5">
        <w:rPr>
          <w:szCs w:val="22"/>
        </w:rPr>
        <w:t>.  Flyash Silo No. 3 shall be maintained at negative pressures and vented to a control system.  [Permit No. 0570039-066-AC (PSD-FL-040A)]</w:t>
      </w:r>
    </w:p>
    <w:p w:rsidR="004177DE" w:rsidRPr="00D33421" w:rsidRDefault="004177DE" w:rsidP="004177DE">
      <w:pPr>
        <w:spacing w:after="120"/>
        <w:rPr>
          <w:b/>
          <w:szCs w:val="22"/>
        </w:rPr>
      </w:pPr>
      <w:r w:rsidRPr="00D33421">
        <w:rPr>
          <w:b/>
          <w:szCs w:val="22"/>
          <w:u w:val="single"/>
        </w:rPr>
        <w:lastRenderedPageBreak/>
        <w:t>Emission Limitations and Standards</w:t>
      </w:r>
    </w:p>
    <w:p w:rsidR="004177DE" w:rsidRDefault="004177DE" w:rsidP="004177DE">
      <w:pPr>
        <w:spacing w:after="60"/>
        <w:rPr>
          <w:i/>
        </w:rPr>
      </w:pPr>
      <w:r w:rsidRPr="00D33421">
        <w:rPr>
          <w:i/>
        </w:rPr>
        <w:t>{Permitting Note:  The attached Table 1, Summary of Air Pollutant Standards, summarizes information for convenience purposes only.  This table does not supersede any of the terms or conditions of this permit.}</w:t>
      </w:r>
    </w:p>
    <w:p w:rsidR="00166048" w:rsidRPr="00166048" w:rsidRDefault="00166048" w:rsidP="004177DE">
      <w:pPr>
        <w:spacing w:after="60"/>
      </w:pPr>
      <w:r w:rsidRPr="00B67169">
        <w:rPr>
          <w:szCs w:val="22"/>
        </w:rPr>
        <w:t xml:space="preserve">Unless otherwise specified, the averaging times for Specific Conditions </w:t>
      </w:r>
      <w:r>
        <w:rPr>
          <w:b/>
          <w:szCs w:val="22"/>
        </w:rPr>
        <w:t>N</w:t>
      </w:r>
      <w:r w:rsidRPr="00B67169">
        <w:rPr>
          <w:b/>
          <w:szCs w:val="22"/>
        </w:rPr>
        <w:t xml:space="preserve">.4 </w:t>
      </w:r>
      <w:r w:rsidRPr="00B67169">
        <w:rPr>
          <w:szCs w:val="22"/>
        </w:rPr>
        <w:t>and</w:t>
      </w:r>
      <w:r w:rsidRPr="00B67169">
        <w:rPr>
          <w:b/>
          <w:szCs w:val="22"/>
        </w:rPr>
        <w:t xml:space="preserve"> </w:t>
      </w:r>
      <w:r>
        <w:rPr>
          <w:b/>
          <w:szCs w:val="22"/>
        </w:rPr>
        <w:t>N</w:t>
      </w:r>
      <w:r w:rsidRPr="00B67169">
        <w:rPr>
          <w:b/>
          <w:szCs w:val="22"/>
        </w:rPr>
        <w:t>.5</w:t>
      </w:r>
      <w:r w:rsidRPr="00B67169">
        <w:rPr>
          <w:szCs w:val="22"/>
        </w:rPr>
        <w:t xml:space="preserve"> are based on the specified averaging time of the applicable test method.</w:t>
      </w:r>
    </w:p>
    <w:p w:rsidR="004177DE" w:rsidRDefault="004177DE" w:rsidP="003F62A9">
      <w:pPr>
        <w:pStyle w:val="ListParagraph"/>
        <w:numPr>
          <w:ilvl w:val="0"/>
          <w:numId w:val="45"/>
        </w:numPr>
        <w:tabs>
          <w:tab w:val="left" w:pos="720"/>
        </w:tabs>
        <w:ind w:left="360"/>
        <w:contextualSpacing w:val="0"/>
      </w:pPr>
      <w:r w:rsidRPr="00D33421">
        <w:rPr>
          <w:u w:val="single"/>
        </w:rPr>
        <w:t>PM Emissions</w:t>
      </w:r>
      <w:r>
        <w:t xml:space="preserve">.  </w:t>
      </w:r>
    </w:p>
    <w:p w:rsidR="004177DE" w:rsidRPr="00A53DD9" w:rsidRDefault="004177DE" w:rsidP="003F62A9">
      <w:pPr>
        <w:pStyle w:val="ListParagraph"/>
        <w:numPr>
          <w:ilvl w:val="0"/>
          <w:numId w:val="46"/>
        </w:numPr>
        <w:tabs>
          <w:tab w:val="left" w:pos="720"/>
        </w:tabs>
        <w:ind w:left="720"/>
        <w:contextualSpacing w:val="0"/>
      </w:pPr>
      <w:r>
        <w:t xml:space="preserve">As determined by stack test, </w:t>
      </w:r>
      <w:r>
        <w:rPr>
          <w:szCs w:val="22"/>
        </w:rPr>
        <w:t>PM</w:t>
      </w:r>
      <w:r w:rsidRPr="00E04B0D">
        <w:rPr>
          <w:szCs w:val="22"/>
        </w:rPr>
        <w:t xml:space="preserve"> </w:t>
      </w:r>
      <w:r>
        <w:rPr>
          <w:szCs w:val="22"/>
        </w:rPr>
        <w:t xml:space="preserve">emissions </w:t>
      </w:r>
      <w:r w:rsidRPr="00E04B0D">
        <w:rPr>
          <w:szCs w:val="22"/>
        </w:rPr>
        <w:t xml:space="preserve">from </w:t>
      </w:r>
      <w:r>
        <w:rPr>
          <w:szCs w:val="22"/>
        </w:rPr>
        <w:t>each Flyash Silo No. 1 and No. 2</w:t>
      </w:r>
      <w:r w:rsidRPr="00E04B0D">
        <w:rPr>
          <w:szCs w:val="22"/>
        </w:rPr>
        <w:t xml:space="preserve"> baghouse</w:t>
      </w:r>
      <w:r>
        <w:rPr>
          <w:szCs w:val="22"/>
        </w:rPr>
        <w:t>s</w:t>
      </w:r>
      <w:r w:rsidRPr="00E04B0D">
        <w:rPr>
          <w:szCs w:val="22"/>
        </w:rPr>
        <w:t xml:space="preserve"> shall not exceed 0.03 gr/dscf, 5.16 lb/h</w:t>
      </w:r>
      <w:r>
        <w:rPr>
          <w:szCs w:val="22"/>
        </w:rPr>
        <w:t>ou</w:t>
      </w:r>
      <w:r w:rsidRPr="00E04B0D">
        <w:rPr>
          <w:szCs w:val="22"/>
        </w:rPr>
        <w:t>r and 22.62 tons/y</w:t>
      </w:r>
      <w:r>
        <w:rPr>
          <w:szCs w:val="22"/>
        </w:rPr>
        <w:t>ea</w:t>
      </w:r>
      <w:r w:rsidRPr="00E04B0D">
        <w:rPr>
          <w:szCs w:val="22"/>
        </w:rPr>
        <w:t>r based on a design flow rate of 20,081 dscfm.  [Rule</w:t>
      </w:r>
      <w:r>
        <w:rPr>
          <w:szCs w:val="22"/>
        </w:rPr>
        <w:t>s</w:t>
      </w:r>
      <w:r w:rsidRPr="00E04B0D">
        <w:rPr>
          <w:szCs w:val="22"/>
        </w:rPr>
        <w:t xml:space="preserve"> 62-4.160(2)</w:t>
      </w:r>
      <w:r w:rsidRPr="00C923E0">
        <w:rPr>
          <w:szCs w:val="22"/>
        </w:rPr>
        <w:t xml:space="preserve"> and</w:t>
      </w:r>
      <w:r w:rsidRPr="00B67169">
        <w:rPr>
          <w:szCs w:val="22"/>
        </w:rPr>
        <w:t xml:space="preserve"> 62-296.711(2)(b), F.A.C</w:t>
      </w:r>
      <w:r w:rsidRPr="00111ED2">
        <w:rPr>
          <w:szCs w:val="22"/>
        </w:rPr>
        <w:t xml:space="preserve">.; </w:t>
      </w:r>
      <w:r>
        <w:rPr>
          <w:szCs w:val="22"/>
        </w:rPr>
        <w:t xml:space="preserve">and, Permit Nos. </w:t>
      </w:r>
      <w:r w:rsidRPr="00111ED2">
        <w:rPr>
          <w:szCs w:val="22"/>
        </w:rPr>
        <w:t>AO29-160255 and AO29-161082</w:t>
      </w:r>
      <w:r w:rsidRPr="00E04B0D">
        <w:rPr>
          <w:szCs w:val="22"/>
        </w:rPr>
        <w:t>]</w:t>
      </w:r>
    </w:p>
    <w:p w:rsidR="004177DE" w:rsidRDefault="004177DE" w:rsidP="003F62A9">
      <w:pPr>
        <w:pStyle w:val="ListParagraph"/>
        <w:numPr>
          <w:ilvl w:val="0"/>
          <w:numId w:val="46"/>
        </w:numPr>
        <w:tabs>
          <w:tab w:val="left" w:pos="720"/>
        </w:tabs>
        <w:spacing w:after="120"/>
        <w:ind w:left="720"/>
        <w:contextualSpacing w:val="0"/>
      </w:pPr>
      <w:r>
        <w:t xml:space="preserve">As determined by stack test, </w:t>
      </w:r>
      <w:r>
        <w:rPr>
          <w:szCs w:val="22"/>
        </w:rPr>
        <w:t>PM</w:t>
      </w:r>
      <w:r w:rsidRPr="00E04B0D">
        <w:rPr>
          <w:szCs w:val="22"/>
        </w:rPr>
        <w:t xml:space="preserve"> </w:t>
      </w:r>
      <w:r>
        <w:rPr>
          <w:szCs w:val="22"/>
        </w:rPr>
        <w:t xml:space="preserve">emissions </w:t>
      </w:r>
      <w:r w:rsidRPr="00E04B0D">
        <w:rPr>
          <w:szCs w:val="22"/>
        </w:rPr>
        <w:t xml:space="preserve">from </w:t>
      </w:r>
      <w:r>
        <w:rPr>
          <w:szCs w:val="22"/>
        </w:rPr>
        <w:t>Flyash Silo No. 3</w:t>
      </w:r>
      <w:r w:rsidRPr="00E04B0D">
        <w:rPr>
          <w:szCs w:val="22"/>
        </w:rPr>
        <w:t xml:space="preserve"> baghouse shall not exceed</w:t>
      </w:r>
      <w:r>
        <w:rPr>
          <w:szCs w:val="22"/>
        </w:rPr>
        <w:t xml:space="preserve"> </w:t>
      </w:r>
      <w:r w:rsidRPr="002F6B7A">
        <w:rPr>
          <w:szCs w:val="22"/>
        </w:rPr>
        <w:t>0.2 lb/h</w:t>
      </w:r>
      <w:r>
        <w:rPr>
          <w:szCs w:val="22"/>
        </w:rPr>
        <w:t>ou</w:t>
      </w:r>
      <w:r w:rsidRPr="002F6B7A">
        <w:rPr>
          <w:szCs w:val="22"/>
        </w:rPr>
        <w:t xml:space="preserve">r.  [PA 79-12; </w:t>
      </w:r>
      <w:r>
        <w:rPr>
          <w:szCs w:val="22"/>
        </w:rPr>
        <w:t xml:space="preserve">and, Permit Nos. </w:t>
      </w:r>
      <w:r w:rsidRPr="002F6B7A">
        <w:rPr>
          <w:szCs w:val="22"/>
        </w:rPr>
        <w:t>PSD-FL-040</w:t>
      </w:r>
      <w:r>
        <w:rPr>
          <w:szCs w:val="22"/>
        </w:rPr>
        <w:t xml:space="preserve"> </w:t>
      </w:r>
      <w:r w:rsidRPr="0026497F">
        <w:rPr>
          <w:szCs w:val="22"/>
        </w:rPr>
        <w:t>and 0570039-066-AC (PSD-FL-040A)</w:t>
      </w:r>
      <w:r>
        <w:rPr>
          <w:szCs w:val="22"/>
        </w:rPr>
        <w:t>.</w:t>
      </w:r>
      <w:r w:rsidRPr="002F6B7A">
        <w:rPr>
          <w:szCs w:val="22"/>
        </w:rPr>
        <w:t>]</w:t>
      </w:r>
    </w:p>
    <w:p w:rsidR="004177DE" w:rsidRDefault="004177DE" w:rsidP="003F62A9">
      <w:pPr>
        <w:pStyle w:val="ListParagraph"/>
        <w:numPr>
          <w:ilvl w:val="0"/>
          <w:numId w:val="45"/>
        </w:numPr>
        <w:tabs>
          <w:tab w:val="left" w:pos="720"/>
        </w:tabs>
        <w:spacing w:after="120"/>
        <w:ind w:left="360"/>
        <w:contextualSpacing w:val="0"/>
      </w:pPr>
      <w:r w:rsidRPr="00D33421">
        <w:rPr>
          <w:u w:val="single"/>
        </w:rPr>
        <w:t>Visible Emissions</w:t>
      </w:r>
      <w:r>
        <w:t xml:space="preserve">.  As determined by stack test, VE from each flyash silo baghouse shall not exceed 5% opacity.  </w:t>
      </w:r>
      <w:r w:rsidRPr="002F6B7A">
        <w:rPr>
          <w:szCs w:val="22"/>
        </w:rPr>
        <w:t>[</w:t>
      </w:r>
      <w:r w:rsidRPr="004717FB">
        <w:rPr>
          <w:szCs w:val="22"/>
        </w:rPr>
        <w:t>Rule 62-296.711(3)(c), F.</w:t>
      </w:r>
      <w:r w:rsidRPr="002F6B7A">
        <w:rPr>
          <w:szCs w:val="22"/>
        </w:rPr>
        <w:t>A.C.; PA 79-12; C</w:t>
      </w:r>
      <w:r>
        <w:rPr>
          <w:szCs w:val="22"/>
        </w:rPr>
        <w:t>hapter 1-3.52, EPCHC;</w:t>
      </w:r>
      <w:r w:rsidRPr="00A53DD9">
        <w:rPr>
          <w:szCs w:val="22"/>
        </w:rPr>
        <w:t xml:space="preserve"> </w:t>
      </w:r>
      <w:r w:rsidRPr="002F6B7A">
        <w:rPr>
          <w:szCs w:val="22"/>
        </w:rPr>
        <w:t>and,</w:t>
      </w:r>
      <w:r>
        <w:rPr>
          <w:szCs w:val="22"/>
        </w:rPr>
        <w:t xml:space="preserve"> Permit Nos. </w:t>
      </w:r>
      <w:r w:rsidRPr="002F6B7A">
        <w:rPr>
          <w:szCs w:val="22"/>
        </w:rPr>
        <w:t>PSD-FL-040</w:t>
      </w:r>
      <w:r>
        <w:rPr>
          <w:szCs w:val="22"/>
        </w:rPr>
        <w:t xml:space="preserve"> </w:t>
      </w:r>
      <w:r w:rsidRPr="0026497F">
        <w:rPr>
          <w:szCs w:val="22"/>
        </w:rPr>
        <w:t>and 0570039-066-AC (PSD-FL-040A)</w:t>
      </w:r>
      <w:r>
        <w:rPr>
          <w:szCs w:val="22"/>
        </w:rPr>
        <w:t>.</w:t>
      </w:r>
      <w:r w:rsidRPr="002F6B7A">
        <w:rPr>
          <w:szCs w:val="22"/>
        </w:rPr>
        <w:t>]</w:t>
      </w:r>
    </w:p>
    <w:p w:rsidR="004177DE" w:rsidRDefault="004177DE" w:rsidP="004177DE">
      <w:pPr>
        <w:tabs>
          <w:tab w:val="left" w:pos="360"/>
          <w:tab w:val="left" w:pos="720"/>
          <w:tab w:val="left" w:pos="1080"/>
          <w:tab w:val="left" w:pos="1440"/>
        </w:tabs>
        <w:spacing w:after="120"/>
        <w:rPr>
          <w:b/>
          <w:u w:val="single"/>
        </w:rPr>
      </w:pPr>
      <w:r w:rsidRPr="00B33C23">
        <w:rPr>
          <w:b/>
          <w:u w:val="single"/>
        </w:rPr>
        <w:t>Monitoring of Operations</w:t>
      </w:r>
    </w:p>
    <w:p w:rsidR="004177DE" w:rsidRDefault="004177DE" w:rsidP="003F62A9">
      <w:pPr>
        <w:pStyle w:val="ListParagraph"/>
        <w:numPr>
          <w:ilvl w:val="0"/>
          <w:numId w:val="45"/>
        </w:numPr>
        <w:tabs>
          <w:tab w:val="left" w:pos="720"/>
        </w:tabs>
        <w:spacing w:after="120"/>
        <w:ind w:left="360"/>
        <w:contextualSpacing w:val="0"/>
        <w:rPr>
          <w:b/>
          <w:szCs w:val="22"/>
          <w:u w:val="single"/>
        </w:rPr>
      </w:pPr>
      <w:r w:rsidRPr="004370C5">
        <w:rPr>
          <w:szCs w:val="22"/>
          <w:u w:val="single"/>
        </w:rPr>
        <w:t>System Pressure Monitoring</w:t>
      </w:r>
      <w:r w:rsidRPr="004370C5">
        <w:rPr>
          <w:szCs w:val="22"/>
        </w:rPr>
        <w:t>.  Flyash Silo No. 3 system pressure will be monitored quarterly to assess that the system is operating under negative pressure.  [Rule 62-213.440(1)(b)1.b. (Periodic Monitoring), F.A.C.</w:t>
      </w:r>
      <w:r w:rsidR="00F3182A">
        <w:rPr>
          <w:szCs w:val="22"/>
        </w:rPr>
        <w:t>; and,</w:t>
      </w:r>
      <w:r w:rsidRPr="004370C5">
        <w:rPr>
          <w:szCs w:val="22"/>
        </w:rPr>
        <w:t xml:space="preserve"> Resolution of objection from USEPA dated 12/14/2000.]</w:t>
      </w:r>
    </w:p>
    <w:p w:rsidR="004177DE" w:rsidRDefault="004177DE" w:rsidP="004177DE">
      <w:pPr>
        <w:tabs>
          <w:tab w:val="left" w:pos="360"/>
          <w:tab w:val="left" w:pos="720"/>
          <w:tab w:val="left" w:pos="1080"/>
          <w:tab w:val="left" w:pos="1440"/>
        </w:tabs>
        <w:spacing w:after="120"/>
        <w:rPr>
          <w:b/>
          <w:szCs w:val="22"/>
          <w:u w:val="single"/>
        </w:rPr>
      </w:pPr>
      <w:r w:rsidRPr="002F6B7A">
        <w:rPr>
          <w:b/>
          <w:szCs w:val="22"/>
          <w:u w:val="single"/>
        </w:rPr>
        <w:t>Excess Emissions</w:t>
      </w:r>
    </w:p>
    <w:p w:rsidR="004177DE" w:rsidRPr="002F6B7A" w:rsidRDefault="004177DE" w:rsidP="004177DE">
      <w:pPr>
        <w:tabs>
          <w:tab w:val="left" w:pos="360"/>
          <w:tab w:val="left" w:pos="720"/>
          <w:tab w:val="left" w:pos="1080"/>
          <w:tab w:val="left" w:pos="1440"/>
        </w:tabs>
        <w:spacing w:after="120"/>
        <w:rPr>
          <w:b/>
          <w:szCs w:val="22"/>
          <w:u w:val="single"/>
        </w:rPr>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rsidR="004177DE" w:rsidRPr="002F6B7A" w:rsidRDefault="004177DE" w:rsidP="003F62A9">
      <w:pPr>
        <w:pStyle w:val="ListParagraph"/>
        <w:numPr>
          <w:ilvl w:val="0"/>
          <w:numId w:val="45"/>
        </w:numPr>
        <w:tabs>
          <w:tab w:val="left" w:pos="720"/>
        </w:tabs>
        <w:spacing w:after="120"/>
        <w:ind w:left="360"/>
        <w:contextualSpacing w:val="0"/>
        <w:rPr>
          <w:szCs w:val="22"/>
        </w:rPr>
      </w:pPr>
      <w:r w:rsidRPr="002F6B7A">
        <w:rPr>
          <w:szCs w:val="22"/>
          <w:u w:val="single"/>
        </w:rPr>
        <w:t>Excess Emissions Allowed</w:t>
      </w:r>
      <w:r w:rsidRPr="002F6B7A">
        <w:rPr>
          <w:szCs w:val="22"/>
        </w:rPr>
        <w:t>.  Excess emissions resulting from startup, shutdown or malfunction of any emissions unit shall be permitted providing (1) best operational practices to minimize emissions are adhered to and (2) the duration of excess emissions shall be minimized but in no case exceed two hours in any 24 hour period unless specifically authorized by the Department for longer duration.  [Rule 62-210.700(1), F.A.C.]</w:t>
      </w:r>
    </w:p>
    <w:p w:rsidR="004177DE" w:rsidRPr="002F6B7A" w:rsidRDefault="004177DE" w:rsidP="003F62A9">
      <w:pPr>
        <w:pStyle w:val="ListParagraph"/>
        <w:numPr>
          <w:ilvl w:val="0"/>
          <w:numId w:val="45"/>
        </w:numPr>
        <w:tabs>
          <w:tab w:val="left" w:pos="720"/>
        </w:tabs>
        <w:spacing w:after="120"/>
        <w:ind w:left="360"/>
        <w:contextualSpacing w:val="0"/>
        <w:rPr>
          <w:szCs w:val="22"/>
        </w:rPr>
      </w:pPr>
      <w:r w:rsidRPr="002F6B7A">
        <w:rPr>
          <w:szCs w:val="22"/>
          <w:u w:val="single"/>
        </w:rPr>
        <w:t>Excess Emissions Prohibited</w:t>
      </w:r>
      <w:r w:rsidRPr="002F6B7A">
        <w:rPr>
          <w:szCs w:val="22"/>
        </w:rPr>
        <w:t>.  Excess emissions which are caused entirely or in part by poor maintenance, poor operation, or any other equipment or process failure which may reasonably be prevented during startup, shutdown, or malfunction shall be prohibited.  [Rule 62-210.700(4), F.A.C.]</w:t>
      </w:r>
    </w:p>
    <w:p w:rsidR="004177DE" w:rsidRDefault="004177DE" w:rsidP="004177DE">
      <w:pPr>
        <w:spacing w:after="60"/>
      </w:pPr>
      <w:r w:rsidRPr="002F6B7A">
        <w:rPr>
          <w:b/>
          <w:szCs w:val="22"/>
          <w:u w:val="single"/>
        </w:rPr>
        <w:t>Test Methods and Procedures</w:t>
      </w:r>
    </w:p>
    <w:p w:rsidR="004177DE" w:rsidRDefault="004177DE" w:rsidP="004177DE">
      <w:pPr>
        <w:tabs>
          <w:tab w:val="left" w:pos="360"/>
          <w:tab w:val="left" w:pos="720"/>
          <w:tab w:val="left" w:pos="1080"/>
          <w:tab w:val="left" w:pos="1440"/>
          <w:tab w:val="right" w:pos="10080"/>
        </w:tabs>
        <w:suppressAutoHyphens/>
        <w:spacing w:before="120" w:after="120"/>
        <w:rPr>
          <w:i/>
        </w:rPr>
      </w:pPr>
      <w:r>
        <w:rPr>
          <w:i/>
        </w:rPr>
        <w:t>{Permitting Note:  The attached Table 2, Summary of Compliance Requirements, summarizes information for convenience purposes only.  This table does not supersede any of the terms or conditions of this permit.}</w:t>
      </w:r>
    </w:p>
    <w:p w:rsidR="004177DE" w:rsidRDefault="004177DE" w:rsidP="003F62A9">
      <w:pPr>
        <w:pStyle w:val="ListParagraph"/>
        <w:numPr>
          <w:ilvl w:val="0"/>
          <w:numId w:val="45"/>
        </w:numPr>
        <w:tabs>
          <w:tab w:val="left" w:pos="720"/>
        </w:tabs>
        <w:spacing w:after="120"/>
        <w:ind w:left="360"/>
        <w:contextualSpacing w:val="0"/>
        <w:rPr>
          <w:szCs w:val="22"/>
        </w:rPr>
      </w:pPr>
      <w:r>
        <w:rPr>
          <w:szCs w:val="22"/>
          <w:u w:val="single"/>
        </w:rPr>
        <w:t>Test Methods</w:t>
      </w:r>
      <w:r w:rsidRPr="000A3E93">
        <w:rPr>
          <w:szCs w:val="22"/>
        </w:rPr>
        <w:t>.</w:t>
      </w:r>
      <w:r w:rsidRPr="00C66B90">
        <w:rPr>
          <w:szCs w:val="22"/>
        </w:rPr>
        <w:t xml:space="preserve"> </w:t>
      </w:r>
      <w:r>
        <w:rPr>
          <w:szCs w:val="22"/>
        </w:rPr>
        <w:t xml:space="preserve"> When r</w:t>
      </w:r>
      <w:r w:rsidRPr="00845DA5">
        <w:rPr>
          <w:szCs w:val="22"/>
        </w:rPr>
        <w:t>equired</w:t>
      </w:r>
      <w:r>
        <w:rPr>
          <w:szCs w:val="22"/>
        </w:rPr>
        <w:t>,</w:t>
      </w:r>
      <w:r w:rsidRPr="00845DA5">
        <w:rPr>
          <w:szCs w:val="22"/>
        </w:rPr>
        <w:t xml:space="preserve"> tests shall be performed in accordance with the following reference methods</w:t>
      </w:r>
      <w:r>
        <w:rPr>
          <w:szCs w:val="22"/>
        </w:rPr>
        <w:t>:</w:t>
      </w:r>
    </w:p>
    <w:tbl>
      <w:tblPr>
        <w:tblW w:w="9555" w:type="dxa"/>
        <w:tblInd w:w="345"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890"/>
        <w:gridCol w:w="7665"/>
      </w:tblGrid>
      <w:tr w:rsidR="004177DE" w:rsidRPr="00B41709" w:rsidTr="00097DF4">
        <w:trPr>
          <w:tblHeader/>
        </w:trPr>
        <w:tc>
          <w:tcPr>
            <w:tcW w:w="1890" w:type="dxa"/>
            <w:tcBorders>
              <w:top w:val="single" w:sz="12" w:space="0" w:color="auto"/>
              <w:left w:val="single" w:sz="12" w:space="0" w:color="auto"/>
              <w:bottom w:val="single" w:sz="12" w:space="0" w:color="auto"/>
              <w:right w:val="single" w:sz="12" w:space="0" w:color="auto"/>
            </w:tcBorders>
          </w:tcPr>
          <w:p w:rsidR="004177DE" w:rsidRPr="007D695B" w:rsidRDefault="004177DE" w:rsidP="00097DF4">
            <w:pPr>
              <w:jc w:val="center"/>
              <w:rPr>
                <w:b/>
                <w:sz w:val="20"/>
              </w:rPr>
            </w:pPr>
            <w:r w:rsidRPr="007D695B">
              <w:rPr>
                <w:b/>
                <w:sz w:val="20"/>
              </w:rPr>
              <w:t>Methods</w:t>
            </w:r>
          </w:p>
        </w:tc>
        <w:tc>
          <w:tcPr>
            <w:tcW w:w="7665" w:type="dxa"/>
            <w:tcBorders>
              <w:top w:val="single" w:sz="12" w:space="0" w:color="auto"/>
              <w:left w:val="single" w:sz="12" w:space="0" w:color="auto"/>
              <w:bottom w:val="single" w:sz="12" w:space="0" w:color="auto"/>
              <w:right w:val="single" w:sz="12" w:space="0" w:color="auto"/>
            </w:tcBorders>
          </w:tcPr>
          <w:p w:rsidR="004177DE" w:rsidRPr="007D695B" w:rsidRDefault="004177DE" w:rsidP="00097DF4">
            <w:pPr>
              <w:rPr>
                <w:b/>
                <w:sz w:val="20"/>
              </w:rPr>
            </w:pPr>
            <w:r w:rsidRPr="007D695B">
              <w:rPr>
                <w:b/>
                <w:sz w:val="20"/>
              </w:rPr>
              <w:t>Description of Method and Comments</w:t>
            </w:r>
          </w:p>
        </w:tc>
      </w:tr>
      <w:tr w:rsidR="004177DE" w:rsidRPr="007D695B" w:rsidTr="00097DF4">
        <w:tc>
          <w:tcPr>
            <w:tcW w:w="1890" w:type="dxa"/>
            <w:tcBorders>
              <w:top w:val="single" w:sz="12" w:space="0" w:color="auto"/>
              <w:left w:val="single" w:sz="12" w:space="0" w:color="auto"/>
              <w:bottom w:val="single" w:sz="8" w:space="0" w:color="auto"/>
              <w:right w:val="single" w:sz="12" w:space="0" w:color="auto"/>
            </w:tcBorders>
          </w:tcPr>
          <w:p w:rsidR="004177DE" w:rsidRPr="007D695B" w:rsidRDefault="004177DE" w:rsidP="00097DF4">
            <w:pPr>
              <w:jc w:val="center"/>
              <w:rPr>
                <w:sz w:val="20"/>
              </w:rPr>
            </w:pPr>
            <w:r w:rsidRPr="007D695B">
              <w:rPr>
                <w:sz w:val="20"/>
              </w:rPr>
              <w:t>1-4</w:t>
            </w:r>
          </w:p>
        </w:tc>
        <w:tc>
          <w:tcPr>
            <w:tcW w:w="7665" w:type="dxa"/>
            <w:tcBorders>
              <w:top w:val="single" w:sz="12" w:space="0" w:color="auto"/>
              <w:left w:val="single" w:sz="12" w:space="0" w:color="auto"/>
              <w:bottom w:val="single" w:sz="8" w:space="0" w:color="auto"/>
              <w:right w:val="single" w:sz="12" w:space="0" w:color="auto"/>
            </w:tcBorders>
          </w:tcPr>
          <w:p w:rsidR="004177DE" w:rsidRPr="00811D4B" w:rsidRDefault="004177DE" w:rsidP="00097DF4">
            <w:pPr>
              <w:rPr>
                <w:sz w:val="20"/>
              </w:rPr>
            </w:pPr>
            <w:r w:rsidRPr="00811D4B">
              <w:rPr>
                <w:sz w:val="20"/>
              </w:rPr>
              <w:t>Traverse Points, Velocity and Flow Rate, Gas Analysis, and Moisture Content</w:t>
            </w:r>
          </w:p>
        </w:tc>
      </w:tr>
      <w:tr w:rsidR="004177DE" w:rsidRPr="007D695B" w:rsidTr="00097DF4">
        <w:tc>
          <w:tcPr>
            <w:tcW w:w="1890" w:type="dxa"/>
            <w:tcBorders>
              <w:top w:val="single" w:sz="8" w:space="0" w:color="auto"/>
              <w:left w:val="single" w:sz="12" w:space="0" w:color="auto"/>
              <w:bottom w:val="single" w:sz="8" w:space="0" w:color="auto"/>
              <w:right w:val="single" w:sz="12" w:space="0" w:color="auto"/>
            </w:tcBorders>
          </w:tcPr>
          <w:p w:rsidR="004177DE" w:rsidRPr="007D695B" w:rsidRDefault="004177DE" w:rsidP="00097DF4">
            <w:pPr>
              <w:spacing w:before="40" w:after="40"/>
              <w:jc w:val="center"/>
              <w:rPr>
                <w:sz w:val="20"/>
                <w:highlight w:val="yellow"/>
              </w:rPr>
            </w:pPr>
            <w:r w:rsidRPr="007D695B">
              <w:rPr>
                <w:sz w:val="20"/>
              </w:rPr>
              <w:t>5</w:t>
            </w:r>
          </w:p>
        </w:tc>
        <w:tc>
          <w:tcPr>
            <w:tcW w:w="7665" w:type="dxa"/>
            <w:tcBorders>
              <w:top w:val="single" w:sz="8" w:space="0" w:color="auto"/>
              <w:left w:val="single" w:sz="12" w:space="0" w:color="auto"/>
              <w:bottom w:val="single" w:sz="8" w:space="0" w:color="auto"/>
              <w:right w:val="single" w:sz="12" w:space="0" w:color="auto"/>
            </w:tcBorders>
          </w:tcPr>
          <w:p w:rsidR="004177DE" w:rsidRPr="00811D4B" w:rsidRDefault="004177DE" w:rsidP="00097DF4">
            <w:pPr>
              <w:spacing w:before="40" w:after="40"/>
              <w:jc w:val="both"/>
              <w:rPr>
                <w:sz w:val="20"/>
              </w:rPr>
            </w:pPr>
            <w:r w:rsidRPr="00811D4B">
              <w:rPr>
                <w:sz w:val="20"/>
              </w:rPr>
              <w:t xml:space="preserve">Method for Determining PM Emissions </w:t>
            </w:r>
          </w:p>
        </w:tc>
      </w:tr>
      <w:tr w:rsidR="004177DE" w:rsidRPr="007D695B" w:rsidTr="00097DF4">
        <w:trPr>
          <w:trHeight w:val="154"/>
        </w:trPr>
        <w:tc>
          <w:tcPr>
            <w:tcW w:w="1890" w:type="dxa"/>
            <w:tcBorders>
              <w:top w:val="single" w:sz="8" w:space="0" w:color="auto"/>
              <w:left w:val="single" w:sz="12" w:space="0" w:color="auto"/>
              <w:bottom w:val="single" w:sz="12" w:space="0" w:color="auto"/>
              <w:right w:val="single" w:sz="12" w:space="0" w:color="auto"/>
            </w:tcBorders>
          </w:tcPr>
          <w:p w:rsidR="004177DE" w:rsidRPr="00811D4B" w:rsidRDefault="004177DE" w:rsidP="00097DF4">
            <w:pPr>
              <w:jc w:val="center"/>
              <w:rPr>
                <w:sz w:val="20"/>
              </w:rPr>
            </w:pPr>
            <w:r w:rsidRPr="00811D4B">
              <w:rPr>
                <w:sz w:val="20"/>
              </w:rPr>
              <w:t>9</w:t>
            </w:r>
          </w:p>
        </w:tc>
        <w:tc>
          <w:tcPr>
            <w:tcW w:w="7665" w:type="dxa"/>
            <w:tcBorders>
              <w:top w:val="single" w:sz="8" w:space="0" w:color="auto"/>
              <w:left w:val="single" w:sz="12" w:space="0" w:color="auto"/>
              <w:bottom w:val="single" w:sz="12" w:space="0" w:color="auto"/>
              <w:right w:val="single" w:sz="12" w:space="0" w:color="auto"/>
            </w:tcBorders>
          </w:tcPr>
          <w:p w:rsidR="004177DE" w:rsidRPr="00811D4B" w:rsidRDefault="004177DE" w:rsidP="00097DF4">
            <w:pPr>
              <w:rPr>
                <w:sz w:val="20"/>
              </w:rPr>
            </w:pPr>
            <w:r w:rsidRPr="00811D4B">
              <w:rPr>
                <w:sz w:val="20"/>
              </w:rPr>
              <w:t xml:space="preserve">Visual Determination of the Opacity of Emissions </w:t>
            </w:r>
          </w:p>
        </w:tc>
      </w:tr>
    </w:tbl>
    <w:p w:rsidR="004177DE" w:rsidRDefault="004177DE" w:rsidP="004177DE">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120"/>
        <w:ind w:left="360" w:hanging="360"/>
        <w:rPr>
          <w:u w:val="single"/>
        </w:rPr>
      </w:pPr>
      <w:r>
        <w:rPr>
          <w:szCs w:val="22"/>
        </w:rPr>
        <w:tab/>
      </w:r>
      <w:r w:rsidRPr="00845DA5">
        <w:rPr>
          <w:szCs w:val="22"/>
        </w:rPr>
        <w:t>The above methods are described in 40 CFR 60, Appendix A, and adopted by reference in Rule 62-204.800, F.A.C.</w:t>
      </w:r>
      <w:r>
        <w:rPr>
          <w:szCs w:val="22"/>
        </w:rPr>
        <w:t xml:space="preserve">  No other methods may be used unless prior written approval is received from the Department.</w:t>
      </w:r>
      <w:r w:rsidRPr="00D416F2">
        <w:rPr>
          <w:szCs w:val="22"/>
        </w:rPr>
        <w:t xml:space="preserve"> </w:t>
      </w:r>
      <w:r>
        <w:rPr>
          <w:szCs w:val="22"/>
        </w:rPr>
        <w:t xml:space="preserve"> </w:t>
      </w:r>
      <w:r w:rsidRPr="00C66B90">
        <w:rPr>
          <w:szCs w:val="22"/>
        </w:rPr>
        <w:t>[</w:t>
      </w:r>
      <w:r>
        <w:rPr>
          <w:szCs w:val="22"/>
        </w:rPr>
        <w:t>Rule 62-297.401, F.A.C.</w:t>
      </w:r>
      <w:r w:rsidRPr="00C66B90">
        <w:rPr>
          <w:szCs w:val="22"/>
        </w:rPr>
        <w:t>]</w:t>
      </w:r>
    </w:p>
    <w:p w:rsidR="004177DE" w:rsidRPr="00F55C05" w:rsidRDefault="004177DE" w:rsidP="003F62A9">
      <w:pPr>
        <w:pStyle w:val="ListParagraph"/>
        <w:numPr>
          <w:ilvl w:val="0"/>
          <w:numId w:val="45"/>
        </w:numPr>
        <w:tabs>
          <w:tab w:val="left" w:pos="720"/>
        </w:tabs>
        <w:spacing w:after="120"/>
        <w:ind w:left="360"/>
        <w:contextualSpacing w:val="0"/>
        <w:rPr>
          <w:b/>
        </w:rPr>
      </w:pPr>
      <w:r w:rsidRPr="00173BD5">
        <w:rPr>
          <w:szCs w:val="22"/>
          <w:u w:val="single"/>
        </w:rPr>
        <w:lastRenderedPageBreak/>
        <w:t>Common Testing Requirements</w:t>
      </w:r>
      <w:r>
        <w:rPr>
          <w:szCs w:val="22"/>
        </w:rPr>
        <w:t>.  Unless otherwise specified, tests shall be conducted in accordance with the requirements and procedures specified in Appendix TR, Facility-Wide</w:t>
      </w:r>
      <w:r w:rsidRPr="00077B60">
        <w:rPr>
          <w:szCs w:val="22"/>
        </w:rPr>
        <w:t xml:space="preserve"> Testing Requirements</w:t>
      </w:r>
      <w:r>
        <w:rPr>
          <w:szCs w:val="22"/>
        </w:rPr>
        <w:t>,</w:t>
      </w:r>
      <w:r w:rsidRPr="00077B60">
        <w:rPr>
          <w:szCs w:val="22"/>
        </w:rPr>
        <w:t xml:space="preserve"> of this permit</w:t>
      </w:r>
      <w:r>
        <w:rPr>
          <w:szCs w:val="22"/>
        </w:rPr>
        <w:t>.</w:t>
      </w:r>
      <w:r w:rsidRPr="00077B60">
        <w:rPr>
          <w:szCs w:val="22"/>
        </w:rPr>
        <w:t xml:space="preserve">  </w:t>
      </w:r>
      <w:r w:rsidRPr="00845DA5">
        <w:rPr>
          <w:szCs w:val="22"/>
        </w:rPr>
        <w:t>[Rule 62-297.310, F.A.C.]</w:t>
      </w:r>
    </w:p>
    <w:p w:rsidR="004177DE" w:rsidRPr="00026C1A" w:rsidRDefault="004177DE" w:rsidP="003F62A9">
      <w:pPr>
        <w:pStyle w:val="ListParagraph"/>
        <w:numPr>
          <w:ilvl w:val="0"/>
          <w:numId w:val="45"/>
        </w:numPr>
        <w:tabs>
          <w:tab w:val="left" w:pos="720"/>
        </w:tabs>
        <w:spacing w:after="120"/>
        <w:ind w:left="360"/>
        <w:contextualSpacing w:val="0"/>
        <w:rPr>
          <w:b/>
        </w:rPr>
      </w:pPr>
      <w:r w:rsidRPr="00915191">
        <w:rPr>
          <w:szCs w:val="22"/>
          <w:u w:val="single"/>
        </w:rPr>
        <w:t>Annual Compliance Test</w:t>
      </w:r>
      <w:r>
        <w:rPr>
          <w:szCs w:val="22"/>
          <w:u w:val="single"/>
        </w:rPr>
        <w:t xml:space="preserve"> Required</w:t>
      </w:r>
      <w:r w:rsidRPr="00915191">
        <w:rPr>
          <w:szCs w:val="22"/>
        </w:rPr>
        <w:t xml:space="preserve">.  </w:t>
      </w:r>
      <w:r>
        <w:rPr>
          <w:szCs w:val="22"/>
        </w:rPr>
        <w:t>D</w:t>
      </w:r>
      <w:r w:rsidRPr="004717FB">
        <w:rPr>
          <w:szCs w:val="22"/>
        </w:rPr>
        <w:t xml:space="preserve">uring each federal fiscal year (October 1st to September 30th), </w:t>
      </w:r>
      <w:r>
        <w:rPr>
          <w:szCs w:val="22"/>
        </w:rPr>
        <w:t>each emission unit</w:t>
      </w:r>
      <w:r w:rsidRPr="00E373F8">
        <w:rPr>
          <w:szCs w:val="22"/>
        </w:rPr>
        <w:t xml:space="preserve"> shall be tested to demonstrate compliance with </w:t>
      </w:r>
      <w:r>
        <w:rPr>
          <w:szCs w:val="22"/>
        </w:rPr>
        <w:t xml:space="preserve">opacity.  </w:t>
      </w:r>
      <w:r w:rsidRPr="0026497F">
        <w:rPr>
          <w:szCs w:val="22"/>
        </w:rPr>
        <w:t>The annual compliance tests will be used in lieu of the compliance test prior to renewal.</w:t>
      </w:r>
      <w:r>
        <w:rPr>
          <w:szCs w:val="22"/>
        </w:rPr>
        <w:t xml:space="preserve">  </w:t>
      </w:r>
      <w:r w:rsidRPr="00E373F8">
        <w:rPr>
          <w:szCs w:val="22"/>
        </w:rPr>
        <w:t>[Rule 62-297.310(7), F.A</w:t>
      </w:r>
      <w:r w:rsidRPr="007D65E9">
        <w:rPr>
          <w:szCs w:val="22"/>
        </w:rPr>
        <w:t>.C.]</w:t>
      </w:r>
    </w:p>
    <w:p w:rsidR="004177DE" w:rsidRPr="00433FA7" w:rsidRDefault="004177DE" w:rsidP="003F62A9">
      <w:pPr>
        <w:pStyle w:val="ListParagraph"/>
        <w:numPr>
          <w:ilvl w:val="0"/>
          <w:numId w:val="45"/>
        </w:numPr>
        <w:tabs>
          <w:tab w:val="left" w:pos="720"/>
        </w:tabs>
        <w:spacing w:after="120"/>
        <w:ind w:left="360"/>
        <w:contextualSpacing w:val="0"/>
        <w:rPr>
          <w:b/>
        </w:rPr>
      </w:pPr>
      <w:r>
        <w:rPr>
          <w:szCs w:val="22"/>
          <w:u w:val="single"/>
        </w:rPr>
        <w:t>VE</w:t>
      </w:r>
      <w:r w:rsidRPr="00433FA7">
        <w:rPr>
          <w:szCs w:val="22"/>
          <w:u w:val="single"/>
        </w:rPr>
        <w:t xml:space="preserve"> Test in Lieu of PM Test</w:t>
      </w:r>
      <w:r w:rsidRPr="00433FA7">
        <w:rPr>
          <w:szCs w:val="22"/>
        </w:rPr>
        <w:t xml:space="preserve">.  The owner or operator is permitted to comply with the VE limit and the VE testing requirement in lieu of regularly demonstrating compliance with the PM limitation.  If the Department has reason to believe that the </w:t>
      </w:r>
      <w:r>
        <w:rPr>
          <w:szCs w:val="22"/>
        </w:rPr>
        <w:t>PM</w:t>
      </w:r>
      <w:r w:rsidRPr="00433FA7">
        <w:rPr>
          <w:szCs w:val="22"/>
        </w:rPr>
        <w:t xml:space="preserve"> limitation is not being met, it shall require compliance be demonstrated by conducting a </w:t>
      </w:r>
      <w:r>
        <w:rPr>
          <w:szCs w:val="22"/>
        </w:rPr>
        <w:t>PM</w:t>
      </w:r>
      <w:r w:rsidRPr="00433FA7">
        <w:rPr>
          <w:szCs w:val="22"/>
        </w:rPr>
        <w:t xml:space="preserve"> test in accordance with EPA Method 5.  [Rule</w:t>
      </w:r>
      <w:r w:rsidRPr="00433FA7">
        <w:rPr>
          <w:strike/>
          <w:szCs w:val="22"/>
        </w:rPr>
        <w:t xml:space="preserve"> </w:t>
      </w:r>
      <w:r w:rsidRPr="00433FA7">
        <w:rPr>
          <w:szCs w:val="22"/>
        </w:rPr>
        <w:t>62-296.711(3)(c), F.A.C.]</w:t>
      </w:r>
    </w:p>
    <w:p w:rsidR="004177DE" w:rsidRPr="00433FA7" w:rsidRDefault="004177DE" w:rsidP="004177DE">
      <w:pPr>
        <w:tabs>
          <w:tab w:val="left" w:pos="0"/>
        </w:tabs>
        <w:suppressAutoHyphens/>
        <w:spacing w:before="120" w:after="120"/>
        <w:rPr>
          <w:b/>
          <w:szCs w:val="22"/>
          <w:u w:val="single"/>
        </w:rPr>
      </w:pPr>
      <w:r w:rsidRPr="00433FA7">
        <w:rPr>
          <w:b/>
          <w:szCs w:val="22"/>
          <w:u w:val="single"/>
        </w:rPr>
        <w:t>Recordkeeping and Reporting Requirements</w:t>
      </w:r>
    </w:p>
    <w:p w:rsidR="00423B89" w:rsidRDefault="004177DE" w:rsidP="003F62A9">
      <w:pPr>
        <w:pStyle w:val="ListParagraph"/>
        <w:numPr>
          <w:ilvl w:val="0"/>
          <w:numId w:val="45"/>
        </w:numPr>
        <w:tabs>
          <w:tab w:val="left" w:pos="720"/>
        </w:tabs>
        <w:spacing w:after="120"/>
        <w:ind w:left="360"/>
        <w:contextualSpacing w:val="0"/>
        <w:rPr>
          <w:szCs w:val="22"/>
        </w:rPr>
        <w:sectPr w:rsidR="00423B89" w:rsidSect="005F79CF">
          <w:pgSz w:w="12240" w:h="15840" w:code="1"/>
          <w:pgMar w:top="1080" w:right="1080" w:bottom="1080" w:left="1080" w:header="720" w:footer="720" w:gutter="0"/>
          <w:paperSrc w:first="15" w:other="15"/>
          <w:cols w:space="720"/>
        </w:sectPr>
      </w:pPr>
      <w:r w:rsidRPr="00433FA7">
        <w:rPr>
          <w:szCs w:val="22"/>
          <w:u w:val="single"/>
        </w:rPr>
        <w:t>Other Reporting Requirements</w:t>
      </w:r>
      <w:r w:rsidRPr="00433FA7">
        <w:rPr>
          <w:szCs w:val="22"/>
        </w:rPr>
        <w:t xml:space="preserve">.  See </w:t>
      </w:r>
      <w:r w:rsidRPr="00433FA7">
        <w:rPr>
          <w:bCs/>
          <w:szCs w:val="22"/>
        </w:rPr>
        <w:t>Appendix RR, Facility-Wide Reporting Requirements</w:t>
      </w:r>
      <w:r w:rsidRPr="00433FA7">
        <w:rPr>
          <w:szCs w:val="22"/>
        </w:rPr>
        <w:t>, for additional reporting requirements.  [Rule 62-213.440, F.A.C.]</w:t>
      </w:r>
    </w:p>
    <w:p w:rsidR="004177DE" w:rsidRPr="00E65ADD" w:rsidRDefault="004177DE" w:rsidP="004177DE">
      <w:pPr>
        <w:spacing w:after="60"/>
        <w:rPr>
          <w:szCs w:val="22"/>
        </w:rPr>
      </w:pPr>
      <w:bookmarkStart w:id="44" w:name="SectionIIIO"/>
      <w:bookmarkEnd w:id="44"/>
      <w:r w:rsidRPr="00E65ADD">
        <w:rPr>
          <w:b/>
        </w:rPr>
        <w:lastRenderedPageBreak/>
        <w:t>The specific conditions in this section apply to the following emissions units:</w:t>
      </w:r>
    </w:p>
    <w:tbl>
      <w:tblPr>
        <w:tblW w:w="10077" w:type="dxa"/>
        <w:tblInd w:w="-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062"/>
        <w:gridCol w:w="9015"/>
      </w:tblGrid>
      <w:tr w:rsidR="004177DE" w:rsidTr="00097DF4">
        <w:tc>
          <w:tcPr>
            <w:tcW w:w="1062" w:type="dxa"/>
            <w:tcBorders>
              <w:top w:val="single" w:sz="12" w:space="0" w:color="auto"/>
              <w:left w:val="single" w:sz="12" w:space="0" w:color="auto"/>
              <w:bottom w:val="single" w:sz="12" w:space="0" w:color="auto"/>
              <w:right w:val="single" w:sz="12" w:space="0" w:color="auto"/>
            </w:tcBorders>
          </w:tcPr>
          <w:p w:rsidR="004177DE" w:rsidRPr="00C85DF3" w:rsidRDefault="004177DE" w:rsidP="00097DF4">
            <w:pPr>
              <w:jc w:val="center"/>
              <w:rPr>
                <w:b/>
                <w:sz w:val="20"/>
              </w:rPr>
            </w:pPr>
            <w:r w:rsidRPr="00C85DF3">
              <w:rPr>
                <w:sz w:val="20"/>
              </w:rPr>
              <w:br w:type="page"/>
            </w:r>
            <w:r w:rsidRPr="00C85DF3">
              <w:rPr>
                <w:sz w:val="20"/>
              </w:rPr>
              <w:br w:type="page"/>
            </w:r>
            <w:r w:rsidRPr="00C85DF3">
              <w:rPr>
                <w:b/>
                <w:sz w:val="20"/>
              </w:rPr>
              <w:t>EU No.</w:t>
            </w:r>
          </w:p>
        </w:tc>
        <w:tc>
          <w:tcPr>
            <w:tcW w:w="9015" w:type="dxa"/>
            <w:tcBorders>
              <w:top w:val="single" w:sz="12" w:space="0" w:color="auto"/>
              <w:left w:val="single" w:sz="12" w:space="0" w:color="auto"/>
              <w:bottom w:val="single" w:sz="12" w:space="0" w:color="auto"/>
              <w:right w:val="single" w:sz="12" w:space="0" w:color="auto"/>
            </w:tcBorders>
          </w:tcPr>
          <w:p w:rsidR="004177DE" w:rsidRPr="00C85DF3" w:rsidRDefault="004177DE" w:rsidP="00097DF4">
            <w:pPr>
              <w:rPr>
                <w:b/>
                <w:sz w:val="20"/>
              </w:rPr>
            </w:pPr>
            <w:r w:rsidRPr="00C85DF3">
              <w:rPr>
                <w:b/>
                <w:sz w:val="20"/>
              </w:rPr>
              <w:t>Brief Description</w:t>
            </w:r>
          </w:p>
        </w:tc>
      </w:tr>
      <w:tr w:rsidR="004177DE" w:rsidRPr="0030643D" w:rsidTr="00097DF4">
        <w:tc>
          <w:tcPr>
            <w:tcW w:w="1062" w:type="dxa"/>
            <w:tcBorders>
              <w:top w:val="single" w:sz="12" w:space="0" w:color="auto"/>
              <w:left w:val="single" w:sz="12" w:space="0" w:color="auto"/>
              <w:right w:val="single" w:sz="12" w:space="0" w:color="auto"/>
            </w:tcBorders>
            <w:vAlign w:val="center"/>
          </w:tcPr>
          <w:p w:rsidR="004177DE" w:rsidRPr="0030643D" w:rsidRDefault="004177DE" w:rsidP="00097DF4">
            <w:pPr>
              <w:jc w:val="center"/>
              <w:rPr>
                <w:sz w:val="20"/>
              </w:rPr>
            </w:pPr>
            <w:r>
              <w:rPr>
                <w:sz w:val="20"/>
              </w:rPr>
              <w:t>037</w:t>
            </w:r>
          </w:p>
        </w:tc>
        <w:tc>
          <w:tcPr>
            <w:tcW w:w="9015" w:type="dxa"/>
            <w:tcBorders>
              <w:top w:val="single" w:sz="12" w:space="0" w:color="auto"/>
              <w:left w:val="single" w:sz="12" w:space="0" w:color="auto"/>
              <w:right w:val="single" w:sz="12" w:space="0" w:color="auto"/>
            </w:tcBorders>
          </w:tcPr>
          <w:p w:rsidR="004177DE" w:rsidRPr="00E65ADD" w:rsidRDefault="004177DE" w:rsidP="00097DF4">
            <w:pPr>
              <w:rPr>
                <w:sz w:val="20"/>
              </w:rPr>
            </w:pPr>
            <w:r w:rsidRPr="00E65ADD">
              <w:rPr>
                <w:sz w:val="20"/>
              </w:rPr>
              <w:t xml:space="preserve">Coal Residual </w:t>
            </w:r>
            <w:r w:rsidR="00CF5B94">
              <w:rPr>
                <w:sz w:val="20"/>
              </w:rPr>
              <w:t xml:space="preserve">and Supplemental Additives </w:t>
            </w:r>
            <w:r w:rsidRPr="00E65ADD">
              <w:rPr>
                <w:sz w:val="20"/>
              </w:rPr>
              <w:t>Storage Facility</w:t>
            </w:r>
          </w:p>
        </w:tc>
      </w:tr>
      <w:tr w:rsidR="004177DE" w:rsidRPr="0030643D" w:rsidTr="00097DF4">
        <w:tc>
          <w:tcPr>
            <w:tcW w:w="1062" w:type="dxa"/>
            <w:tcBorders>
              <w:left w:val="single" w:sz="12" w:space="0" w:color="auto"/>
              <w:bottom w:val="single" w:sz="12" w:space="0" w:color="auto"/>
              <w:right w:val="single" w:sz="12" w:space="0" w:color="auto"/>
            </w:tcBorders>
            <w:vAlign w:val="center"/>
          </w:tcPr>
          <w:p w:rsidR="004177DE" w:rsidRDefault="004177DE" w:rsidP="00097DF4">
            <w:pPr>
              <w:jc w:val="center"/>
              <w:rPr>
                <w:sz w:val="20"/>
              </w:rPr>
            </w:pPr>
            <w:r>
              <w:rPr>
                <w:sz w:val="20"/>
              </w:rPr>
              <w:t>038</w:t>
            </w:r>
          </w:p>
        </w:tc>
        <w:tc>
          <w:tcPr>
            <w:tcW w:w="9015" w:type="dxa"/>
            <w:tcBorders>
              <w:left w:val="single" w:sz="12" w:space="0" w:color="auto"/>
              <w:bottom w:val="single" w:sz="12" w:space="0" w:color="auto"/>
              <w:right w:val="single" w:sz="12" w:space="0" w:color="auto"/>
            </w:tcBorders>
          </w:tcPr>
          <w:p w:rsidR="004177DE" w:rsidRPr="00E65ADD" w:rsidRDefault="004177DE" w:rsidP="00097DF4">
            <w:pPr>
              <w:rPr>
                <w:sz w:val="20"/>
              </w:rPr>
            </w:pPr>
            <w:r w:rsidRPr="00E65ADD">
              <w:rPr>
                <w:sz w:val="20"/>
              </w:rPr>
              <w:t xml:space="preserve">Coal Residual </w:t>
            </w:r>
            <w:r w:rsidR="00CF5B94">
              <w:rPr>
                <w:sz w:val="20"/>
              </w:rPr>
              <w:t xml:space="preserve">and Supplemental Additives </w:t>
            </w:r>
            <w:r w:rsidRPr="00E65ADD">
              <w:rPr>
                <w:sz w:val="20"/>
              </w:rPr>
              <w:t>Transfer System</w:t>
            </w:r>
          </w:p>
        </w:tc>
      </w:tr>
    </w:tbl>
    <w:p w:rsidR="004177DE" w:rsidRPr="00E65ADD" w:rsidRDefault="004177DE" w:rsidP="004177DE">
      <w:pPr>
        <w:tabs>
          <w:tab w:val="left" w:pos="720"/>
        </w:tabs>
        <w:spacing w:before="120" w:after="120"/>
        <w:rPr>
          <w:u w:val="single"/>
        </w:rPr>
      </w:pPr>
      <w:r w:rsidRPr="00E65ADD">
        <w:rPr>
          <w:szCs w:val="22"/>
          <w:u w:val="single"/>
        </w:rPr>
        <w:t xml:space="preserve">Coal Residual </w:t>
      </w:r>
      <w:r w:rsidR="00503186">
        <w:rPr>
          <w:szCs w:val="22"/>
          <w:u w:val="single"/>
        </w:rPr>
        <w:t xml:space="preserve">and Supplemental </w:t>
      </w:r>
      <w:r w:rsidRPr="00E65ADD">
        <w:rPr>
          <w:szCs w:val="22"/>
          <w:u w:val="single"/>
        </w:rPr>
        <w:t xml:space="preserve">Storage and Transfer </w:t>
      </w:r>
      <w:r w:rsidR="00503186">
        <w:rPr>
          <w:szCs w:val="22"/>
          <w:u w:val="single"/>
        </w:rPr>
        <w:t>Facility</w:t>
      </w:r>
    </w:p>
    <w:p w:rsidR="004177DE" w:rsidRPr="00964FE7" w:rsidRDefault="004177DE" w:rsidP="004177DE">
      <w:pPr>
        <w:pStyle w:val="BodyText"/>
        <w:spacing w:before="120"/>
        <w:rPr>
          <w:szCs w:val="22"/>
        </w:rPr>
      </w:pPr>
      <w:r w:rsidRPr="00964FE7">
        <w:rPr>
          <w:szCs w:val="22"/>
        </w:rPr>
        <w:t>These emissions units consist of the storage and handling of coal residual received from the Polk Power Station</w:t>
      </w:r>
      <w:r w:rsidR="00A100DE">
        <w:rPr>
          <w:szCs w:val="22"/>
        </w:rPr>
        <w:t xml:space="preserve"> </w:t>
      </w:r>
      <w:r w:rsidR="00A100DE" w:rsidRPr="00A100DE">
        <w:rPr>
          <w:szCs w:val="22"/>
        </w:rPr>
        <w:t xml:space="preserve">and coal supplemental additives such as limestone, flux, magnesium oxide, petroleum coke and </w:t>
      </w:r>
      <w:proofErr w:type="spellStart"/>
      <w:r w:rsidR="00A100DE" w:rsidRPr="00A100DE">
        <w:rPr>
          <w:szCs w:val="22"/>
        </w:rPr>
        <w:t>ecotherm</w:t>
      </w:r>
      <w:proofErr w:type="spellEnd"/>
      <w:r w:rsidRPr="00964FE7">
        <w:rPr>
          <w:szCs w:val="22"/>
        </w:rPr>
        <w:t>.  A nominal 25-ton dump truck empties a load of material into the building, and a bulldozer either pushes the material into a vacant area of the building, or it pushes the material directly into the dozer trap in the rear of the building.  The dozer trap is a hopper that is partially below grade, and is used to feed the conveyor, which is capable of transferring up to 200 tons</w:t>
      </w:r>
      <w:r w:rsidR="002211BC">
        <w:rPr>
          <w:szCs w:val="22"/>
        </w:rPr>
        <w:t>/hour</w:t>
      </w:r>
      <w:r w:rsidRPr="00964FE7">
        <w:rPr>
          <w:szCs w:val="22"/>
        </w:rPr>
        <w:t xml:space="preserve"> of material.  The conveyor is fully enclosed to prevent fugitive dust emissions, and to also prevent wetting of the material.  Material inside the building shall be sprayed with water as necessary to minimize dust within the building.</w:t>
      </w:r>
    </w:p>
    <w:p w:rsidR="004177DE" w:rsidRPr="002F6B7A" w:rsidRDefault="004177DE" w:rsidP="004177DE">
      <w:pPr>
        <w:spacing w:after="120"/>
        <w:rPr>
          <w:i/>
          <w:szCs w:val="22"/>
        </w:rPr>
      </w:pPr>
      <w:r w:rsidRPr="002F6B7A">
        <w:rPr>
          <w:i/>
          <w:szCs w:val="22"/>
        </w:rPr>
        <w:t xml:space="preserve">{Permitting </w:t>
      </w:r>
      <w:r>
        <w:rPr>
          <w:i/>
          <w:szCs w:val="22"/>
        </w:rPr>
        <w:t>Note</w:t>
      </w:r>
      <w:r w:rsidRPr="002F6B7A">
        <w:rPr>
          <w:i/>
          <w:szCs w:val="22"/>
        </w:rPr>
        <w:t xml:space="preserve">:  These emissions units are regulated under </w:t>
      </w:r>
      <w:r w:rsidR="00C164DB" w:rsidRPr="00C3322D">
        <w:rPr>
          <w:i/>
          <w:szCs w:val="22"/>
        </w:rPr>
        <w:t xml:space="preserve">Rule </w:t>
      </w:r>
      <w:r w:rsidR="008C1D28" w:rsidRPr="002F6B7A">
        <w:rPr>
          <w:i/>
          <w:szCs w:val="22"/>
        </w:rPr>
        <w:t>62-</w:t>
      </w:r>
      <w:r w:rsidR="002211BC">
        <w:rPr>
          <w:i/>
          <w:szCs w:val="22"/>
        </w:rPr>
        <w:t>296.320, F.A.C., General Pollutant Emission Limiting Standards</w:t>
      </w:r>
      <w:r w:rsidR="000023B7">
        <w:rPr>
          <w:i/>
          <w:szCs w:val="22"/>
        </w:rPr>
        <w:t xml:space="preserve">; </w:t>
      </w:r>
      <w:r w:rsidR="000023B7" w:rsidRPr="002F6B7A">
        <w:rPr>
          <w:i/>
          <w:szCs w:val="22"/>
        </w:rPr>
        <w:t>and</w:t>
      </w:r>
      <w:r w:rsidR="00C164DB">
        <w:rPr>
          <w:i/>
          <w:szCs w:val="22"/>
        </w:rPr>
        <w:t>,</w:t>
      </w:r>
      <w:r w:rsidR="000023B7" w:rsidRPr="002F6B7A">
        <w:rPr>
          <w:i/>
          <w:szCs w:val="22"/>
        </w:rPr>
        <w:t xml:space="preserve"> </w:t>
      </w:r>
      <w:r w:rsidR="008C1D28">
        <w:rPr>
          <w:i/>
          <w:szCs w:val="22"/>
        </w:rPr>
        <w:t>Chapter</w:t>
      </w:r>
      <w:r w:rsidR="000023B7" w:rsidRPr="002F6B7A">
        <w:rPr>
          <w:i/>
          <w:szCs w:val="22"/>
        </w:rPr>
        <w:t xml:space="preserve"> 1-3.52, </w:t>
      </w:r>
      <w:r w:rsidR="000023B7">
        <w:rPr>
          <w:i/>
          <w:szCs w:val="22"/>
        </w:rPr>
        <w:t>EPCHC</w:t>
      </w:r>
      <w:r w:rsidRPr="002F6B7A">
        <w:rPr>
          <w:i/>
          <w:szCs w:val="22"/>
        </w:rPr>
        <w:t>.}</w:t>
      </w:r>
    </w:p>
    <w:p w:rsidR="004177DE" w:rsidRPr="002F6B7A" w:rsidRDefault="004177DE" w:rsidP="004177DE">
      <w:pPr>
        <w:tabs>
          <w:tab w:val="left" w:pos="0"/>
        </w:tabs>
        <w:spacing w:after="120"/>
        <w:rPr>
          <w:szCs w:val="22"/>
          <w:u w:val="single"/>
        </w:rPr>
      </w:pPr>
      <w:r w:rsidRPr="002F6B7A">
        <w:rPr>
          <w:b/>
          <w:szCs w:val="22"/>
          <w:u w:val="single"/>
        </w:rPr>
        <w:t>Essential PTE Parameters</w:t>
      </w:r>
    </w:p>
    <w:p w:rsidR="004177DE" w:rsidRPr="00E65ADD" w:rsidRDefault="004177DE" w:rsidP="003F62A9">
      <w:pPr>
        <w:pStyle w:val="ListParagraph"/>
        <w:numPr>
          <w:ilvl w:val="0"/>
          <w:numId w:val="56"/>
        </w:numPr>
        <w:tabs>
          <w:tab w:val="left" w:pos="720"/>
        </w:tabs>
        <w:spacing w:after="120"/>
        <w:ind w:left="274" w:hanging="274"/>
        <w:contextualSpacing w:val="0"/>
      </w:pPr>
      <w:r w:rsidRPr="002F6B7A">
        <w:rPr>
          <w:szCs w:val="22"/>
          <w:u w:val="single"/>
        </w:rPr>
        <w:t>Capacity</w:t>
      </w:r>
      <w:r w:rsidRPr="002F6B7A">
        <w:rPr>
          <w:szCs w:val="22"/>
        </w:rPr>
        <w:t>.  The maximum conveyor transfer rate shall be 200 tons</w:t>
      </w:r>
      <w:r>
        <w:rPr>
          <w:szCs w:val="22"/>
        </w:rPr>
        <w:t>/</w:t>
      </w:r>
      <w:r w:rsidRPr="002F6B7A">
        <w:rPr>
          <w:szCs w:val="22"/>
        </w:rPr>
        <w:t>hour and 255,500 tons</w:t>
      </w:r>
      <w:r>
        <w:rPr>
          <w:szCs w:val="22"/>
        </w:rPr>
        <w:t>/</w:t>
      </w:r>
      <w:r w:rsidRPr="002F6B7A">
        <w:rPr>
          <w:szCs w:val="22"/>
        </w:rPr>
        <w:t>year of coal residual that has been generated at the Polk Power Station gasification process.  [Permit No. 0570039-012-AC]</w:t>
      </w:r>
    </w:p>
    <w:p w:rsidR="004177DE" w:rsidRPr="00E65ADD" w:rsidRDefault="004177DE" w:rsidP="003F62A9">
      <w:pPr>
        <w:pStyle w:val="ListParagraph"/>
        <w:numPr>
          <w:ilvl w:val="0"/>
          <w:numId w:val="56"/>
        </w:numPr>
        <w:tabs>
          <w:tab w:val="left" w:pos="720"/>
        </w:tabs>
        <w:spacing w:after="120"/>
        <w:ind w:left="274" w:hanging="274"/>
        <w:contextualSpacing w:val="0"/>
      </w:pPr>
      <w:r w:rsidRPr="002F6B7A">
        <w:rPr>
          <w:szCs w:val="22"/>
          <w:u w:val="single"/>
        </w:rPr>
        <w:t>Hours of Operation</w:t>
      </w:r>
      <w:r w:rsidRPr="002F6B7A">
        <w:rPr>
          <w:szCs w:val="22"/>
        </w:rPr>
        <w:t>.  These emissions units may operate continuously (8</w:t>
      </w:r>
      <w:r>
        <w:rPr>
          <w:szCs w:val="22"/>
        </w:rPr>
        <w:t>,</w:t>
      </w:r>
      <w:r w:rsidRPr="002F6B7A">
        <w:rPr>
          <w:szCs w:val="22"/>
        </w:rPr>
        <w:t xml:space="preserve">760 hours/year).  </w:t>
      </w:r>
      <w:r w:rsidR="000023B7">
        <w:rPr>
          <w:szCs w:val="22"/>
        </w:rPr>
        <w:br/>
      </w:r>
      <w:r w:rsidRPr="002F6B7A">
        <w:rPr>
          <w:szCs w:val="22"/>
        </w:rPr>
        <w:t>[Rule 62-210.200</w:t>
      </w:r>
      <w:r>
        <w:rPr>
          <w:color w:val="000000"/>
          <w:szCs w:val="22"/>
        </w:rPr>
        <w:t>(</w:t>
      </w:r>
      <w:r w:rsidRPr="002F6B7A">
        <w:rPr>
          <w:color w:val="000000"/>
          <w:szCs w:val="22"/>
        </w:rPr>
        <w:t>PTE</w:t>
      </w:r>
      <w:r>
        <w:rPr>
          <w:color w:val="000000"/>
          <w:szCs w:val="22"/>
        </w:rPr>
        <w:t>)</w:t>
      </w:r>
      <w:r w:rsidRPr="002F6B7A">
        <w:rPr>
          <w:szCs w:val="22"/>
        </w:rPr>
        <w:t>, F.A.C.]</w:t>
      </w:r>
    </w:p>
    <w:p w:rsidR="004177DE" w:rsidRPr="00E65ADD" w:rsidRDefault="006E7824" w:rsidP="004177DE">
      <w:pPr>
        <w:tabs>
          <w:tab w:val="left" w:pos="720"/>
        </w:tabs>
        <w:spacing w:after="120"/>
        <w:rPr>
          <w:b/>
          <w:u w:val="single"/>
        </w:rPr>
      </w:pPr>
      <w:r>
        <w:rPr>
          <w:b/>
          <w:u w:val="single"/>
        </w:rPr>
        <w:t>Control Technology</w:t>
      </w:r>
    </w:p>
    <w:p w:rsidR="004177DE" w:rsidRPr="00C164DB" w:rsidRDefault="004177DE" w:rsidP="003F62A9">
      <w:pPr>
        <w:pStyle w:val="ListParagraph"/>
        <w:numPr>
          <w:ilvl w:val="0"/>
          <w:numId w:val="56"/>
        </w:numPr>
        <w:tabs>
          <w:tab w:val="left" w:pos="720"/>
        </w:tabs>
        <w:spacing w:after="120"/>
        <w:ind w:left="274" w:hanging="274"/>
        <w:contextualSpacing w:val="0"/>
      </w:pPr>
      <w:r w:rsidRPr="002F6B7A">
        <w:rPr>
          <w:szCs w:val="22"/>
          <w:u w:val="single"/>
        </w:rPr>
        <w:t>Enclosure of Equipment</w:t>
      </w:r>
      <w:r w:rsidRPr="002F6B7A">
        <w:rPr>
          <w:szCs w:val="22"/>
        </w:rPr>
        <w:t xml:space="preserve">.  All conveyors and conveyor transfer points shall be enclosed to minimize </w:t>
      </w:r>
      <w:r>
        <w:rPr>
          <w:szCs w:val="22"/>
        </w:rPr>
        <w:t>PM</w:t>
      </w:r>
      <w:r w:rsidRPr="002F6B7A">
        <w:rPr>
          <w:szCs w:val="22"/>
        </w:rPr>
        <w:t xml:space="preserve"> emissions.  The coal residual shall be stored in an enclosed facility.  Open storage of coal residual is prohibited. </w:t>
      </w:r>
      <w:r>
        <w:rPr>
          <w:szCs w:val="22"/>
        </w:rPr>
        <w:t xml:space="preserve"> </w:t>
      </w:r>
      <w:r w:rsidRPr="002F6B7A">
        <w:rPr>
          <w:szCs w:val="22"/>
        </w:rPr>
        <w:t>[Rule 62-296.320(4)(c), F.A.C., and</w:t>
      </w:r>
      <w:r>
        <w:rPr>
          <w:szCs w:val="22"/>
        </w:rPr>
        <w:t>,</w:t>
      </w:r>
      <w:r w:rsidRPr="002F6B7A">
        <w:rPr>
          <w:szCs w:val="22"/>
        </w:rPr>
        <w:t xml:space="preserve"> Permit No. 0570039-012-AC]</w:t>
      </w:r>
    </w:p>
    <w:p w:rsidR="00C164DB" w:rsidRPr="00D33421" w:rsidRDefault="00C164DB" w:rsidP="00C164DB">
      <w:pPr>
        <w:spacing w:after="120"/>
        <w:rPr>
          <w:b/>
          <w:szCs w:val="22"/>
        </w:rPr>
      </w:pPr>
      <w:r w:rsidRPr="00D33421">
        <w:rPr>
          <w:b/>
          <w:szCs w:val="22"/>
          <w:u w:val="single"/>
        </w:rPr>
        <w:t>Emission Limitations and Standards</w:t>
      </w:r>
    </w:p>
    <w:p w:rsidR="00C164DB" w:rsidRDefault="00C164DB" w:rsidP="00C164DB">
      <w:pPr>
        <w:spacing w:after="60"/>
        <w:rPr>
          <w:i/>
        </w:rPr>
      </w:pPr>
      <w:r w:rsidRPr="00D33421">
        <w:rPr>
          <w:i/>
        </w:rPr>
        <w:t>{Permitting Note:  The attached Table 1, Summary of Air Pollutant Standards, summarizes information for convenience purposes only.  This table does not supersede any of the terms or conditions of this permit.}</w:t>
      </w:r>
    </w:p>
    <w:p w:rsidR="00C164DB" w:rsidRPr="00166048" w:rsidRDefault="00C164DB" w:rsidP="00C164DB">
      <w:pPr>
        <w:spacing w:after="60"/>
      </w:pPr>
      <w:r w:rsidRPr="00B67169">
        <w:rPr>
          <w:szCs w:val="22"/>
        </w:rPr>
        <w:t xml:space="preserve">Unless otherwise specified, the averaging times for Specific Condition </w:t>
      </w:r>
      <w:r>
        <w:rPr>
          <w:b/>
          <w:szCs w:val="22"/>
        </w:rPr>
        <w:t>O.4</w:t>
      </w:r>
      <w:r w:rsidRPr="00B67169">
        <w:rPr>
          <w:szCs w:val="22"/>
        </w:rPr>
        <w:t xml:space="preserve"> are based on the specified averaging time of the applicable test method.</w:t>
      </w:r>
    </w:p>
    <w:p w:rsidR="00C164DB" w:rsidRPr="00355046" w:rsidRDefault="00C164DB" w:rsidP="00492887">
      <w:pPr>
        <w:pStyle w:val="ListParagraph"/>
        <w:numPr>
          <w:ilvl w:val="0"/>
          <w:numId w:val="56"/>
        </w:numPr>
        <w:tabs>
          <w:tab w:val="left" w:pos="720"/>
        </w:tabs>
        <w:ind w:left="274" w:hanging="274"/>
        <w:contextualSpacing w:val="0"/>
        <w:rPr>
          <w:szCs w:val="22"/>
        </w:rPr>
      </w:pPr>
      <w:r w:rsidRPr="00355046">
        <w:rPr>
          <w:szCs w:val="22"/>
          <w:u w:val="single"/>
        </w:rPr>
        <w:t>VE/Opacity Standards</w:t>
      </w:r>
      <w:r w:rsidRPr="00355046">
        <w:rPr>
          <w:szCs w:val="22"/>
        </w:rPr>
        <w:t xml:space="preserve">.  </w:t>
      </w:r>
      <w:r>
        <w:rPr>
          <w:szCs w:val="22"/>
        </w:rPr>
        <w:t>VE</w:t>
      </w:r>
      <w:r w:rsidRPr="00C164DB">
        <w:rPr>
          <w:szCs w:val="22"/>
        </w:rPr>
        <w:t xml:space="preserve"> </w:t>
      </w:r>
      <w:r w:rsidR="00E2063C">
        <w:rPr>
          <w:szCs w:val="22"/>
        </w:rPr>
        <w:t xml:space="preserve">from the storage facility and transfer system </w:t>
      </w:r>
      <w:r w:rsidRPr="00C164DB">
        <w:rPr>
          <w:szCs w:val="22"/>
        </w:rPr>
        <w:t xml:space="preserve">shall not exceed </w:t>
      </w:r>
      <w:r w:rsidR="009222F1">
        <w:rPr>
          <w:szCs w:val="22"/>
        </w:rPr>
        <w:t>20</w:t>
      </w:r>
      <w:r w:rsidRPr="00C164DB">
        <w:rPr>
          <w:szCs w:val="22"/>
        </w:rPr>
        <w:t>% opacity</w:t>
      </w:r>
      <w:r>
        <w:rPr>
          <w:szCs w:val="22"/>
        </w:rPr>
        <w:t xml:space="preserve">.  </w:t>
      </w:r>
    </w:p>
    <w:p w:rsidR="00492887" w:rsidRDefault="00C164DB" w:rsidP="00E2063C">
      <w:pPr>
        <w:spacing w:after="120"/>
        <w:ind w:left="270"/>
        <w:rPr>
          <w:szCs w:val="22"/>
        </w:rPr>
        <w:sectPr w:rsidR="00492887" w:rsidSect="005F79CF">
          <w:headerReference w:type="even" r:id="rId74"/>
          <w:headerReference w:type="default" r:id="rId75"/>
          <w:headerReference w:type="first" r:id="rId76"/>
          <w:pgSz w:w="12240" w:h="15840" w:code="1"/>
          <w:pgMar w:top="1080" w:right="1080" w:bottom="1080" w:left="1080" w:header="720" w:footer="720" w:gutter="0"/>
          <w:paperSrc w:first="15" w:other="15"/>
          <w:cols w:space="720"/>
        </w:sectPr>
      </w:pPr>
      <w:r w:rsidRPr="00C164DB">
        <w:rPr>
          <w:i/>
          <w:szCs w:val="22"/>
        </w:rPr>
        <w:t>{Permitting Note:  “Unconfined Emissions” are defined in Rule 62-210.200 F.A.C., and Rule 1.3.12 EPC</w:t>
      </w:r>
      <w:r w:rsidR="00492887">
        <w:rPr>
          <w:i/>
          <w:szCs w:val="22"/>
        </w:rPr>
        <w:t>HC</w:t>
      </w:r>
      <w:r w:rsidRPr="00C164DB">
        <w:rPr>
          <w:i/>
          <w:szCs w:val="22"/>
        </w:rPr>
        <w:t xml:space="preserve">, as “Emissions which escape and become airborne from unenclosed operations or which are emitted into the atmosphere without being conducted through a stack.”  Based on this definition, emissions from operations related to </w:t>
      </w:r>
      <w:r w:rsidR="00E2063C">
        <w:rPr>
          <w:i/>
          <w:szCs w:val="22"/>
        </w:rPr>
        <w:t xml:space="preserve">the transportation of the material to an enclosed building </w:t>
      </w:r>
      <w:r w:rsidRPr="00C164DB">
        <w:rPr>
          <w:i/>
          <w:szCs w:val="22"/>
        </w:rPr>
        <w:t xml:space="preserve">are considered unconfined emissions subject only to the general 20% opacity standard.  VE testing is not required for these unconfined fugitive emissions.  The conveyors and static conveyor drop/transfer points are generically subject to 5% opacity.  TECO is able to meet this limit by maintaining the required enclosures and by following best operating practices; therefore, additional add-on PM control devices are not needed.  Because the </w:t>
      </w:r>
      <w:r w:rsidR="00E2063C">
        <w:rPr>
          <w:i/>
          <w:szCs w:val="22"/>
        </w:rPr>
        <w:t>c</w:t>
      </w:r>
      <w:r w:rsidRPr="00C164DB">
        <w:rPr>
          <w:i/>
          <w:szCs w:val="22"/>
        </w:rPr>
        <w:t>onveyor is fully enclosed with no emissions to the atmosphere, VE testing is not required.</w:t>
      </w:r>
      <w:r w:rsidRPr="00C164DB">
        <w:rPr>
          <w:szCs w:val="22"/>
        </w:rPr>
        <w:t>}</w:t>
      </w:r>
      <w:r w:rsidR="00492887">
        <w:rPr>
          <w:szCs w:val="22"/>
        </w:rPr>
        <w:t xml:space="preserve">  </w:t>
      </w:r>
      <w:r w:rsidR="00F92A7D">
        <w:rPr>
          <w:szCs w:val="22"/>
        </w:rPr>
        <w:br/>
      </w:r>
      <w:r w:rsidR="00492887" w:rsidRPr="00C164DB">
        <w:rPr>
          <w:szCs w:val="22"/>
        </w:rPr>
        <w:t>[</w:t>
      </w:r>
      <w:r w:rsidR="002211BC">
        <w:rPr>
          <w:szCs w:val="22"/>
        </w:rPr>
        <w:t xml:space="preserve">Rule 62-296.320(4)(b)1, F.A.C.; </w:t>
      </w:r>
      <w:r w:rsidR="00492887" w:rsidRPr="00C164DB">
        <w:rPr>
          <w:szCs w:val="22"/>
        </w:rPr>
        <w:t>Chapter 1-3.52, EPC</w:t>
      </w:r>
      <w:r w:rsidR="00492887">
        <w:rPr>
          <w:szCs w:val="22"/>
        </w:rPr>
        <w:t>HC</w:t>
      </w:r>
      <w:r w:rsidR="00F92A7D">
        <w:rPr>
          <w:szCs w:val="22"/>
        </w:rPr>
        <w:t xml:space="preserve">; </w:t>
      </w:r>
      <w:r w:rsidR="00F92A7D" w:rsidRPr="00C164DB">
        <w:rPr>
          <w:szCs w:val="22"/>
        </w:rPr>
        <w:t>and,</w:t>
      </w:r>
      <w:r w:rsidR="00F92A7D">
        <w:rPr>
          <w:szCs w:val="22"/>
        </w:rPr>
        <w:t xml:space="preserve"> Permit No. 0570039-071-AC</w:t>
      </w:r>
      <w:r w:rsidR="001804CD">
        <w:rPr>
          <w:szCs w:val="22"/>
        </w:rPr>
        <w:t xml:space="preserve"> (</w:t>
      </w:r>
      <w:r w:rsidR="001804CD" w:rsidRPr="00BB2ACC">
        <w:rPr>
          <w:szCs w:val="22"/>
        </w:rPr>
        <w:t>PSD-FL-040</w:t>
      </w:r>
      <w:r w:rsidR="001804CD">
        <w:rPr>
          <w:szCs w:val="22"/>
        </w:rPr>
        <w:t>B)</w:t>
      </w:r>
      <w:r w:rsidR="00F92A7D">
        <w:rPr>
          <w:szCs w:val="22"/>
        </w:rPr>
        <w:t>.</w:t>
      </w:r>
      <w:r w:rsidR="00492887" w:rsidRPr="00C164DB">
        <w:rPr>
          <w:szCs w:val="22"/>
        </w:rPr>
        <w:t>]</w:t>
      </w:r>
    </w:p>
    <w:p w:rsidR="004177DE" w:rsidRPr="00E65ADD" w:rsidRDefault="004177DE" w:rsidP="004177DE">
      <w:pPr>
        <w:tabs>
          <w:tab w:val="left" w:pos="720"/>
        </w:tabs>
        <w:spacing w:after="120"/>
      </w:pPr>
      <w:r w:rsidRPr="002F6B7A">
        <w:rPr>
          <w:b/>
          <w:szCs w:val="22"/>
          <w:u w:val="single"/>
        </w:rPr>
        <w:lastRenderedPageBreak/>
        <w:t>Recordkeeping and Reporting Requirements</w:t>
      </w:r>
    </w:p>
    <w:p w:rsidR="004177DE" w:rsidRPr="002F6B7A" w:rsidRDefault="004177DE" w:rsidP="003F62A9">
      <w:pPr>
        <w:pStyle w:val="ListParagraph"/>
        <w:numPr>
          <w:ilvl w:val="0"/>
          <w:numId w:val="56"/>
        </w:numPr>
        <w:tabs>
          <w:tab w:val="left" w:pos="720"/>
        </w:tabs>
        <w:ind w:left="274" w:hanging="274"/>
        <w:contextualSpacing w:val="0"/>
        <w:rPr>
          <w:szCs w:val="22"/>
        </w:rPr>
      </w:pPr>
      <w:r>
        <w:rPr>
          <w:szCs w:val="22"/>
          <w:u w:val="single"/>
        </w:rPr>
        <w:t xml:space="preserve">Coal Residual </w:t>
      </w:r>
      <w:r w:rsidRPr="002F6B7A">
        <w:rPr>
          <w:szCs w:val="22"/>
          <w:u w:val="single"/>
        </w:rPr>
        <w:t>Records</w:t>
      </w:r>
      <w:r w:rsidRPr="002F6B7A">
        <w:rPr>
          <w:szCs w:val="22"/>
        </w:rPr>
        <w:t>.  The permittee shall keep records of the following parameters for each specific month/day/year:</w:t>
      </w:r>
    </w:p>
    <w:p w:rsidR="004177DE" w:rsidRPr="001224AF" w:rsidRDefault="004177DE" w:rsidP="003F62A9">
      <w:pPr>
        <w:pStyle w:val="ListParagraph"/>
        <w:numPr>
          <w:ilvl w:val="1"/>
          <w:numId w:val="57"/>
        </w:numPr>
        <w:tabs>
          <w:tab w:val="left" w:pos="-1890"/>
          <w:tab w:val="left" w:pos="720"/>
          <w:tab w:val="right" w:pos="9648"/>
        </w:tabs>
        <w:ind w:left="720"/>
        <w:rPr>
          <w:szCs w:val="22"/>
        </w:rPr>
      </w:pPr>
      <w:r w:rsidRPr="001224AF">
        <w:rPr>
          <w:szCs w:val="22"/>
        </w:rPr>
        <w:t>Amount of raw coal residual charged (</w:t>
      </w:r>
      <w:r>
        <w:rPr>
          <w:szCs w:val="22"/>
        </w:rPr>
        <w:t>tons/day and tons/year</w:t>
      </w:r>
      <w:r w:rsidRPr="001224AF">
        <w:rPr>
          <w:szCs w:val="22"/>
        </w:rPr>
        <w:t xml:space="preserve">); </w:t>
      </w:r>
    </w:p>
    <w:p w:rsidR="004177DE" w:rsidRDefault="004177DE" w:rsidP="003F62A9">
      <w:pPr>
        <w:pStyle w:val="ListParagraph"/>
        <w:numPr>
          <w:ilvl w:val="1"/>
          <w:numId w:val="57"/>
        </w:numPr>
        <w:tabs>
          <w:tab w:val="left" w:pos="-1890"/>
          <w:tab w:val="left" w:pos="720"/>
          <w:tab w:val="right" w:pos="9648"/>
        </w:tabs>
        <w:ind w:left="720"/>
        <w:rPr>
          <w:szCs w:val="22"/>
        </w:rPr>
      </w:pPr>
      <w:r w:rsidRPr="001224AF">
        <w:rPr>
          <w:szCs w:val="22"/>
        </w:rPr>
        <w:t>Amount of refined/beneficiated coal residual charged (</w:t>
      </w:r>
      <w:r>
        <w:rPr>
          <w:szCs w:val="22"/>
        </w:rPr>
        <w:t>tons/day and tons/year);</w:t>
      </w:r>
    </w:p>
    <w:p w:rsidR="004177DE" w:rsidRDefault="004177DE" w:rsidP="004177DE">
      <w:pPr>
        <w:tabs>
          <w:tab w:val="left" w:pos="720"/>
        </w:tabs>
        <w:spacing w:after="120"/>
        <w:ind w:left="360"/>
        <w:rPr>
          <w:szCs w:val="22"/>
        </w:rPr>
      </w:pPr>
      <w:r w:rsidRPr="001224AF">
        <w:rPr>
          <w:szCs w:val="22"/>
        </w:rPr>
        <w:t>[Permit No. 0570039-0</w:t>
      </w:r>
      <w:r w:rsidR="00F92A7D">
        <w:rPr>
          <w:szCs w:val="22"/>
        </w:rPr>
        <w:t>71</w:t>
      </w:r>
      <w:r w:rsidRPr="001224AF">
        <w:rPr>
          <w:szCs w:val="22"/>
        </w:rPr>
        <w:t>-AC</w:t>
      </w:r>
      <w:r w:rsidR="001804CD">
        <w:rPr>
          <w:szCs w:val="22"/>
        </w:rPr>
        <w:t xml:space="preserve"> (</w:t>
      </w:r>
      <w:r w:rsidR="001804CD" w:rsidRPr="00BB2ACC">
        <w:rPr>
          <w:szCs w:val="22"/>
        </w:rPr>
        <w:t>PSD-FL-040</w:t>
      </w:r>
      <w:r w:rsidR="001804CD">
        <w:rPr>
          <w:szCs w:val="22"/>
        </w:rPr>
        <w:t>B)</w:t>
      </w:r>
      <w:r w:rsidRPr="001224AF">
        <w:rPr>
          <w:szCs w:val="22"/>
        </w:rPr>
        <w:t>]</w:t>
      </w:r>
    </w:p>
    <w:p w:rsidR="004177DE" w:rsidRDefault="004177DE" w:rsidP="003F62A9">
      <w:pPr>
        <w:pStyle w:val="ListParagraph"/>
        <w:numPr>
          <w:ilvl w:val="0"/>
          <w:numId w:val="56"/>
        </w:numPr>
        <w:tabs>
          <w:tab w:val="left" w:pos="720"/>
        </w:tabs>
        <w:ind w:left="274" w:hanging="274"/>
        <w:contextualSpacing w:val="0"/>
        <w:rPr>
          <w:szCs w:val="22"/>
        </w:rPr>
        <w:sectPr w:rsidR="004177DE" w:rsidSect="005F79CF">
          <w:pgSz w:w="12240" w:h="15840" w:code="1"/>
          <w:pgMar w:top="1080" w:right="1080" w:bottom="1080" w:left="1080" w:header="720" w:footer="720" w:gutter="0"/>
          <w:paperSrc w:first="15" w:other="15"/>
          <w:cols w:space="720"/>
        </w:sectPr>
      </w:pPr>
      <w:r w:rsidRPr="002F6B7A">
        <w:rPr>
          <w:szCs w:val="22"/>
          <w:u w:val="single"/>
        </w:rPr>
        <w:t>Other Reporting Requirements</w:t>
      </w:r>
      <w:r w:rsidRPr="002F6B7A">
        <w:rPr>
          <w:szCs w:val="22"/>
        </w:rPr>
        <w:t xml:space="preserve">.  See </w:t>
      </w:r>
      <w:r w:rsidRPr="002F6B7A">
        <w:rPr>
          <w:bCs/>
          <w:szCs w:val="22"/>
        </w:rPr>
        <w:t>Appendix RR, Facility-Wide Reporting Requirements</w:t>
      </w:r>
      <w:r w:rsidRPr="002F6B7A">
        <w:rPr>
          <w:szCs w:val="22"/>
        </w:rPr>
        <w:t>, for additional reporting requirements.  [Rule 62-213.440, F.A.C.]</w:t>
      </w:r>
    </w:p>
    <w:p w:rsidR="00BB6301" w:rsidRPr="00423B89" w:rsidRDefault="00BB6301" w:rsidP="00BB6301">
      <w:pPr>
        <w:spacing w:after="60"/>
        <w:rPr>
          <w:szCs w:val="22"/>
        </w:rPr>
      </w:pPr>
      <w:bookmarkStart w:id="45" w:name="SectionIIIP"/>
      <w:bookmarkEnd w:id="45"/>
      <w:r w:rsidRPr="00423B89">
        <w:rPr>
          <w:b/>
        </w:rPr>
        <w:lastRenderedPageBreak/>
        <w:t>The specific conditions in this section apply to the following emissions unit:</w:t>
      </w:r>
    </w:p>
    <w:tbl>
      <w:tblPr>
        <w:tblW w:w="10077" w:type="dxa"/>
        <w:tblInd w:w="-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062"/>
        <w:gridCol w:w="9015"/>
      </w:tblGrid>
      <w:tr w:rsidR="00BB6301" w:rsidTr="00097DF4">
        <w:tc>
          <w:tcPr>
            <w:tcW w:w="1062" w:type="dxa"/>
            <w:tcBorders>
              <w:top w:val="single" w:sz="12" w:space="0" w:color="auto"/>
              <w:left w:val="single" w:sz="12" w:space="0" w:color="auto"/>
              <w:bottom w:val="single" w:sz="12" w:space="0" w:color="auto"/>
              <w:right w:val="single" w:sz="12" w:space="0" w:color="auto"/>
            </w:tcBorders>
          </w:tcPr>
          <w:p w:rsidR="00BB6301" w:rsidRPr="00C85DF3" w:rsidRDefault="00BB6301" w:rsidP="00097DF4">
            <w:pPr>
              <w:jc w:val="center"/>
              <w:rPr>
                <w:b/>
                <w:sz w:val="20"/>
              </w:rPr>
            </w:pPr>
            <w:r w:rsidRPr="00C85DF3">
              <w:rPr>
                <w:sz w:val="20"/>
              </w:rPr>
              <w:br w:type="page"/>
            </w:r>
            <w:r w:rsidRPr="00C85DF3">
              <w:rPr>
                <w:sz w:val="20"/>
              </w:rPr>
              <w:br w:type="page"/>
            </w:r>
            <w:r w:rsidRPr="00C85DF3">
              <w:rPr>
                <w:b/>
                <w:sz w:val="20"/>
              </w:rPr>
              <w:t>EU No.</w:t>
            </w:r>
          </w:p>
        </w:tc>
        <w:tc>
          <w:tcPr>
            <w:tcW w:w="9015" w:type="dxa"/>
            <w:tcBorders>
              <w:top w:val="single" w:sz="12" w:space="0" w:color="auto"/>
              <w:left w:val="single" w:sz="12" w:space="0" w:color="auto"/>
              <w:bottom w:val="single" w:sz="12" w:space="0" w:color="auto"/>
              <w:right w:val="single" w:sz="12" w:space="0" w:color="auto"/>
            </w:tcBorders>
          </w:tcPr>
          <w:p w:rsidR="00BB6301" w:rsidRPr="00C85DF3" w:rsidRDefault="00BB6301" w:rsidP="00097DF4">
            <w:pPr>
              <w:rPr>
                <w:b/>
                <w:sz w:val="20"/>
              </w:rPr>
            </w:pPr>
            <w:r w:rsidRPr="00C85DF3">
              <w:rPr>
                <w:b/>
                <w:sz w:val="20"/>
              </w:rPr>
              <w:t>Brief Description</w:t>
            </w:r>
          </w:p>
        </w:tc>
      </w:tr>
      <w:tr w:rsidR="00BB6301" w:rsidRPr="0030643D" w:rsidTr="00097DF4">
        <w:tc>
          <w:tcPr>
            <w:tcW w:w="1062" w:type="dxa"/>
            <w:tcBorders>
              <w:left w:val="single" w:sz="12" w:space="0" w:color="auto"/>
              <w:bottom w:val="single" w:sz="12" w:space="0" w:color="auto"/>
              <w:right w:val="single" w:sz="12" w:space="0" w:color="auto"/>
            </w:tcBorders>
            <w:vAlign w:val="center"/>
          </w:tcPr>
          <w:p w:rsidR="00BB6301" w:rsidRPr="0030643D" w:rsidRDefault="00BB6301" w:rsidP="00097DF4">
            <w:pPr>
              <w:jc w:val="center"/>
              <w:rPr>
                <w:sz w:val="20"/>
              </w:rPr>
            </w:pPr>
            <w:r>
              <w:rPr>
                <w:sz w:val="20"/>
              </w:rPr>
              <w:t>032</w:t>
            </w:r>
          </w:p>
        </w:tc>
        <w:tc>
          <w:tcPr>
            <w:tcW w:w="9015" w:type="dxa"/>
            <w:tcBorders>
              <w:left w:val="single" w:sz="12" w:space="0" w:color="auto"/>
              <w:bottom w:val="single" w:sz="12" w:space="0" w:color="auto"/>
              <w:right w:val="single" w:sz="12" w:space="0" w:color="auto"/>
            </w:tcBorders>
          </w:tcPr>
          <w:p w:rsidR="00BB6301" w:rsidRPr="00423B89" w:rsidRDefault="00BB6301" w:rsidP="00097DF4">
            <w:pPr>
              <w:rPr>
                <w:sz w:val="20"/>
              </w:rPr>
            </w:pPr>
            <w:r w:rsidRPr="00423B89">
              <w:rPr>
                <w:sz w:val="20"/>
              </w:rPr>
              <w:t>Surface Coating of Miscellaneous Metal Parts</w:t>
            </w:r>
          </w:p>
        </w:tc>
      </w:tr>
    </w:tbl>
    <w:p w:rsidR="00BB6301" w:rsidRPr="002F6B7A" w:rsidRDefault="00BB6301" w:rsidP="00BB6301">
      <w:pPr>
        <w:tabs>
          <w:tab w:val="left" w:pos="0"/>
        </w:tabs>
        <w:spacing w:before="120" w:after="120"/>
        <w:rPr>
          <w:szCs w:val="22"/>
        </w:rPr>
      </w:pPr>
      <w:r w:rsidRPr="002F6B7A">
        <w:rPr>
          <w:szCs w:val="22"/>
        </w:rPr>
        <w:t xml:space="preserve">This emissions unit is for the surface coating of miscellaneous metal parts as defined in Rule 62-296.513, F.A.C.  These parts include such things as pumps, compressors, conveyor components, fans, blowers, </w:t>
      </w:r>
      <w:r w:rsidR="002211BC">
        <w:rPr>
          <w:szCs w:val="22"/>
        </w:rPr>
        <w:t xml:space="preserve">and </w:t>
      </w:r>
      <w:r w:rsidRPr="002F6B7A">
        <w:rPr>
          <w:szCs w:val="22"/>
        </w:rPr>
        <w:t>transformers.</w:t>
      </w:r>
    </w:p>
    <w:p w:rsidR="00BB6301" w:rsidRPr="002F6B7A" w:rsidRDefault="00BB6301" w:rsidP="00BB6301">
      <w:pPr>
        <w:tabs>
          <w:tab w:val="right" w:pos="10164"/>
        </w:tabs>
        <w:spacing w:after="120"/>
        <w:ind w:right="86"/>
        <w:rPr>
          <w:i/>
          <w:szCs w:val="22"/>
        </w:rPr>
      </w:pPr>
      <w:r w:rsidRPr="002F6B7A">
        <w:rPr>
          <w:i/>
          <w:szCs w:val="22"/>
        </w:rPr>
        <w:t xml:space="preserve">{Permitting </w:t>
      </w:r>
      <w:r>
        <w:rPr>
          <w:i/>
          <w:szCs w:val="22"/>
        </w:rPr>
        <w:t>N</w:t>
      </w:r>
      <w:r w:rsidRPr="002F6B7A">
        <w:rPr>
          <w:i/>
          <w:szCs w:val="22"/>
        </w:rPr>
        <w:t>ote:  This emissions unit is regulated under Rule 62-296.500, F.A.C., RACT-VOC and NO</w:t>
      </w:r>
      <w:r w:rsidRPr="00423B89">
        <w:rPr>
          <w:i/>
          <w:szCs w:val="22"/>
          <w:vertAlign w:val="subscript"/>
        </w:rPr>
        <w:t>X</w:t>
      </w:r>
      <w:r w:rsidRPr="002F6B7A">
        <w:rPr>
          <w:i/>
          <w:szCs w:val="22"/>
        </w:rPr>
        <w:t xml:space="preserve"> Emitting Facilities; and, Rule 62-296.513, F.A.C., RACT</w:t>
      </w:r>
      <w:r>
        <w:rPr>
          <w:i/>
          <w:szCs w:val="22"/>
        </w:rPr>
        <w:t>-VOC,</w:t>
      </w:r>
      <w:r w:rsidRPr="002F6B7A">
        <w:rPr>
          <w:i/>
          <w:szCs w:val="22"/>
        </w:rPr>
        <w:t xml:space="preserve"> Surface Coating of Miscellaneous Metal Parts and Products.}</w:t>
      </w:r>
    </w:p>
    <w:p w:rsidR="00BB6301" w:rsidRPr="002F6B7A" w:rsidRDefault="00BB6301" w:rsidP="00BB6301">
      <w:pPr>
        <w:tabs>
          <w:tab w:val="left" w:pos="0"/>
        </w:tabs>
        <w:spacing w:after="120"/>
        <w:rPr>
          <w:szCs w:val="22"/>
          <w:u w:val="single"/>
        </w:rPr>
      </w:pPr>
      <w:r w:rsidRPr="002F6B7A">
        <w:rPr>
          <w:b/>
          <w:szCs w:val="22"/>
          <w:u w:val="single"/>
        </w:rPr>
        <w:t xml:space="preserve">Essential </w:t>
      </w:r>
      <w:r w:rsidR="006E7824">
        <w:rPr>
          <w:b/>
          <w:szCs w:val="22"/>
          <w:u w:val="single"/>
        </w:rPr>
        <w:t>PTE</w:t>
      </w:r>
      <w:r w:rsidRPr="002F6B7A">
        <w:rPr>
          <w:b/>
          <w:szCs w:val="22"/>
          <w:u w:val="single"/>
        </w:rPr>
        <w:t xml:space="preserve"> Parameters</w:t>
      </w:r>
    </w:p>
    <w:p w:rsidR="00BB6301" w:rsidRPr="00423B89" w:rsidRDefault="00BB6301" w:rsidP="003F62A9">
      <w:pPr>
        <w:pStyle w:val="ListParagraph"/>
        <w:numPr>
          <w:ilvl w:val="0"/>
          <w:numId w:val="51"/>
        </w:numPr>
        <w:tabs>
          <w:tab w:val="left" w:pos="720"/>
        </w:tabs>
        <w:spacing w:before="120" w:after="120"/>
        <w:ind w:left="270" w:hanging="270"/>
        <w:contextualSpacing w:val="0"/>
      </w:pPr>
      <w:r w:rsidRPr="002F6B7A">
        <w:rPr>
          <w:szCs w:val="22"/>
          <w:u w:val="single"/>
        </w:rPr>
        <w:t>Capacity</w:t>
      </w:r>
      <w:r w:rsidRPr="002F6B7A">
        <w:rPr>
          <w:szCs w:val="22"/>
        </w:rPr>
        <w:t xml:space="preserve">.  </w:t>
      </w:r>
      <w:r w:rsidR="002211BC">
        <w:rPr>
          <w:szCs w:val="22"/>
        </w:rPr>
        <w:t>T</w:t>
      </w:r>
      <w:r w:rsidRPr="002F6B7A">
        <w:rPr>
          <w:szCs w:val="22"/>
        </w:rPr>
        <w:t>he total maximum coating usage shall not exceed 2 gallons</w:t>
      </w:r>
      <w:r>
        <w:rPr>
          <w:szCs w:val="22"/>
        </w:rPr>
        <w:t>/</w:t>
      </w:r>
      <w:r w:rsidRPr="002F6B7A">
        <w:rPr>
          <w:szCs w:val="22"/>
        </w:rPr>
        <w:t>hour, on a 24-h</w:t>
      </w:r>
      <w:r>
        <w:rPr>
          <w:szCs w:val="22"/>
        </w:rPr>
        <w:t>ou</w:t>
      </w:r>
      <w:r w:rsidRPr="002F6B7A">
        <w:rPr>
          <w:szCs w:val="22"/>
        </w:rPr>
        <w:t>r basis, and 7</w:t>
      </w:r>
      <w:r>
        <w:rPr>
          <w:szCs w:val="22"/>
        </w:rPr>
        <w:t>,</w:t>
      </w:r>
      <w:r w:rsidRPr="002F6B7A">
        <w:rPr>
          <w:szCs w:val="22"/>
        </w:rPr>
        <w:t>000 gallons</w:t>
      </w:r>
      <w:r>
        <w:rPr>
          <w:szCs w:val="22"/>
        </w:rPr>
        <w:t>/</w:t>
      </w:r>
      <w:r w:rsidR="008C1D28">
        <w:rPr>
          <w:szCs w:val="22"/>
        </w:rPr>
        <w:t>year.  [Rule 62-210.200</w:t>
      </w:r>
      <w:r>
        <w:rPr>
          <w:color w:val="000000"/>
          <w:szCs w:val="22"/>
        </w:rPr>
        <w:t>(</w:t>
      </w:r>
      <w:r w:rsidRPr="002F6B7A">
        <w:rPr>
          <w:color w:val="000000"/>
          <w:szCs w:val="22"/>
        </w:rPr>
        <w:t>PTE</w:t>
      </w:r>
      <w:r w:rsidR="008C1D28">
        <w:rPr>
          <w:color w:val="000000"/>
          <w:szCs w:val="22"/>
        </w:rPr>
        <w:t>)</w:t>
      </w:r>
      <w:r w:rsidRPr="002F6B7A">
        <w:rPr>
          <w:szCs w:val="22"/>
        </w:rPr>
        <w:t>, F.A.C.]</w:t>
      </w:r>
    </w:p>
    <w:p w:rsidR="00BB6301" w:rsidRPr="003C7A47" w:rsidRDefault="00BB6301" w:rsidP="003F62A9">
      <w:pPr>
        <w:pStyle w:val="ListParagraph"/>
        <w:numPr>
          <w:ilvl w:val="0"/>
          <w:numId w:val="51"/>
        </w:numPr>
        <w:tabs>
          <w:tab w:val="left" w:pos="720"/>
        </w:tabs>
        <w:spacing w:before="120" w:after="120"/>
        <w:ind w:left="270" w:hanging="270"/>
        <w:contextualSpacing w:val="0"/>
      </w:pPr>
      <w:r w:rsidRPr="002F6B7A">
        <w:rPr>
          <w:szCs w:val="22"/>
          <w:u w:val="single"/>
        </w:rPr>
        <w:t>Hours of Operation</w:t>
      </w:r>
      <w:r w:rsidRPr="002F6B7A">
        <w:rPr>
          <w:szCs w:val="22"/>
        </w:rPr>
        <w:t xml:space="preserve">.  </w:t>
      </w:r>
      <w:r>
        <w:rPr>
          <w:szCs w:val="22"/>
        </w:rPr>
        <w:t>This emissions unit may</w:t>
      </w:r>
      <w:r w:rsidRPr="002F6B7A">
        <w:rPr>
          <w:szCs w:val="22"/>
        </w:rPr>
        <w:t xml:space="preserve"> operate for a total of 3</w:t>
      </w:r>
      <w:r>
        <w:rPr>
          <w:szCs w:val="22"/>
        </w:rPr>
        <w:t>,</w:t>
      </w:r>
      <w:r w:rsidRPr="002F6B7A">
        <w:rPr>
          <w:szCs w:val="22"/>
        </w:rPr>
        <w:t xml:space="preserve">500 hours/year.  </w:t>
      </w:r>
      <w:r>
        <w:rPr>
          <w:szCs w:val="22"/>
        </w:rPr>
        <w:br/>
      </w:r>
      <w:r w:rsidR="008C1D28">
        <w:rPr>
          <w:szCs w:val="22"/>
        </w:rPr>
        <w:t>[Rule 62-210.200</w:t>
      </w:r>
      <w:r w:rsidRPr="002F6B7A">
        <w:rPr>
          <w:color w:val="000000"/>
          <w:szCs w:val="22"/>
        </w:rPr>
        <w:t>(PTE)</w:t>
      </w:r>
      <w:r w:rsidRPr="002F6B7A">
        <w:rPr>
          <w:szCs w:val="22"/>
        </w:rPr>
        <w:t>, F.A.C.]</w:t>
      </w:r>
    </w:p>
    <w:p w:rsidR="00BB6301" w:rsidRPr="00423B89" w:rsidRDefault="00BB6301" w:rsidP="00BB6301">
      <w:pPr>
        <w:tabs>
          <w:tab w:val="left" w:pos="0"/>
        </w:tabs>
        <w:suppressAutoHyphens/>
        <w:spacing w:before="120" w:after="120"/>
        <w:rPr>
          <w:b/>
          <w:u w:val="single"/>
        </w:rPr>
      </w:pPr>
      <w:r w:rsidRPr="00423B89">
        <w:rPr>
          <w:b/>
          <w:u w:val="single"/>
        </w:rPr>
        <w:t>Emission Limitations and Standards</w:t>
      </w:r>
    </w:p>
    <w:p w:rsidR="00BB6301" w:rsidRDefault="00BB6301" w:rsidP="00BB6301">
      <w:pPr>
        <w:tabs>
          <w:tab w:val="left" w:pos="720"/>
        </w:tabs>
        <w:spacing w:after="120"/>
        <w:rPr>
          <w:i/>
        </w:rPr>
      </w:pPr>
      <w:r w:rsidRPr="00423B89">
        <w:rPr>
          <w:i/>
        </w:rPr>
        <w:t>{Permitting Note:  The attached Table 1, Summary of Air Pollutant Standards, summarizes information for convenience purposes only.  This table does not supersede any of the terms or conditions of this permit.}</w:t>
      </w:r>
    </w:p>
    <w:p w:rsidR="006E7824" w:rsidRPr="006E7824" w:rsidRDefault="006E7824" w:rsidP="00BB6301">
      <w:pPr>
        <w:tabs>
          <w:tab w:val="left" w:pos="720"/>
        </w:tabs>
        <w:spacing w:after="120"/>
      </w:pPr>
      <w:r w:rsidRPr="00B67169">
        <w:rPr>
          <w:szCs w:val="22"/>
        </w:rPr>
        <w:t>Unless otherwise specified, the averaging times for Specific Condition</w:t>
      </w:r>
      <w:r>
        <w:rPr>
          <w:szCs w:val="22"/>
        </w:rPr>
        <w:t xml:space="preserve"> </w:t>
      </w:r>
      <w:r>
        <w:rPr>
          <w:b/>
          <w:szCs w:val="22"/>
        </w:rPr>
        <w:t>P.3</w:t>
      </w:r>
      <w:r w:rsidRPr="00B67169">
        <w:rPr>
          <w:szCs w:val="22"/>
        </w:rPr>
        <w:t xml:space="preserve"> are based on the specified averaging time of the applicable test method.</w:t>
      </w:r>
    </w:p>
    <w:p w:rsidR="00BB6301" w:rsidRPr="00023AB2" w:rsidRDefault="00BB6301" w:rsidP="003F62A9">
      <w:pPr>
        <w:pStyle w:val="ListParagraph"/>
        <w:numPr>
          <w:ilvl w:val="0"/>
          <w:numId w:val="51"/>
        </w:numPr>
        <w:tabs>
          <w:tab w:val="left" w:pos="720"/>
        </w:tabs>
        <w:spacing w:before="120"/>
        <w:ind w:left="274" w:hanging="274"/>
        <w:contextualSpacing w:val="0"/>
        <w:rPr>
          <w:i/>
        </w:rPr>
      </w:pPr>
      <w:r w:rsidRPr="00023AB2">
        <w:rPr>
          <w:u w:val="single"/>
        </w:rPr>
        <w:t>VOC Emissions</w:t>
      </w:r>
      <w:r>
        <w:t xml:space="preserve">.  </w:t>
      </w:r>
      <w:r w:rsidRPr="00023AB2">
        <w:rPr>
          <w:szCs w:val="22"/>
        </w:rPr>
        <w:t>This specific condition applies if this emissions unit emits more than 15 lb/day and 3 lb/hour of VOC.</w:t>
      </w:r>
    </w:p>
    <w:p w:rsidR="00BB6301" w:rsidRPr="008654FD" w:rsidRDefault="008574B2" w:rsidP="003F62A9">
      <w:pPr>
        <w:pStyle w:val="ListParagraph"/>
        <w:numPr>
          <w:ilvl w:val="0"/>
          <w:numId w:val="52"/>
        </w:numPr>
        <w:tabs>
          <w:tab w:val="left" w:pos="720"/>
        </w:tabs>
      </w:pPr>
      <w:bookmarkStart w:id="46" w:name="_Ref401068399"/>
      <w:r w:rsidRPr="008574B2">
        <w:rPr>
          <w:i/>
          <w:szCs w:val="22"/>
        </w:rPr>
        <w:t>Coating Line.</w:t>
      </w:r>
      <w:r>
        <w:rPr>
          <w:szCs w:val="22"/>
        </w:rPr>
        <w:t xml:space="preserve">  </w:t>
      </w:r>
      <w:r w:rsidR="00BB6301" w:rsidRPr="002F6B7A">
        <w:rPr>
          <w:szCs w:val="22"/>
        </w:rPr>
        <w:t xml:space="preserve">No owner or operator of a coating line for miscellaneous metal parts and products shall cause, allow, or permit the discharge into the atmosphere of any </w:t>
      </w:r>
      <w:r w:rsidR="00BB6301">
        <w:rPr>
          <w:szCs w:val="22"/>
        </w:rPr>
        <w:t>VOC</w:t>
      </w:r>
      <w:r w:rsidR="00BB6301" w:rsidRPr="002F6B7A">
        <w:rPr>
          <w:szCs w:val="22"/>
        </w:rPr>
        <w:t xml:space="preserve"> in excess of:</w:t>
      </w:r>
      <w:bookmarkEnd w:id="46"/>
    </w:p>
    <w:p w:rsidR="00BB6301" w:rsidRPr="008654FD" w:rsidRDefault="00BB6301" w:rsidP="003F62A9">
      <w:pPr>
        <w:pStyle w:val="ListParagraph"/>
        <w:numPr>
          <w:ilvl w:val="2"/>
          <w:numId w:val="53"/>
        </w:numPr>
        <w:ind w:left="1170" w:right="82"/>
        <w:rPr>
          <w:szCs w:val="22"/>
        </w:rPr>
      </w:pPr>
      <w:r w:rsidRPr="008654FD">
        <w:rPr>
          <w:szCs w:val="22"/>
        </w:rPr>
        <w:t xml:space="preserve">4.3 </w:t>
      </w:r>
      <w:r>
        <w:rPr>
          <w:szCs w:val="22"/>
        </w:rPr>
        <w:t>lb/</w:t>
      </w:r>
      <w:r w:rsidRPr="008654FD">
        <w:rPr>
          <w:szCs w:val="22"/>
        </w:rPr>
        <w:t>gallon of coating (0.52 kilograms per liter</w:t>
      </w:r>
      <w:r>
        <w:rPr>
          <w:szCs w:val="22"/>
        </w:rPr>
        <w:t xml:space="preserve"> (kg/l</w:t>
      </w:r>
      <w:r w:rsidRPr="008654FD">
        <w:rPr>
          <w:szCs w:val="22"/>
        </w:rPr>
        <w:t>), excluding water, delivered to a coating applicator that applies clear coatings;</w:t>
      </w:r>
    </w:p>
    <w:p w:rsidR="00BB6301" w:rsidRPr="008654FD" w:rsidRDefault="00BB6301" w:rsidP="003F62A9">
      <w:pPr>
        <w:pStyle w:val="ListParagraph"/>
        <w:numPr>
          <w:ilvl w:val="2"/>
          <w:numId w:val="53"/>
        </w:numPr>
        <w:ind w:left="1170" w:right="82"/>
        <w:rPr>
          <w:szCs w:val="22"/>
        </w:rPr>
      </w:pPr>
      <w:r w:rsidRPr="008654FD">
        <w:rPr>
          <w:szCs w:val="22"/>
        </w:rPr>
        <w:t xml:space="preserve">3.5 </w:t>
      </w:r>
      <w:r>
        <w:rPr>
          <w:szCs w:val="22"/>
        </w:rPr>
        <w:t>lb/</w:t>
      </w:r>
      <w:r w:rsidRPr="008654FD">
        <w:rPr>
          <w:szCs w:val="22"/>
        </w:rPr>
        <w:t xml:space="preserve">gallon of coating (0.42 </w:t>
      </w:r>
      <w:r>
        <w:rPr>
          <w:szCs w:val="22"/>
        </w:rPr>
        <w:t>kg/l</w:t>
      </w:r>
      <w:r w:rsidRPr="008654FD">
        <w:rPr>
          <w:szCs w:val="22"/>
        </w:rPr>
        <w:t>), excluding water, delivered to a coating applicator in coating application system that is air dried or forced warm air dried at temperatures up to 194</w:t>
      </w:r>
      <w:r>
        <w:rPr>
          <w:szCs w:val="22"/>
        </w:rPr>
        <w:t>°F</w:t>
      </w:r>
      <w:r w:rsidRPr="008654FD">
        <w:rPr>
          <w:szCs w:val="22"/>
        </w:rPr>
        <w:t xml:space="preserve"> (90 degrees Celsius);</w:t>
      </w:r>
    </w:p>
    <w:p w:rsidR="00BB6301" w:rsidRPr="008654FD" w:rsidRDefault="00BB6301" w:rsidP="003F62A9">
      <w:pPr>
        <w:pStyle w:val="ListParagraph"/>
        <w:numPr>
          <w:ilvl w:val="2"/>
          <w:numId w:val="53"/>
        </w:numPr>
        <w:ind w:left="1170" w:right="82"/>
        <w:rPr>
          <w:szCs w:val="22"/>
        </w:rPr>
      </w:pPr>
      <w:r w:rsidRPr="008654FD">
        <w:rPr>
          <w:szCs w:val="22"/>
        </w:rPr>
        <w:t xml:space="preserve">3.5 </w:t>
      </w:r>
      <w:r>
        <w:rPr>
          <w:szCs w:val="22"/>
        </w:rPr>
        <w:t>lb/</w:t>
      </w:r>
      <w:r w:rsidRPr="008654FD">
        <w:rPr>
          <w:szCs w:val="22"/>
        </w:rPr>
        <w:t xml:space="preserve">gallon of coating (0.42 </w:t>
      </w:r>
      <w:r>
        <w:rPr>
          <w:szCs w:val="22"/>
        </w:rPr>
        <w:t>kg/l</w:t>
      </w:r>
      <w:r w:rsidRPr="008654FD">
        <w:rPr>
          <w:szCs w:val="22"/>
        </w:rPr>
        <w:t>), excluding water, delivered to a coating applicator that applies extreme performance coatings; or,</w:t>
      </w:r>
    </w:p>
    <w:p w:rsidR="00BB6301" w:rsidRPr="008654FD" w:rsidRDefault="00BB6301" w:rsidP="003F62A9">
      <w:pPr>
        <w:pStyle w:val="ListParagraph"/>
        <w:numPr>
          <w:ilvl w:val="2"/>
          <w:numId w:val="53"/>
        </w:numPr>
        <w:ind w:left="1181" w:right="86" w:hanging="187"/>
        <w:contextualSpacing w:val="0"/>
        <w:rPr>
          <w:szCs w:val="22"/>
        </w:rPr>
      </w:pPr>
      <w:r w:rsidRPr="008654FD">
        <w:rPr>
          <w:szCs w:val="22"/>
        </w:rPr>
        <w:t xml:space="preserve">3.0 </w:t>
      </w:r>
      <w:r>
        <w:rPr>
          <w:szCs w:val="22"/>
        </w:rPr>
        <w:t>lb/</w:t>
      </w:r>
      <w:r w:rsidRPr="008654FD">
        <w:rPr>
          <w:szCs w:val="22"/>
        </w:rPr>
        <w:t xml:space="preserve">gallon of coating (0.36 </w:t>
      </w:r>
      <w:r>
        <w:rPr>
          <w:szCs w:val="22"/>
        </w:rPr>
        <w:t>kg/l</w:t>
      </w:r>
      <w:r w:rsidRPr="008654FD">
        <w:rPr>
          <w:szCs w:val="22"/>
        </w:rPr>
        <w:t>), excluding water, delivered to a coating applicator for all other coatings and coating application systems.</w:t>
      </w:r>
    </w:p>
    <w:p w:rsidR="00BB6301" w:rsidRPr="003C7A47" w:rsidRDefault="008574B2" w:rsidP="003F62A9">
      <w:pPr>
        <w:pStyle w:val="ListParagraph"/>
        <w:numPr>
          <w:ilvl w:val="0"/>
          <w:numId w:val="52"/>
        </w:numPr>
        <w:tabs>
          <w:tab w:val="left" w:pos="720"/>
        </w:tabs>
        <w:contextualSpacing w:val="0"/>
      </w:pPr>
      <w:r w:rsidRPr="008574B2">
        <w:rPr>
          <w:i/>
          <w:szCs w:val="22"/>
        </w:rPr>
        <w:t>Coating</w:t>
      </w:r>
      <w:r>
        <w:rPr>
          <w:szCs w:val="22"/>
        </w:rPr>
        <w:t xml:space="preserve">.  </w:t>
      </w:r>
      <w:r w:rsidR="00BB6301" w:rsidRPr="002F6B7A">
        <w:rPr>
          <w:szCs w:val="22"/>
        </w:rPr>
        <w:t xml:space="preserve">If more than one emission limitation in </w:t>
      </w:r>
      <w:r w:rsidR="00BB6301">
        <w:rPr>
          <w:szCs w:val="22"/>
        </w:rPr>
        <w:t>S</w:t>
      </w:r>
      <w:r w:rsidR="00BB6301" w:rsidRPr="002F6B7A">
        <w:rPr>
          <w:szCs w:val="22"/>
        </w:rPr>
        <w:t xml:space="preserve">pecific </w:t>
      </w:r>
      <w:r w:rsidR="00BB6301">
        <w:rPr>
          <w:szCs w:val="22"/>
        </w:rPr>
        <w:t>C</w:t>
      </w:r>
      <w:r w:rsidR="00BB6301" w:rsidRPr="002F6B7A">
        <w:rPr>
          <w:szCs w:val="22"/>
        </w:rPr>
        <w:t xml:space="preserve">ondition </w:t>
      </w:r>
      <w:r w:rsidR="006E7824">
        <w:rPr>
          <w:b/>
          <w:szCs w:val="22"/>
        </w:rPr>
        <w:t>P</w:t>
      </w:r>
      <w:r w:rsidR="00BB6301" w:rsidRPr="008654FD">
        <w:rPr>
          <w:b/>
          <w:szCs w:val="22"/>
        </w:rPr>
        <w:t>.</w:t>
      </w:r>
      <w:r w:rsidR="00BB6301">
        <w:rPr>
          <w:b/>
          <w:szCs w:val="22"/>
        </w:rPr>
        <w:t>3</w:t>
      </w:r>
      <w:r w:rsidR="00BB6301" w:rsidRPr="008654FD">
        <w:rPr>
          <w:b/>
          <w:szCs w:val="22"/>
        </w:rPr>
        <w:t>.</w:t>
      </w:r>
      <w:r w:rsidR="00BB6301" w:rsidRPr="008654FD">
        <w:rPr>
          <w:b/>
          <w:szCs w:val="22"/>
        </w:rPr>
        <w:fldChar w:fldCharType="begin"/>
      </w:r>
      <w:r w:rsidR="00BB6301" w:rsidRPr="008654FD">
        <w:rPr>
          <w:b/>
          <w:szCs w:val="22"/>
        </w:rPr>
        <w:instrText xml:space="preserve"> REF _Ref401068399 \r \h </w:instrText>
      </w:r>
      <w:r w:rsidR="00BB6301">
        <w:rPr>
          <w:b/>
          <w:szCs w:val="22"/>
        </w:rPr>
        <w:instrText xml:space="preserve"> \* MERGEFORMAT </w:instrText>
      </w:r>
      <w:r w:rsidR="00BB6301" w:rsidRPr="008654FD">
        <w:rPr>
          <w:b/>
          <w:szCs w:val="22"/>
        </w:rPr>
      </w:r>
      <w:r w:rsidR="00BB6301" w:rsidRPr="008654FD">
        <w:rPr>
          <w:b/>
          <w:szCs w:val="22"/>
        </w:rPr>
        <w:fldChar w:fldCharType="separate"/>
      </w:r>
      <w:proofErr w:type="gramStart"/>
      <w:r w:rsidR="006E2AE3">
        <w:rPr>
          <w:b/>
          <w:szCs w:val="22"/>
        </w:rPr>
        <w:t>a</w:t>
      </w:r>
      <w:proofErr w:type="gramEnd"/>
      <w:r w:rsidR="00BB6301" w:rsidRPr="008654FD">
        <w:rPr>
          <w:b/>
          <w:szCs w:val="22"/>
        </w:rPr>
        <w:fldChar w:fldCharType="end"/>
      </w:r>
      <w:r w:rsidR="00BB6301" w:rsidRPr="002F6B7A">
        <w:rPr>
          <w:szCs w:val="22"/>
        </w:rPr>
        <w:t xml:space="preserve"> above applies to a specific coating, then the least stringent emission limitation shall be applied.</w:t>
      </w:r>
    </w:p>
    <w:p w:rsidR="00BB6301" w:rsidRPr="003C7A47" w:rsidRDefault="008574B2" w:rsidP="003F62A9">
      <w:pPr>
        <w:pStyle w:val="ListParagraph"/>
        <w:numPr>
          <w:ilvl w:val="0"/>
          <w:numId w:val="52"/>
        </w:numPr>
        <w:tabs>
          <w:tab w:val="left" w:pos="720"/>
        </w:tabs>
        <w:contextualSpacing w:val="0"/>
      </w:pPr>
      <w:r w:rsidRPr="008574B2">
        <w:rPr>
          <w:i/>
          <w:szCs w:val="22"/>
        </w:rPr>
        <w:t>Solvent Washing.</w:t>
      </w:r>
      <w:r>
        <w:rPr>
          <w:szCs w:val="22"/>
        </w:rPr>
        <w:t xml:space="preserve">  </w:t>
      </w:r>
      <w:r w:rsidR="00BB6301" w:rsidRPr="002F6B7A">
        <w:rPr>
          <w:szCs w:val="22"/>
        </w:rPr>
        <w:t xml:space="preserve">All </w:t>
      </w:r>
      <w:r w:rsidR="00BB6301">
        <w:rPr>
          <w:szCs w:val="22"/>
        </w:rPr>
        <w:t>VOC</w:t>
      </w:r>
      <w:r w:rsidR="00BB6301" w:rsidRPr="002F6B7A">
        <w:rPr>
          <w:szCs w:val="22"/>
        </w:rPr>
        <w:t xml:space="preserve"> emissions from solvent washings shall be considered in the emission limitations in </w:t>
      </w:r>
      <w:r w:rsidR="006E7824">
        <w:rPr>
          <w:szCs w:val="22"/>
        </w:rPr>
        <w:t>Specific C</w:t>
      </w:r>
      <w:r w:rsidR="00BB6301" w:rsidRPr="002F6B7A">
        <w:rPr>
          <w:szCs w:val="22"/>
        </w:rPr>
        <w:t xml:space="preserve">ondition </w:t>
      </w:r>
      <w:r w:rsidR="006E7824">
        <w:rPr>
          <w:b/>
          <w:szCs w:val="22"/>
        </w:rPr>
        <w:t>P</w:t>
      </w:r>
      <w:r w:rsidR="00BB6301" w:rsidRPr="008654FD">
        <w:rPr>
          <w:b/>
          <w:szCs w:val="22"/>
        </w:rPr>
        <w:t>.</w:t>
      </w:r>
      <w:r w:rsidR="00BB6301">
        <w:rPr>
          <w:b/>
          <w:szCs w:val="22"/>
        </w:rPr>
        <w:t>3</w:t>
      </w:r>
      <w:r w:rsidR="00BB6301" w:rsidRPr="008654FD">
        <w:rPr>
          <w:b/>
          <w:szCs w:val="22"/>
        </w:rPr>
        <w:t>.</w:t>
      </w:r>
      <w:r w:rsidR="00BB6301" w:rsidRPr="008654FD">
        <w:rPr>
          <w:b/>
          <w:szCs w:val="22"/>
        </w:rPr>
        <w:fldChar w:fldCharType="begin"/>
      </w:r>
      <w:r w:rsidR="00BB6301" w:rsidRPr="008654FD">
        <w:rPr>
          <w:b/>
          <w:szCs w:val="22"/>
        </w:rPr>
        <w:instrText xml:space="preserve"> REF _Ref401068399 \r \h </w:instrText>
      </w:r>
      <w:r w:rsidR="00BB6301">
        <w:rPr>
          <w:b/>
          <w:szCs w:val="22"/>
        </w:rPr>
        <w:instrText xml:space="preserve"> \* MERGEFORMAT </w:instrText>
      </w:r>
      <w:r w:rsidR="00BB6301" w:rsidRPr="008654FD">
        <w:rPr>
          <w:b/>
          <w:szCs w:val="22"/>
        </w:rPr>
      </w:r>
      <w:r w:rsidR="00BB6301" w:rsidRPr="008654FD">
        <w:rPr>
          <w:b/>
          <w:szCs w:val="22"/>
        </w:rPr>
        <w:fldChar w:fldCharType="separate"/>
      </w:r>
      <w:proofErr w:type="gramStart"/>
      <w:r w:rsidR="006E2AE3">
        <w:rPr>
          <w:b/>
          <w:szCs w:val="22"/>
        </w:rPr>
        <w:t>a</w:t>
      </w:r>
      <w:proofErr w:type="gramEnd"/>
      <w:r w:rsidR="00BB6301" w:rsidRPr="008654FD">
        <w:rPr>
          <w:b/>
          <w:szCs w:val="22"/>
        </w:rPr>
        <w:fldChar w:fldCharType="end"/>
      </w:r>
      <w:r w:rsidR="00BB6301" w:rsidRPr="002F6B7A">
        <w:rPr>
          <w:szCs w:val="22"/>
        </w:rPr>
        <w:t xml:space="preserve"> above unless the solvent is directed into containers that prevent evaporation into the atmosphere.</w:t>
      </w:r>
    </w:p>
    <w:p w:rsidR="00BB6301" w:rsidRDefault="00BB6301" w:rsidP="00BB6301">
      <w:pPr>
        <w:tabs>
          <w:tab w:val="left" w:pos="720"/>
        </w:tabs>
        <w:spacing w:after="120"/>
        <w:ind w:left="360"/>
        <w:rPr>
          <w:szCs w:val="22"/>
        </w:rPr>
      </w:pPr>
      <w:r w:rsidRPr="002F6B7A">
        <w:rPr>
          <w:szCs w:val="22"/>
        </w:rPr>
        <w:t>[Rule 62-296.513(2), F.A.C.]</w:t>
      </w:r>
    </w:p>
    <w:p w:rsidR="00BB6301" w:rsidRDefault="00BB6301" w:rsidP="00BB6301">
      <w:pPr>
        <w:tabs>
          <w:tab w:val="left" w:pos="0"/>
        </w:tabs>
        <w:suppressAutoHyphens/>
        <w:spacing w:before="120" w:after="120"/>
        <w:rPr>
          <w:b/>
          <w:u w:val="single"/>
        </w:rPr>
      </w:pPr>
      <w:r w:rsidRPr="003C7A47">
        <w:rPr>
          <w:b/>
          <w:u w:val="single"/>
        </w:rPr>
        <w:t>Control Technology</w:t>
      </w:r>
    </w:p>
    <w:p w:rsidR="008C1D28" w:rsidRDefault="008574B2" w:rsidP="003F62A9">
      <w:pPr>
        <w:pStyle w:val="ListParagraph"/>
        <w:numPr>
          <w:ilvl w:val="0"/>
          <w:numId w:val="51"/>
        </w:numPr>
        <w:tabs>
          <w:tab w:val="left" w:pos="720"/>
        </w:tabs>
        <w:spacing w:before="120" w:after="120"/>
        <w:ind w:left="270" w:hanging="270"/>
        <w:contextualSpacing w:val="0"/>
        <w:rPr>
          <w:szCs w:val="22"/>
        </w:rPr>
        <w:sectPr w:rsidR="008C1D28" w:rsidSect="005F79CF">
          <w:headerReference w:type="even" r:id="rId77"/>
          <w:headerReference w:type="default" r:id="rId78"/>
          <w:headerReference w:type="first" r:id="rId79"/>
          <w:pgSz w:w="12240" w:h="15840" w:code="1"/>
          <w:pgMar w:top="1080" w:right="1080" w:bottom="1080" w:left="1080" w:header="720" w:footer="720" w:gutter="0"/>
          <w:paperSrc w:first="15" w:other="15"/>
          <w:cols w:space="720"/>
        </w:sectPr>
      </w:pPr>
      <w:r>
        <w:rPr>
          <w:szCs w:val="22"/>
          <w:u w:val="single"/>
        </w:rPr>
        <w:t>Low Solvent Coating</w:t>
      </w:r>
      <w:r w:rsidR="00BB6301" w:rsidRPr="002F6B7A">
        <w:rPr>
          <w:szCs w:val="22"/>
          <w:u w:val="single"/>
        </w:rPr>
        <w:t xml:space="preserve"> Technology</w:t>
      </w:r>
      <w:r w:rsidR="00BB6301" w:rsidRPr="002F6B7A">
        <w:rPr>
          <w:szCs w:val="22"/>
        </w:rPr>
        <w:t xml:space="preserve">.  The emission limits in </w:t>
      </w:r>
      <w:r w:rsidR="00BB6301">
        <w:rPr>
          <w:szCs w:val="22"/>
        </w:rPr>
        <w:t>S</w:t>
      </w:r>
      <w:r w:rsidR="00BB6301" w:rsidRPr="002F6B7A">
        <w:rPr>
          <w:szCs w:val="22"/>
        </w:rPr>
        <w:t xml:space="preserve">pecific </w:t>
      </w:r>
      <w:r w:rsidR="00BB6301">
        <w:rPr>
          <w:szCs w:val="22"/>
        </w:rPr>
        <w:t>C</w:t>
      </w:r>
      <w:r w:rsidR="00BB6301" w:rsidRPr="002F6B7A">
        <w:rPr>
          <w:szCs w:val="22"/>
        </w:rPr>
        <w:t xml:space="preserve">ondition </w:t>
      </w:r>
      <w:r w:rsidR="006E7824">
        <w:rPr>
          <w:b/>
          <w:szCs w:val="22"/>
        </w:rPr>
        <w:t>P</w:t>
      </w:r>
      <w:r w:rsidR="00BB6301" w:rsidRPr="008654FD">
        <w:rPr>
          <w:b/>
          <w:szCs w:val="22"/>
        </w:rPr>
        <w:t>.</w:t>
      </w:r>
      <w:r w:rsidR="00BB6301">
        <w:rPr>
          <w:b/>
          <w:szCs w:val="22"/>
        </w:rPr>
        <w:t>3</w:t>
      </w:r>
      <w:r w:rsidR="00BB6301" w:rsidRPr="008654FD">
        <w:rPr>
          <w:b/>
          <w:szCs w:val="22"/>
        </w:rPr>
        <w:t>.</w:t>
      </w:r>
      <w:r w:rsidR="00BB6301" w:rsidRPr="008654FD">
        <w:rPr>
          <w:b/>
          <w:szCs w:val="22"/>
        </w:rPr>
        <w:fldChar w:fldCharType="begin"/>
      </w:r>
      <w:r w:rsidR="00BB6301" w:rsidRPr="008654FD">
        <w:rPr>
          <w:b/>
          <w:szCs w:val="22"/>
        </w:rPr>
        <w:instrText xml:space="preserve"> REF _Ref401068399 \r \h </w:instrText>
      </w:r>
      <w:r w:rsidR="00BB6301">
        <w:rPr>
          <w:b/>
          <w:szCs w:val="22"/>
        </w:rPr>
        <w:instrText xml:space="preserve"> \* MERGEFORMAT </w:instrText>
      </w:r>
      <w:r w:rsidR="00BB6301" w:rsidRPr="008654FD">
        <w:rPr>
          <w:b/>
          <w:szCs w:val="22"/>
        </w:rPr>
      </w:r>
      <w:r w:rsidR="00BB6301" w:rsidRPr="008654FD">
        <w:rPr>
          <w:b/>
          <w:szCs w:val="22"/>
        </w:rPr>
        <w:fldChar w:fldCharType="separate"/>
      </w:r>
      <w:proofErr w:type="gramStart"/>
      <w:r w:rsidR="006E2AE3">
        <w:rPr>
          <w:b/>
          <w:szCs w:val="22"/>
        </w:rPr>
        <w:t>a</w:t>
      </w:r>
      <w:proofErr w:type="gramEnd"/>
      <w:r w:rsidR="00BB6301" w:rsidRPr="008654FD">
        <w:rPr>
          <w:b/>
          <w:szCs w:val="22"/>
        </w:rPr>
        <w:fldChar w:fldCharType="end"/>
      </w:r>
      <w:r w:rsidR="00BB6301" w:rsidRPr="002F6B7A">
        <w:rPr>
          <w:szCs w:val="22"/>
        </w:rPr>
        <w:t xml:space="preserve"> </w:t>
      </w:r>
      <w:r w:rsidR="00BB6301">
        <w:rPr>
          <w:szCs w:val="22"/>
        </w:rPr>
        <w:t>above</w:t>
      </w:r>
      <w:r w:rsidR="00BB6301" w:rsidRPr="002F6B7A">
        <w:rPr>
          <w:szCs w:val="22"/>
        </w:rPr>
        <w:t xml:space="preserve"> shall be achieved by the application of low solvent coating technology.  </w:t>
      </w:r>
      <w:r w:rsidR="00BB6301" w:rsidRPr="003C7A47">
        <w:rPr>
          <w:i/>
          <w:szCs w:val="22"/>
        </w:rPr>
        <w:t>{Permitting Note:  This specific condition applies if this emissions unit emits more than 15 lb/day and 3 lb/hour of VOC.}</w:t>
      </w:r>
      <w:r w:rsidR="00BB6301">
        <w:rPr>
          <w:szCs w:val="22"/>
        </w:rPr>
        <w:t xml:space="preserve">  </w:t>
      </w:r>
      <w:r w:rsidR="00BB6301" w:rsidRPr="002F6B7A">
        <w:rPr>
          <w:szCs w:val="22"/>
        </w:rPr>
        <w:t>[Rule 62-296.513(3), F.A.C.]</w:t>
      </w:r>
    </w:p>
    <w:p w:rsidR="00BB6301" w:rsidRDefault="00BB6301" w:rsidP="00BB6301">
      <w:pPr>
        <w:tabs>
          <w:tab w:val="left" w:pos="1080"/>
          <w:tab w:val="left" w:pos="1440"/>
        </w:tabs>
        <w:spacing w:after="120"/>
        <w:rPr>
          <w:b/>
          <w:u w:val="single"/>
        </w:rPr>
      </w:pPr>
      <w:r w:rsidRPr="00B33C23">
        <w:rPr>
          <w:b/>
          <w:u w:val="single"/>
        </w:rPr>
        <w:lastRenderedPageBreak/>
        <w:t>Excess Emissions</w:t>
      </w:r>
    </w:p>
    <w:p w:rsidR="00BB6301" w:rsidRPr="008654FD" w:rsidRDefault="00BB6301" w:rsidP="00BB6301">
      <w:pPr>
        <w:tabs>
          <w:tab w:val="left" w:pos="720"/>
        </w:tabs>
        <w:spacing w:after="120"/>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rsidR="00BB6301" w:rsidRPr="00023AB2" w:rsidRDefault="00BB6301" w:rsidP="003F62A9">
      <w:pPr>
        <w:pStyle w:val="ListParagraph"/>
        <w:numPr>
          <w:ilvl w:val="0"/>
          <w:numId w:val="51"/>
        </w:numPr>
        <w:tabs>
          <w:tab w:val="left" w:pos="720"/>
        </w:tabs>
        <w:spacing w:before="120" w:after="120"/>
        <w:ind w:left="270" w:hanging="270"/>
        <w:contextualSpacing w:val="0"/>
      </w:pPr>
      <w:r w:rsidRPr="002F6B7A">
        <w:rPr>
          <w:szCs w:val="22"/>
          <w:u w:val="single"/>
        </w:rPr>
        <w:t>Excess Emissions Allowed</w:t>
      </w:r>
      <w:r w:rsidRPr="002F6B7A">
        <w:rPr>
          <w:szCs w:val="22"/>
        </w:rPr>
        <w:t>.  Excess emissions resulting from startup, shutdown or malfunction of any emissions unit shall be permitted providing (1) best operational practices to minimize emissions are adhered to and (2) the duration of excess emissions shall be minimized but in no case exceed two hours in any 24 hour period unless specifically authorized by the Department for longer duration.  [Rule 62-210.700(1), F.A.C.]</w:t>
      </w:r>
    </w:p>
    <w:p w:rsidR="00BB6301" w:rsidRDefault="00BB6301" w:rsidP="003F62A9">
      <w:pPr>
        <w:pStyle w:val="ListParagraph"/>
        <w:numPr>
          <w:ilvl w:val="0"/>
          <w:numId w:val="51"/>
        </w:numPr>
        <w:tabs>
          <w:tab w:val="left" w:pos="720"/>
        </w:tabs>
        <w:spacing w:before="120" w:after="120"/>
        <w:ind w:left="270" w:hanging="270"/>
        <w:contextualSpacing w:val="0"/>
      </w:pPr>
      <w:r w:rsidRPr="002F6B7A">
        <w:rPr>
          <w:szCs w:val="22"/>
          <w:u w:val="single"/>
        </w:rPr>
        <w:t>Excess Emissions Prohibited</w:t>
      </w:r>
      <w:r w:rsidRPr="002F6B7A">
        <w:rPr>
          <w:szCs w:val="22"/>
        </w:rPr>
        <w:t>.  Excess emissions which are caused entirely or in part by poor maintenance, poor operation, or any other equipment or process failure which may reasonably be prevented during startup, shutdown, or malfunction shall be prohibited.  [Rule 62-210.700(4), F.A.C.]</w:t>
      </w:r>
    </w:p>
    <w:p w:rsidR="00BB6301" w:rsidRDefault="00BB6301" w:rsidP="006B11F8">
      <w:pPr>
        <w:spacing w:after="120"/>
      </w:pPr>
      <w:r w:rsidRPr="00884BAE">
        <w:rPr>
          <w:b/>
          <w:szCs w:val="22"/>
          <w:u w:val="single"/>
        </w:rPr>
        <w:t>Test Methods and Procedures</w:t>
      </w:r>
    </w:p>
    <w:p w:rsidR="00BB6301" w:rsidRPr="00884BAE" w:rsidRDefault="00BB6301" w:rsidP="00BB6301">
      <w:pPr>
        <w:tabs>
          <w:tab w:val="left" w:pos="360"/>
          <w:tab w:val="left" w:pos="720"/>
          <w:tab w:val="left" w:pos="1080"/>
          <w:tab w:val="left" w:pos="1440"/>
          <w:tab w:val="right" w:pos="10080"/>
        </w:tabs>
        <w:suppressAutoHyphens/>
        <w:spacing w:after="120"/>
        <w:rPr>
          <w:i/>
        </w:rPr>
      </w:pPr>
      <w:r w:rsidRPr="00884BAE">
        <w:rPr>
          <w:i/>
        </w:rPr>
        <w:t>{Permitting Note:  The attached Table 2, Summary of Compliance Requirements, summarizes information for convenience purposes only.  This table does not supersede any of the terms or conditions of this permit.}</w:t>
      </w:r>
    </w:p>
    <w:p w:rsidR="00BB6301" w:rsidRDefault="00BB6301" w:rsidP="006B11F8">
      <w:pPr>
        <w:pStyle w:val="ListParagraph"/>
        <w:numPr>
          <w:ilvl w:val="0"/>
          <w:numId w:val="51"/>
        </w:numPr>
        <w:tabs>
          <w:tab w:val="left" w:pos="720"/>
        </w:tabs>
        <w:spacing w:before="120" w:after="120"/>
        <w:ind w:left="274" w:hanging="274"/>
        <w:contextualSpacing w:val="0"/>
        <w:rPr>
          <w:szCs w:val="22"/>
        </w:rPr>
      </w:pPr>
      <w:r>
        <w:rPr>
          <w:szCs w:val="22"/>
          <w:u w:val="single"/>
        </w:rPr>
        <w:t>Test Methods</w:t>
      </w:r>
      <w:r w:rsidRPr="000A3E93">
        <w:rPr>
          <w:szCs w:val="22"/>
        </w:rPr>
        <w:t>.</w:t>
      </w:r>
      <w:r w:rsidRPr="00C66B90">
        <w:rPr>
          <w:szCs w:val="22"/>
        </w:rPr>
        <w:t xml:space="preserve"> </w:t>
      </w:r>
      <w:r>
        <w:rPr>
          <w:szCs w:val="22"/>
        </w:rPr>
        <w:t xml:space="preserve"> When r</w:t>
      </w:r>
      <w:r w:rsidRPr="00845DA5">
        <w:rPr>
          <w:szCs w:val="22"/>
        </w:rPr>
        <w:t>equired</w:t>
      </w:r>
      <w:r>
        <w:rPr>
          <w:szCs w:val="22"/>
        </w:rPr>
        <w:t>,</w:t>
      </w:r>
      <w:r w:rsidRPr="00845DA5">
        <w:rPr>
          <w:szCs w:val="22"/>
        </w:rPr>
        <w:t xml:space="preserve"> tests shall be performed in accordance with the following reference methods</w:t>
      </w:r>
      <w:r>
        <w:rPr>
          <w:szCs w:val="22"/>
        </w:rPr>
        <w:t>:</w:t>
      </w:r>
    </w:p>
    <w:tbl>
      <w:tblPr>
        <w:tblW w:w="9645" w:type="dxa"/>
        <w:tblInd w:w="255"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980"/>
        <w:gridCol w:w="7665"/>
      </w:tblGrid>
      <w:tr w:rsidR="00BB6301" w:rsidRPr="00B41709" w:rsidTr="008C1D28">
        <w:trPr>
          <w:tblHeader/>
        </w:trPr>
        <w:tc>
          <w:tcPr>
            <w:tcW w:w="1980" w:type="dxa"/>
            <w:tcBorders>
              <w:top w:val="single" w:sz="12" w:space="0" w:color="auto"/>
              <w:left w:val="single" w:sz="12" w:space="0" w:color="auto"/>
              <w:bottom w:val="single" w:sz="12" w:space="0" w:color="auto"/>
              <w:right w:val="single" w:sz="12" w:space="0" w:color="auto"/>
            </w:tcBorders>
          </w:tcPr>
          <w:p w:rsidR="00BB6301" w:rsidRPr="007D695B" w:rsidRDefault="00BB6301" w:rsidP="00097DF4">
            <w:pPr>
              <w:jc w:val="center"/>
              <w:rPr>
                <w:b/>
                <w:sz w:val="20"/>
              </w:rPr>
            </w:pPr>
            <w:r w:rsidRPr="007D695B">
              <w:rPr>
                <w:b/>
                <w:sz w:val="20"/>
              </w:rPr>
              <w:t>Methods</w:t>
            </w:r>
          </w:p>
        </w:tc>
        <w:tc>
          <w:tcPr>
            <w:tcW w:w="7665" w:type="dxa"/>
            <w:tcBorders>
              <w:top w:val="single" w:sz="12" w:space="0" w:color="auto"/>
              <w:left w:val="single" w:sz="12" w:space="0" w:color="auto"/>
              <w:bottom w:val="single" w:sz="12" w:space="0" w:color="auto"/>
              <w:right w:val="single" w:sz="12" w:space="0" w:color="auto"/>
            </w:tcBorders>
          </w:tcPr>
          <w:p w:rsidR="00BB6301" w:rsidRPr="007D695B" w:rsidRDefault="00BB6301" w:rsidP="00097DF4">
            <w:pPr>
              <w:rPr>
                <w:b/>
                <w:sz w:val="20"/>
              </w:rPr>
            </w:pPr>
            <w:r w:rsidRPr="007D695B">
              <w:rPr>
                <w:b/>
                <w:sz w:val="20"/>
              </w:rPr>
              <w:t>Description of Method and Comments</w:t>
            </w:r>
          </w:p>
        </w:tc>
      </w:tr>
      <w:tr w:rsidR="00BB6301" w:rsidRPr="007D695B" w:rsidTr="008C1D28">
        <w:tc>
          <w:tcPr>
            <w:tcW w:w="1980" w:type="dxa"/>
            <w:tcBorders>
              <w:top w:val="single" w:sz="12" w:space="0" w:color="auto"/>
              <w:left w:val="single" w:sz="12" w:space="0" w:color="auto"/>
              <w:bottom w:val="single" w:sz="12" w:space="0" w:color="auto"/>
              <w:right w:val="single" w:sz="12" w:space="0" w:color="auto"/>
            </w:tcBorders>
          </w:tcPr>
          <w:p w:rsidR="00BB6301" w:rsidRPr="007D695B" w:rsidRDefault="00BB6301" w:rsidP="00097DF4">
            <w:pPr>
              <w:jc w:val="center"/>
              <w:rPr>
                <w:sz w:val="20"/>
              </w:rPr>
            </w:pPr>
            <w:r>
              <w:rPr>
                <w:sz w:val="20"/>
              </w:rPr>
              <w:t>2</w:t>
            </w:r>
            <w:r w:rsidRPr="007D695B">
              <w:rPr>
                <w:sz w:val="20"/>
              </w:rPr>
              <w:t>4</w:t>
            </w:r>
            <w:r>
              <w:rPr>
                <w:sz w:val="20"/>
              </w:rPr>
              <w:t>, 450/3-84-019</w:t>
            </w:r>
          </w:p>
        </w:tc>
        <w:tc>
          <w:tcPr>
            <w:tcW w:w="7665" w:type="dxa"/>
            <w:tcBorders>
              <w:top w:val="single" w:sz="12" w:space="0" w:color="auto"/>
              <w:left w:val="single" w:sz="12" w:space="0" w:color="auto"/>
              <w:bottom w:val="single" w:sz="12" w:space="0" w:color="auto"/>
              <w:right w:val="single" w:sz="12" w:space="0" w:color="auto"/>
            </w:tcBorders>
          </w:tcPr>
          <w:p w:rsidR="00BB6301" w:rsidRPr="00811D4B" w:rsidRDefault="00BB6301" w:rsidP="006E7824">
            <w:pPr>
              <w:rPr>
                <w:sz w:val="20"/>
              </w:rPr>
            </w:pPr>
            <w:r w:rsidRPr="00811D4B">
              <w:rPr>
                <w:sz w:val="20"/>
              </w:rPr>
              <w:t xml:space="preserve">Method for Determining </w:t>
            </w:r>
            <w:r>
              <w:rPr>
                <w:sz w:val="20"/>
              </w:rPr>
              <w:t xml:space="preserve">VOC </w:t>
            </w:r>
          </w:p>
        </w:tc>
      </w:tr>
    </w:tbl>
    <w:p w:rsidR="00BB6301" w:rsidRDefault="00BB6301" w:rsidP="008C1D28">
      <w:pPr>
        <w:pStyle w:val="ListParagraph"/>
        <w:tabs>
          <w:tab w:val="left" w:pos="720"/>
        </w:tabs>
        <w:spacing w:after="120"/>
        <w:ind w:left="270"/>
        <w:contextualSpacing w:val="0"/>
        <w:rPr>
          <w:szCs w:val="22"/>
        </w:rPr>
      </w:pPr>
      <w:r w:rsidRPr="00845DA5">
        <w:rPr>
          <w:szCs w:val="22"/>
        </w:rPr>
        <w:t>The above methods are described in 40 CFR 60, Appendix A, and adopted by reference in Rule 62-204.800, F.A.C.</w:t>
      </w:r>
      <w:r>
        <w:rPr>
          <w:szCs w:val="22"/>
        </w:rPr>
        <w:t xml:space="preserve">  No other methods may be used unless prior written approval is received from the Department.</w:t>
      </w:r>
      <w:r w:rsidRPr="00D416F2">
        <w:rPr>
          <w:szCs w:val="22"/>
        </w:rPr>
        <w:t xml:space="preserve"> </w:t>
      </w:r>
      <w:r>
        <w:rPr>
          <w:szCs w:val="22"/>
        </w:rPr>
        <w:t xml:space="preserve"> </w:t>
      </w:r>
      <w:r w:rsidR="008C1D28">
        <w:rPr>
          <w:szCs w:val="22"/>
        </w:rPr>
        <w:br/>
      </w:r>
      <w:r w:rsidRPr="00C66B90">
        <w:rPr>
          <w:szCs w:val="22"/>
        </w:rPr>
        <w:t>[</w:t>
      </w:r>
      <w:r>
        <w:rPr>
          <w:szCs w:val="22"/>
        </w:rPr>
        <w:t>Rule 62-297.401, F.A.C.</w:t>
      </w:r>
      <w:r w:rsidRPr="00C66B90">
        <w:rPr>
          <w:szCs w:val="22"/>
        </w:rPr>
        <w:t>]</w:t>
      </w:r>
    </w:p>
    <w:p w:rsidR="00BB6301" w:rsidRPr="00ED50FF" w:rsidRDefault="00BB6301" w:rsidP="003F62A9">
      <w:pPr>
        <w:pStyle w:val="ListParagraph"/>
        <w:numPr>
          <w:ilvl w:val="0"/>
          <w:numId w:val="51"/>
        </w:numPr>
        <w:tabs>
          <w:tab w:val="left" w:pos="720"/>
        </w:tabs>
        <w:spacing w:before="120" w:after="120"/>
        <w:ind w:left="270" w:hanging="270"/>
        <w:contextualSpacing w:val="0"/>
        <w:rPr>
          <w:szCs w:val="22"/>
        </w:rPr>
      </w:pPr>
      <w:r w:rsidRPr="00173BD5">
        <w:rPr>
          <w:szCs w:val="22"/>
          <w:u w:val="single"/>
        </w:rPr>
        <w:t>Common Testing Requirements</w:t>
      </w:r>
      <w:r>
        <w:rPr>
          <w:szCs w:val="22"/>
        </w:rPr>
        <w:t>.  Unless otherwise specified, tests shall be conducted in accordance with the requirements and procedures specified in Appendix TR, Facility-Wide</w:t>
      </w:r>
      <w:r w:rsidRPr="00077B60">
        <w:rPr>
          <w:szCs w:val="22"/>
        </w:rPr>
        <w:t xml:space="preserve"> Testing Requirements</w:t>
      </w:r>
      <w:r>
        <w:rPr>
          <w:szCs w:val="22"/>
        </w:rPr>
        <w:t>,</w:t>
      </w:r>
      <w:r w:rsidRPr="00077B60">
        <w:rPr>
          <w:szCs w:val="22"/>
        </w:rPr>
        <w:t xml:space="preserve"> of this permit</w:t>
      </w:r>
      <w:r>
        <w:rPr>
          <w:szCs w:val="22"/>
        </w:rPr>
        <w:t>.</w:t>
      </w:r>
      <w:r w:rsidRPr="00077B60">
        <w:rPr>
          <w:szCs w:val="22"/>
        </w:rPr>
        <w:t xml:space="preserve">  </w:t>
      </w:r>
      <w:r w:rsidRPr="00845DA5">
        <w:rPr>
          <w:szCs w:val="22"/>
        </w:rPr>
        <w:t>[Rule 62-297.310, F.A.C.]</w:t>
      </w:r>
    </w:p>
    <w:p w:rsidR="00BB6301" w:rsidRPr="00023AB2" w:rsidRDefault="00BB6301" w:rsidP="003F62A9">
      <w:pPr>
        <w:pStyle w:val="ListParagraph"/>
        <w:numPr>
          <w:ilvl w:val="0"/>
          <w:numId w:val="51"/>
        </w:numPr>
        <w:tabs>
          <w:tab w:val="left" w:pos="720"/>
        </w:tabs>
        <w:spacing w:before="120" w:after="120"/>
        <w:ind w:left="270" w:hanging="270"/>
        <w:contextualSpacing w:val="0"/>
      </w:pPr>
      <w:r w:rsidRPr="00023AB2">
        <w:rPr>
          <w:u w:val="single"/>
        </w:rPr>
        <w:t>VOC Compliance Test Methods</w:t>
      </w:r>
      <w:r>
        <w:t xml:space="preserve">.  </w:t>
      </w:r>
      <w:r w:rsidRPr="002F6B7A">
        <w:rPr>
          <w:szCs w:val="22"/>
        </w:rPr>
        <w:t xml:space="preserve">The VOC content shall be calculated using a percent solids basis (less water and exempt solvents) for adhesives, coating, and inks, using EPA Method 24.  </w:t>
      </w:r>
      <w:r>
        <w:rPr>
          <w:szCs w:val="22"/>
        </w:rPr>
        <w:br/>
      </w:r>
      <w:r w:rsidRPr="002F6B7A">
        <w:rPr>
          <w:szCs w:val="22"/>
        </w:rPr>
        <w:t>[Rule 62-296.500(2)(b)2., F.A.C.]</w:t>
      </w:r>
    </w:p>
    <w:p w:rsidR="00BB6301" w:rsidRDefault="00BB6301" w:rsidP="003F62A9">
      <w:pPr>
        <w:pStyle w:val="ListParagraph"/>
        <w:numPr>
          <w:ilvl w:val="0"/>
          <w:numId w:val="51"/>
        </w:numPr>
        <w:tabs>
          <w:tab w:val="left" w:pos="720"/>
        </w:tabs>
        <w:spacing w:after="120"/>
        <w:ind w:left="360"/>
        <w:contextualSpacing w:val="0"/>
      </w:pPr>
      <w:r w:rsidRPr="002F6B7A">
        <w:rPr>
          <w:szCs w:val="22"/>
          <w:u w:val="single"/>
        </w:rPr>
        <w:t>Test Methods and Procedures to Determine Low Solvent Technology</w:t>
      </w:r>
      <w:r w:rsidRPr="002F6B7A">
        <w:rPr>
          <w:szCs w:val="22"/>
        </w:rPr>
        <w:t xml:space="preserve">.  The test method for </w:t>
      </w:r>
      <w:r w:rsidR="006E7824">
        <w:rPr>
          <w:szCs w:val="22"/>
        </w:rPr>
        <w:t>VOC</w:t>
      </w:r>
      <w:r w:rsidRPr="002F6B7A">
        <w:rPr>
          <w:szCs w:val="22"/>
        </w:rPr>
        <w:t xml:space="preserve"> shall be EPA Method 24 or EPA 450/3-84-019, incorporated and adopted by reference in Chapter 62-297, F.A.C.  Test procedures shall meet all applicable requirements of Chapter 62-297, F.A.C.  </w:t>
      </w:r>
      <w:r w:rsidRPr="003C7A47">
        <w:rPr>
          <w:i/>
          <w:szCs w:val="22"/>
        </w:rPr>
        <w:t>{Permitting Note:  This specific condition applies if this emissions unit emits more than 15 lb/day and 3 lb/hour of VOC.}</w:t>
      </w:r>
      <w:r w:rsidRPr="002F6B7A">
        <w:rPr>
          <w:szCs w:val="22"/>
        </w:rPr>
        <w:t xml:space="preserve"> </w:t>
      </w:r>
      <w:r w:rsidR="008C1D28">
        <w:rPr>
          <w:szCs w:val="22"/>
        </w:rPr>
        <w:br/>
      </w:r>
      <w:r w:rsidRPr="002F6B7A">
        <w:rPr>
          <w:szCs w:val="22"/>
        </w:rPr>
        <w:t>[Rules 62-296.513(4)(a) and (c), F.A.C.]</w:t>
      </w:r>
    </w:p>
    <w:p w:rsidR="00BB6301" w:rsidRDefault="00BB6301" w:rsidP="00BB6301">
      <w:pPr>
        <w:tabs>
          <w:tab w:val="left" w:pos="720"/>
        </w:tabs>
        <w:spacing w:after="120"/>
      </w:pPr>
      <w:r w:rsidRPr="002F6B7A">
        <w:rPr>
          <w:b/>
          <w:szCs w:val="22"/>
          <w:u w:val="single"/>
        </w:rPr>
        <w:t>Recordkeeping and Reporting Requirements</w:t>
      </w:r>
    </w:p>
    <w:p w:rsidR="00BB6301" w:rsidRPr="002F6B7A" w:rsidRDefault="00BB6301" w:rsidP="003F62A9">
      <w:pPr>
        <w:pStyle w:val="ListParagraph"/>
        <w:numPr>
          <w:ilvl w:val="0"/>
          <w:numId w:val="51"/>
        </w:numPr>
        <w:tabs>
          <w:tab w:val="left" w:pos="720"/>
        </w:tabs>
        <w:ind w:left="360"/>
        <w:contextualSpacing w:val="0"/>
        <w:rPr>
          <w:szCs w:val="22"/>
        </w:rPr>
      </w:pPr>
      <w:r>
        <w:rPr>
          <w:szCs w:val="22"/>
          <w:u w:val="single"/>
        </w:rPr>
        <w:t>Records of Operation</w:t>
      </w:r>
      <w:r w:rsidRPr="002F6B7A">
        <w:rPr>
          <w:szCs w:val="22"/>
        </w:rPr>
        <w:t xml:space="preserve">. </w:t>
      </w:r>
      <w:r>
        <w:rPr>
          <w:szCs w:val="22"/>
        </w:rPr>
        <w:t xml:space="preserve"> </w:t>
      </w:r>
      <w:r w:rsidRPr="002F6B7A">
        <w:rPr>
          <w:szCs w:val="22"/>
        </w:rPr>
        <w:t>The permittee shall maintain records of operations for the most recent</w:t>
      </w:r>
      <w:r>
        <w:rPr>
          <w:szCs w:val="22"/>
        </w:rPr>
        <w:t xml:space="preserve"> 5-</w:t>
      </w:r>
      <w:r w:rsidRPr="002F6B7A">
        <w:rPr>
          <w:szCs w:val="22"/>
        </w:rPr>
        <w:t>year period.  The records shall be made available to the local, state, or federal air pollution agency upon request.  The records shall include, but not be limited to, the following:</w:t>
      </w:r>
    </w:p>
    <w:p w:rsidR="00BB6301" w:rsidRPr="00756A0B" w:rsidRDefault="00BB6301" w:rsidP="003F62A9">
      <w:pPr>
        <w:pStyle w:val="ListParagraph"/>
        <w:numPr>
          <w:ilvl w:val="1"/>
          <w:numId w:val="54"/>
        </w:numPr>
        <w:tabs>
          <w:tab w:val="left" w:pos="360"/>
          <w:tab w:val="left" w:pos="720"/>
          <w:tab w:val="left" w:pos="1080"/>
          <w:tab w:val="right" w:pos="10164"/>
        </w:tabs>
        <w:ind w:left="720" w:right="82"/>
        <w:rPr>
          <w:szCs w:val="22"/>
        </w:rPr>
      </w:pPr>
      <w:r w:rsidRPr="00756A0B">
        <w:rPr>
          <w:szCs w:val="22"/>
        </w:rPr>
        <w:t>The rule number applicable to the operation for which the records are being maintained.</w:t>
      </w:r>
    </w:p>
    <w:p w:rsidR="00BB6301" w:rsidRPr="00756A0B" w:rsidRDefault="00BB6301" w:rsidP="003F62A9">
      <w:pPr>
        <w:pStyle w:val="ListParagraph"/>
        <w:numPr>
          <w:ilvl w:val="1"/>
          <w:numId w:val="54"/>
        </w:numPr>
        <w:tabs>
          <w:tab w:val="left" w:pos="360"/>
          <w:tab w:val="left" w:pos="720"/>
          <w:tab w:val="left" w:pos="1080"/>
          <w:tab w:val="right" w:pos="10164"/>
        </w:tabs>
        <w:ind w:left="720" w:right="82"/>
        <w:rPr>
          <w:szCs w:val="22"/>
        </w:rPr>
      </w:pPr>
      <w:r w:rsidRPr="00756A0B">
        <w:rPr>
          <w:szCs w:val="22"/>
        </w:rPr>
        <w:t>The application method and substrate type (metal, etc.).</w:t>
      </w:r>
    </w:p>
    <w:p w:rsidR="00BB6301" w:rsidRPr="00756A0B" w:rsidRDefault="00BB6301" w:rsidP="003F62A9">
      <w:pPr>
        <w:pStyle w:val="ListParagraph"/>
        <w:numPr>
          <w:ilvl w:val="1"/>
          <w:numId w:val="54"/>
        </w:numPr>
        <w:tabs>
          <w:tab w:val="left" w:pos="360"/>
          <w:tab w:val="left" w:pos="720"/>
          <w:tab w:val="left" w:pos="1080"/>
          <w:tab w:val="right" w:pos="10164"/>
        </w:tabs>
        <w:ind w:left="720" w:right="82"/>
        <w:rPr>
          <w:szCs w:val="22"/>
        </w:rPr>
      </w:pPr>
      <w:r w:rsidRPr="00756A0B">
        <w:rPr>
          <w:szCs w:val="22"/>
        </w:rPr>
        <w:t>The amount and type of adhesive, coatings (including catalyst and reducer for multicomponent coatings), solvent, and/or graphic arts material used at each point of application, including exempt compounds.</w:t>
      </w:r>
    </w:p>
    <w:p w:rsidR="00BB6301" w:rsidRPr="00756A0B" w:rsidRDefault="00BB6301" w:rsidP="003F62A9">
      <w:pPr>
        <w:pStyle w:val="ListParagraph"/>
        <w:numPr>
          <w:ilvl w:val="1"/>
          <w:numId w:val="54"/>
        </w:numPr>
        <w:tabs>
          <w:tab w:val="left" w:pos="360"/>
          <w:tab w:val="left" w:pos="720"/>
          <w:tab w:val="left" w:pos="1080"/>
          <w:tab w:val="right" w:pos="10164"/>
        </w:tabs>
        <w:ind w:left="720" w:right="82"/>
        <w:rPr>
          <w:szCs w:val="22"/>
        </w:rPr>
      </w:pPr>
      <w:r w:rsidRPr="00756A0B">
        <w:rPr>
          <w:szCs w:val="22"/>
        </w:rPr>
        <w:t>The VOC content as applied in each adhesive, coating, solvent, and/or graphic arts material.</w:t>
      </w:r>
    </w:p>
    <w:p w:rsidR="00BB6301" w:rsidRPr="00756A0B" w:rsidRDefault="00BB6301" w:rsidP="003F62A9">
      <w:pPr>
        <w:pStyle w:val="ListParagraph"/>
        <w:numPr>
          <w:ilvl w:val="1"/>
          <w:numId w:val="54"/>
        </w:numPr>
        <w:tabs>
          <w:tab w:val="left" w:pos="360"/>
          <w:tab w:val="left" w:pos="720"/>
          <w:tab w:val="left" w:pos="1080"/>
          <w:tab w:val="right" w:pos="10164"/>
        </w:tabs>
        <w:ind w:left="720" w:right="82"/>
        <w:rPr>
          <w:szCs w:val="22"/>
        </w:rPr>
      </w:pPr>
      <w:r w:rsidRPr="00756A0B">
        <w:rPr>
          <w:szCs w:val="22"/>
        </w:rPr>
        <w:t>The date for each application of each adhesive, coating, solvent, and/or graphic arts material.</w:t>
      </w:r>
    </w:p>
    <w:p w:rsidR="00BB6301" w:rsidRPr="00756A0B" w:rsidRDefault="00BB6301" w:rsidP="003F62A9">
      <w:pPr>
        <w:pStyle w:val="ListParagraph"/>
        <w:numPr>
          <w:ilvl w:val="1"/>
          <w:numId w:val="54"/>
        </w:numPr>
        <w:tabs>
          <w:tab w:val="left" w:pos="360"/>
          <w:tab w:val="left" w:pos="720"/>
          <w:tab w:val="left" w:pos="1080"/>
          <w:tab w:val="right" w:pos="10164"/>
        </w:tabs>
        <w:ind w:left="720" w:right="86"/>
        <w:rPr>
          <w:szCs w:val="22"/>
        </w:rPr>
      </w:pPr>
      <w:r w:rsidRPr="00756A0B">
        <w:rPr>
          <w:szCs w:val="22"/>
        </w:rPr>
        <w:t>The amount of surface preparation, clean-up, wash-up of solvent (including exempt compounds) used and the VOC content of each.</w:t>
      </w:r>
    </w:p>
    <w:p w:rsidR="00BB6301" w:rsidRDefault="00BB6301" w:rsidP="00BB6301">
      <w:pPr>
        <w:tabs>
          <w:tab w:val="left" w:pos="720"/>
        </w:tabs>
        <w:spacing w:after="120"/>
        <w:ind w:left="360"/>
        <w:rPr>
          <w:szCs w:val="22"/>
        </w:rPr>
      </w:pPr>
      <w:r w:rsidRPr="00756A0B">
        <w:rPr>
          <w:szCs w:val="22"/>
        </w:rPr>
        <w:lastRenderedPageBreak/>
        <w:t>[Rule 62-296.500(2)(b)1., F.A.C.]</w:t>
      </w:r>
    </w:p>
    <w:p w:rsidR="00BB6301" w:rsidRDefault="00BB6301" w:rsidP="003F62A9">
      <w:pPr>
        <w:pStyle w:val="ListParagraph"/>
        <w:numPr>
          <w:ilvl w:val="0"/>
          <w:numId w:val="51"/>
        </w:numPr>
        <w:tabs>
          <w:tab w:val="left" w:pos="720"/>
        </w:tabs>
        <w:spacing w:after="120"/>
        <w:ind w:left="360"/>
        <w:contextualSpacing w:val="0"/>
      </w:pPr>
      <w:r w:rsidRPr="0095785A">
        <w:rPr>
          <w:u w:val="single"/>
        </w:rPr>
        <w:t>Reporting Schedule</w:t>
      </w:r>
      <w:r w:rsidRPr="00993ABC">
        <w:t>.  The following reports and notifications shall be submitted to the Compliance Authority:</w:t>
      </w:r>
      <w:r>
        <w:t xml:space="preserve">  </w:t>
      </w:r>
    </w:p>
    <w:tbl>
      <w:tblPr>
        <w:tblW w:w="0" w:type="auto"/>
        <w:tblInd w:w="46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3012"/>
        <w:gridCol w:w="4163"/>
        <w:gridCol w:w="2407"/>
      </w:tblGrid>
      <w:tr w:rsidR="00BB6301" w:rsidRPr="00060DE6" w:rsidTr="00097DF4">
        <w:tc>
          <w:tcPr>
            <w:tcW w:w="3012" w:type="dxa"/>
            <w:vAlign w:val="center"/>
          </w:tcPr>
          <w:p w:rsidR="00BB6301" w:rsidRPr="00017FA5" w:rsidRDefault="00BB6301" w:rsidP="00097DF4">
            <w:pPr>
              <w:tabs>
                <w:tab w:val="left" w:pos="360"/>
                <w:tab w:val="left" w:pos="720"/>
                <w:tab w:val="left" w:pos="1080"/>
                <w:tab w:val="left" w:pos="1440"/>
                <w:tab w:val="left" w:pos="1800"/>
                <w:tab w:val="left" w:pos="2160"/>
              </w:tabs>
              <w:spacing w:before="60" w:after="60" w:line="240" w:lineRule="exact"/>
              <w:jc w:val="center"/>
              <w:rPr>
                <w:b/>
                <w:sz w:val="20"/>
              </w:rPr>
            </w:pPr>
            <w:r w:rsidRPr="00017FA5">
              <w:rPr>
                <w:b/>
                <w:sz w:val="20"/>
              </w:rPr>
              <w:t>Report</w:t>
            </w:r>
          </w:p>
        </w:tc>
        <w:tc>
          <w:tcPr>
            <w:tcW w:w="4163" w:type="dxa"/>
            <w:vAlign w:val="center"/>
          </w:tcPr>
          <w:p w:rsidR="00BB6301" w:rsidRPr="00017FA5" w:rsidRDefault="00BB6301" w:rsidP="00097DF4">
            <w:pPr>
              <w:tabs>
                <w:tab w:val="left" w:pos="360"/>
                <w:tab w:val="left" w:pos="720"/>
                <w:tab w:val="left" w:pos="1080"/>
                <w:tab w:val="left" w:pos="1440"/>
                <w:tab w:val="left" w:pos="1800"/>
                <w:tab w:val="left" w:pos="2160"/>
              </w:tabs>
              <w:spacing w:line="-240" w:lineRule="auto"/>
              <w:jc w:val="center"/>
              <w:rPr>
                <w:b/>
                <w:sz w:val="20"/>
              </w:rPr>
            </w:pPr>
            <w:r w:rsidRPr="00017FA5">
              <w:rPr>
                <w:b/>
                <w:sz w:val="20"/>
              </w:rPr>
              <w:t>Reporting Deadline</w:t>
            </w:r>
          </w:p>
        </w:tc>
        <w:tc>
          <w:tcPr>
            <w:tcW w:w="2407" w:type="dxa"/>
            <w:vAlign w:val="center"/>
          </w:tcPr>
          <w:p w:rsidR="00BB6301" w:rsidRPr="00017FA5" w:rsidRDefault="00BB6301" w:rsidP="00097DF4">
            <w:pPr>
              <w:tabs>
                <w:tab w:val="left" w:pos="360"/>
                <w:tab w:val="left" w:pos="720"/>
                <w:tab w:val="left" w:pos="1080"/>
                <w:tab w:val="left" w:pos="1440"/>
                <w:tab w:val="left" w:pos="1800"/>
                <w:tab w:val="left" w:pos="2160"/>
              </w:tabs>
              <w:spacing w:line="-240" w:lineRule="auto"/>
              <w:jc w:val="center"/>
              <w:rPr>
                <w:b/>
                <w:sz w:val="20"/>
              </w:rPr>
            </w:pPr>
            <w:r w:rsidRPr="00017FA5">
              <w:rPr>
                <w:b/>
                <w:sz w:val="20"/>
              </w:rPr>
              <w:t>Related Condition</w:t>
            </w:r>
          </w:p>
        </w:tc>
      </w:tr>
      <w:tr w:rsidR="00BB6301" w:rsidRPr="00060DE6" w:rsidTr="00097DF4">
        <w:tc>
          <w:tcPr>
            <w:tcW w:w="3012" w:type="dxa"/>
            <w:vAlign w:val="center"/>
          </w:tcPr>
          <w:p w:rsidR="00BB6301" w:rsidRPr="00017FA5" w:rsidRDefault="00BB6301" w:rsidP="00097DF4">
            <w:pPr>
              <w:pStyle w:val="BodyText"/>
              <w:spacing w:after="0"/>
              <w:ind w:right="144"/>
              <w:jc w:val="center"/>
              <w:rPr>
                <w:sz w:val="20"/>
              </w:rPr>
            </w:pPr>
            <w:r w:rsidRPr="00017FA5">
              <w:rPr>
                <w:sz w:val="20"/>
              </w:rPr>
              <w:t>Proof of Compliance</w:t>
            </w:r>
            <w:r>
              <w:rPr>
                <w:sz w:val="20"/>
              </w:rPr>
              <w:t xml:space="preserve"> (EPCHC)</w:t>
            </w:r>
          </w:p>
        </w:tc>
        <w:tc>
          <w:tcPr>
            <w:tcW w:w="4163" w:type="dxa"/>
            <w:vAlign w:val="center"/>
          </w:tcPr>
          <w:p w:rsidR="00BB6301" w:rsidRPr="00017FA5" w:rsidRDefault="00BB6301" w:rsidP="00097DF4">
            <w:pPr>
              <w:suppressAutoHyphens/>
              <w:ind w:right="144"/>
              <w:jc w:val="center"/>
              <w:rPr>
                <w:sz w:val="20"/>
              </w:rPr>
            </w:pPr>
            <w:r w:rsidRPr="00017FA5">
              <w:rPr>
                <w:sz w:val="20"/>
              </w:rPr>
              <w:t>Annually</w:t>
            </w:r>
          </w:p>
        </w:tc>
        <w:tc>
          <w:tcPr>
            <w:tcW w:w="2407" w:type="dxa"/>
            <w:vAlign w:val="center"/>
          </w:tcPr>
          <w:p w:rsidR="00BB6301" w:rsidRPr="006E7824" w:rsidRDefault="006B11F8" w:rsidP="006B11F8">
            <w:pPr>
              <w:pStyle w:val="BodyText"/>
              <w:spacing w:before="60" w:after="60"/>
              <w:ind w:right="144"/>
              <w:jc w:val="center"/>
              <w:rPr>
                <w:b/>
                <w:sz w:val="20"/>
              </w:rPr>
            </w:pPr>
            <w:r w:rsidRPr="006B11F8">
              <w:rPr>
                <w:b/>
                <w:sz w:val="20"/>
              </w:rPr>
              <w:t>P</w:t>
            </w:r>
            <w:r w:rsidR="00BB6301" w:rsidRPr="006B11F8">
              <w:rPr>
                <w:b/>
                <w:sz w:val="20"/>
              </w:rPr>
              <w:t>.</w:t>
            </w:r>
            <w:r w:rsidR="00BB6301" w:rsidRPr="006E7824">
              <w:rPr>
                <w:b/>
                <w:sz w:val="20"/>
              </w:rPr>
              <w:t>13</w:t>
            </w:r>
          </w:p>
        </w:tc>
      </w:tr>
    </w:tbl>
    <w:p w:rsidR="00BB6301" w:rsidRDefault="00BB6301" w:rsidP="003F62A9">
      <w:pPr>
        <w:pStyle w:val="ListParagraph"/>
        <w:numPr>
          <w:ilvl w:val="0"/>
          <w:numId w:val="51"/>
        </w:numPr>
        <w:tabs>
          <w:tab w:val="left" w:pos="720"/>
        </w:tabs>
        <w:spacing w:before="120" w:after="120"/>
        <w:ind w:left="360"/>
        <w:contextualSpacing w:val="0"/>
      </w:pPr>
      <w:r w:rsidRPr="00756A0B">
        <w:rPr>
          <w:u w:val="single"/>
        </w:rPr>
        <w:t>Annual Compliance Report</w:t>
      </w:r>
      <w:r>
        <w:t xml:space="preserve">.  </w:t>
      </w:r>
      <w:r w:rsidRPr="002F6B7A">
        <w:rPr>
          <w:szCs w:val="22"/>
        </w:rPr>
        <w:t xml:space="preserve">Annually, in accordance with a schedule and reporting format provided by the </w:t>
      </w:r>
      <w:r w:rsidRPr="006B11F8">
        <w:rPr>
          <w:szCs w:val="22"/>
        </w:rPr>
        <w:t>Department or</w:t>
      </w:r>
      <w:r w:rsidRPr="002F6B7A">
        <w:rPr>
          <w:szCs w:val="22"/>
        </w:rPr>
        <w:t xml:space="preserve"> EPCHC, The permittee shall provide EPCHC with proof of compliance with the limitations in this section.  [Rule 62-296.500(2)(c), F.A.C.]</w:t>
      </w:r>
    </w:p>
    <w:p w:rsidR="00017FA5" w:rsidRPr="004177DE" w:rsidRDefault="00BB6301" w:rsidP="003F62A9">
      <w:pPr>
        <w:pStyle w:val="ListParagraph"/>
        <w:numPr>
          <w:ilvl w:val="0"/>
          <w:numId w:val="51"/>
        </w:numPr>
        <w:tabs>
          <w:tab w:val="left" w:pos="720"/>
        </w:tabs>
        <w:spacing w:before="120" w:after="120"/>
        <w:ind w:left="360"/>
        <w:contextualSpacing w:val="0"/>
        <w:rPr>
          <w:szCs w:val="22"/>
        </w:rPr>
      </w:pPr>
      <w:r w:rsidRPr="00017FA5">
        <w:rPr>
          <w:szCs w:val="22"/>
          <w:u w:val="single"/>
        </w:rPr>
        <w:t>Other Reporting Requirements</w:t>
      </w:r>
      <w:r w:rsidRPr="00017FA5">
        <w:rPr>
          <w:szCs w:val="22"/>
        </w:rPr>
        <w:t xml:space="preserve">.  See </w:t>
      </w:r>
      <w:r w:rsidRPr="00017FA5">
        <w:rPr>
          <w:bCs/>
          <w:szCs w:val="22"/>
        </w:rPr>
        <w:t>Appendix RR, Facility-Wide Reporting Requirements</w:t>
      </w:r>
      <w:r w:rsidRPr="00017FA5">
        <w:rPr>
          <w:szCs w:val="22"/>
        </w:rPr>
        <w:t>, for additional reporting requirements.  [Rule 62-213.440, F.A.C.]</w:t>
      </w:r>
    </w:p>
    <w:p w:rsidR="004177DE" w:rsidRPr="004177DE" w:rsidRDefault="004177DE" w:rsidP="004177DE">
      <w:pPr>
        <w:tabs>
          <w:tab w:val="left" w:pos="720"/>
        </w:tabs>
        <w:spacing w:before="120" w:after="120"/>
        <w:rPr>
          <w:szCs w:val="22"/>
        </w:rPr>
      </w:pPr>
    </w:p>
    <w:p w:rsidR="004177DE" w:rsidRDefault="004177DE" w:rsidP="003F62A9">
      <w:pPr>
        <w:pStyle w:val="ListParagraph"/>
        <w:numPr>
          <w:ilvl w:val="0"/>
          <w:numId w:val="51"/>
        </w:numPr>
        <w:tabs>
          <w:tab w:val="left" w:pos="720"/>
        </w:tabs>
        <w:spacing w:before="120" w:after="120"/>
        <w:ind w:left="360"/>
        <w:contextualSpacing w:val="0"/>
        <w:rPr>
          <w:szCs w:val="22"/>
        </w:rPr>
        <w:sectPr w:rsidR="004177DE" w:rsidSect="005F79CF">
          <w:pgSz w:w="12240" w:h="15840" w:code="1"/>
          <w:pgMar w:top="1080" w:right="1080" w:bottom="1080" w:left="1080" w:header="720" w:footer="720" w:gutter="0"/>
          <w:paperSrc w:first="15" w:other="15"/>
          <w:cols w:space="720"/>
        </w:sectPr>
      </w:pPr>
    </w:p>
    <w:p w:rsidR="006A2038" w:rsidRPr="007718ED" w:rsidRDefault="006A2038" w:rsidP="006A2038">
      <w:pPr>
        <w:spacing w:after="60"/>
        <w:rPr>
          <w:szCs w:val="22"/>
        </w:rPr>
      </w:pPr>
      <w:bookmarkStart w:id="47" w:name="SectionIIIQ"/>
      <w:bookmarkEnd w:id="47"/>
      <w:r w:rsidRPr="007718ED">
        <w:rPr>
          <w:b/>
        </w:rPr>
        <w:lastRenderedPageBreak/>
        <w:t>The specific conditions in this section apply to the following emissions units:</w:t>
      </w:r>
    </w:p>
    <w:tbl>
      <w:tblPr>
        <w:tblW w:w="10077" w:type="dxa"/>
        <w:tblInd w:w="-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062"/>
        <w:gridCol w:w="9015"/>
      </w:tblGrid>
      <w:tr w:rsidR="006A2038" w:rsidTr="00D828F6">
        <w:tc>
          <w:tcPr>
            <w:tcW w:w="1062" w:type="dxa"/>
            <w:tcBorders>
              <w:top w:val="single" w:sz="12" w:space="0" w:color="auto"/>
              <w:left w:val="single" w:sz="12" w:space="0" w:color="auto"/>
              <w:bottom w:val="single" w:sz="12" w:space="0" w:color="auto"/>
              <w:right w:val="single" w:sz="12" w:space="0" w:color="auto"/>
            </w:tcBorders>
          </w:tcPr>
          <w:p w:rsidR="006A2038" w:rsidRPr="00C85DF3" w:rsidRDefault="006A2038" w:rsidP="003E10C1">
            <w:pPr>
              <w:jc w:val="center"/>
              <w:rPr>
                <w:b/>
                <w:sz w:val="20"/>
              </w:rPr>
            </w:pPr>
            <w:r w:rsidRPr="00C85DF3">
              <w:rPr>
                <w:sz w:val="20"/>
              </w:rPr>
              <w:br w:type="page"/>
            </w:r>
            <w:r w:rsidRPr="00C85DF3">
              <w:rPr>
                <w:sz w:val="20"/>
              </w:rPr>
              <w:br w:type="page"/>
            </w:r>
            <w:r w:rsidRPr="00C85DF3">
              <w:rPr>
                <w:b/>
                <w:sz w:val="20"/>
              </w:rPr>
              <w:t>EU No.</w:t>
            </w:r>
          </w:p>
        </w:tc>
        <w:tc>
          <w:tcPr>
            <w:tcW w:w="9015" w:type="dxa"/>
            <w:tcBorders>
              <w:top w:val="single" w:sz="12" w:space="0" w:color="auto"/>
              <w:left w:val="single" w:sz="12" w:space="0" w:color="auto"/>
              <w:bottom w:val="single" w:sz="12" w:space="0" w:color="auto"/>
              <w:right w:val="single" w:sz="12" w:space="0" w:color="auto"/>
            </w:tcBorders>
          </w:tcPr>
          <w:p w:rsidR="006A2038" w:rsidRPr="00C85DF3" w:rsidRDefault="006A2038" w:rsidP="003E10C1">
            <w:pPr>
              <w:rPr>
                <w:b/>
                <w:sz w:val="20"/>
              </w:rPr>
            </w:pPr>
            <w:r w:rsidRPr="00C85DF3">
              <w:rPr>
                <w:b/>
                <w:sz w:val="20"/>
              </w:rPr>
              <w:t>Brief Description</w:t>
            </w:r>
          </w:p>
        </w:tc>
      </w:tr>
      <w:tr w:rsidR="006A2038" w:rsidRPr="0030643D" w:rsidTr="00D828F6">
        <w:tc>
          <w:tcPr>
            <w:tcW w:w="1062" w:type="dxa"/>
            <w:tcBorders>
              <w:top w:val="single" w:sz="12" w:space="0" w:color="auto"/>
              <w:left w:val="single" w:sz="12" w:space="0" w:color="auto"/>
              <w:bottom w:val="single" w:sz="8" w:space="0" w:color="auto"/>
              <w:right w:val="single" w:sz="12" w:space="0" w:color="auto"/>
            </w:tcBorders>
            <w:vAlign w:val="center"/>
          </w:tcPr>
          <w:p w:rsidR="006A2038" w:rsidRDefault="006A2038" w:rsidP="003E10C1">
            <w:pPr>
              <w:jc w:val="center"/>
              <w:rPr>
                <w:sz w:val="20"/>
              </w:rPr>
            </w:pPr>
            <w:r>
              <w:rPr>
                <w:sz w:val="20"/>
              </w:rPr>
              <w:t>043</w:t>
            </w:r>
          </w:p>
        </w:tc>
        <w:tc>
          <w:tcPr>
            <w:tcW w:w="9015" w:type="dxa"/>
            <w:tcBorders>
              <w:top w:val="single" w:sz="12" w:space="0" w:color="auto"/>
              <w:left w:val="single" w:sz="12" w:space="0" w:color="auto"/>
              <w:bottom w:val="single" w:sz="8" w:space="0" w:color="auto"/>
              <w:right w:val="single" w:sz="12" w:space="0" w:color="auto"/>
            </w:tcBorders>
          </w:tcPr>
          <w:p w:rsidR="006A2038" w:rsidRPr="004E3DF0" w:rsidRDefault="006A2038" w:rsidP="003E10C1">
            <w:pPr>
              <w:rPr>
                <w:sz w:val="20"/>
              </w:rPr>
            </w:pPr>
            <w:r>
              <w:rPr>
                <w:sz w:val="20"/>
              </w:rPr>
              <w:t>S</w:t>
            </w:r>
            <w:r w:rsidR="002E406A">
              <w:rPr>
                <w:sz w:val="20"/>
              </w:rPr>
              <w:t>CCT Black-</w:t>
            </w:r>
            <w:r>
              <w:rPr>
                <w:sz w:val="20"/>
              </w:rPr>
              <w:t xml:space="preserve">Start </w:t>
            </w:r>
            <w:r w:rsidR="006D6A43">
              <w:rPr>
                <w:sz w:val="20"/>
              </w:rPr>
              <w:t xml:space="preserve">Emergency </w:t>
            </w:r>
            <w:r>
              <w:rPr>
                <w:sz w:val="20"/>
              </w:rPr>
              <w:t>Diesel Engine (1,495 HP)</w:t>
            </w:r>
          </w:p>
        </w:tc>
      </w:tr>
      <w:tr w:rsidR="00D828F6" w:rsidRPr="0030643D" w:rsidTr="00D828F6">
        <w:tc>
          <w:tcPr>
            <w:tcW w:w="1062" w:type="dxa"/>
            <w:tcBorders>
              <w:left w:val="single" w:sz="12" w:space="0" w:color="auto"/>
              <w:bottom w:val="single" w:sz="12" w:space="0" w:color="auto"/>
              <w:right w:val="single" w:sz="12" w:space="0" w:color="auto"/>
            </w:tcBorders>
            <w:vAlign w:val="center"/>
          </w:tcPr>
          <w:p w:rsidR="00D828F6" w:rsidRPr="00D828F6" w:rsidRDefault="00D828F6" w:rsidP="00D828F6">
            <w:pPr>
              <w:jc w:val="center"/>
              <w:rPr>
                <w:sz w:val="20"/>
              </w:rPr>
            </w:pPr>
            <w:r w:rsidRPr="00D828F6">
              <w:rPr>
                <w:sz w:val="20"/>
              </w:rPr>
              <w:t>044</w:t>
            </w:r>
          </w:p>
        </w:tc>
        <w:tc>
          <w:tcPr>
            <w:tcW w:w="9015" w:type="dxa"/>
            <w:tcBorders>
              <w:left w:val="single" w:sz="12" w:space="0" w:color="auto"/>
              <w:bottom w:val="single" w:sz="12" w:space="0" w:color="auto"/>
              <w:right w:val="single" w:sz="12" w:space="0" w:color="auto"/>
            </w:tcBorders>
          </w:tcPr>
          <w:p w:rsidR="00D828F6" w:rsidRPr="00D828F6" w:rsidRDefault="00D828F6" w:rsidP="00D828F6">
            <w:pPr>
              <w:rPr>
                <w:sz w:val="20"/>
              </w:rPr>
            </w:pPr>
            <w:r w:rsidRPr="00D828F6">
              <w:rPr>
                <w:sz w:val="20"/>
              </w:rPr>
              <w:t>Emergency Diesel Generator (1,194 HP)</w:t>
            </w:r>
          </w:p>
        </w:tc>
      </w:tr>
    </w:tbl>
    <w:p w:rsidR="003E10C1" w:rsidRPr="002B6438" w:rsidRDefault="00D828F6" w:rsidP="003E10C1">
      <w:pPr>
        <w:spacing w:before="120" w:after="120"/>
        <w:rPr>
          <w:szCs w:val="22"/>
        </w:rPr>
      </w:pPr>
      <w:r>
        <w:t>These</w:t>
      </w:r>
      <w:r w:rsidR="003E10C1" w:rsidRPr="00241711">
        <w:t xml:space="preserve"> emissions unit </w:t>
      </w:r>
      <w:r>
        <w:t>are</w:t>
      </w:r>
      <w:r w:rsidR="003E10C1" w:rsidRPr="00241711">
        <w:t xml:space="preserve"> </w:t>
      </w:r>
      <w:r w:rsidR="003E10C1">
        <w:t xml:space="preserve">stationary </w:t>
      </w:r>
      <w:r w:rsidR="003E10C1" w:rsidRPr="003E10C1">
        <w:t>compression ignition reciprocating internal combustion engines (CI RICE)</w:t>
      </w:r>
      <w:r>
        <w:t xml:space="preserve">. </w:t>
      </w:r>
      <w:r w:rsidR="003E10C1" w:rsidRPr="008B3EB4">
        <w:t xml:space="preserve"> </w:t>
      </w:r>
      <w:r>
        <w:t>The SCCT black-start emergency diesel engine (EU 043)</w:t>
      </w:r>
      <w:r w:rsidR="003E10C1">
        <w:t xml:space="preserve"> has </w:t>
      </w:r>
      <w:r w:rsidR="003E10C1" w:rsidRPr="00751661">
        <w:rPr>
          <w:szCs w:val="22"/>
        </w:rPr>
        <w:t xml:space="preserve">a maximum engine rating of </w:t>
      </w:r>
      <w:r w:rsidR="003E10C1">
        <w:rPr>
          <w:szCs w:val="22"/>
        </w:rPr>
        <w:t>1,495</w:t>
      </w:r>
      <w:r w:rsidR="003E10C1" w:rsidRPr="00751661">
        <w:rPr>
          <w:szCs w:val="22"/>
        </w:rPr>
        <w:t xml:space="preserve"> </w:t>
      </w:r>
      <w:r w:rsidR="006D6A43">
        <w:rPr>
          <w:szCs w:val="22"/>
        </w:rPr>
        <w:t>horse-power (</w:t>
      </w:r>
      <w:r w:rsidR="003E10C1">
        <w:rPr>
          <w:szCs w:val="22"/>
        </w:rPr>
        <w:t>HP</w:t>
      </w:r>
      <w:r w:rsidR="006D6A43">
        <w:rPr>
          <w:szCs w:val="22"/>
        </w:rPr>
        <w:t>)</w:t>
      </w:r>
      <w:r w:rsidR="003E10C1" w:rsidRPr="00751661">
        <w:rPr>
          <w:szCs w:val="22"/>
        </w:rPr>
        <w:t xml:space="preserve"> at 100% load</w:t>
      </w:r>
      <w:r>
        <w:rPr>
          <w:szCs w:val="22"/>
        </w:rPr>
        <w:t xml:space="preserve"> with </w:t>
      </w:r>
      <w:r w:rsidR="003E10C1">
        <w:rPr>
          <w:szCs w:val="22"/>
        </w:rPr>
        <w:t>a nominal power</w:t>
      </w:r>
      <w:r w:rsidR="003E10C1" w:rsidRPr="00751661">
        <w:rPr>
          <w:szCs w:val="22"/>
        </w:rPr>
        <w:t xml:space="preserve"> rating of </w:t>
      </w:r>
      <w:r w:rsidR="003E10C1">
        <w:rPr>
          <w:szCs w:val="22"/>
        </w:rPr>
        <w:t>1,114.8</w:t>
      </w:r>
      <w:r w:rsidR="003E10C1" w:rsidRPr="00751661">
        <w:rPr>
          <w:szCs w:val="22"/>
        </w:rPr>
        <w:t xml:space="preserve"> </w:t>
      </w:r>
      <w:r w:rsidR="006D6A43">
        <w:rPr>
          <w:szCs w:val="22"/>
        </w:rPr>
        <w:t>kilowatts (</w:t>
      </w:r>
      <w:r w:rsidR="003E10C1">
        <w:rPr>
          <w:szCs w:val="22"/>
        </w:rPr>
        <w:t>k</w:t>
      </w:r>
      <w:r w:rsidR="003E10C1" w:rsidRPr="00751661">
        <w:rPr>
          <w:szCs w:val="22"/>
        </w:rPr>
        <w:t>W</w:t>
      </w:r>
      <w:r w:rsidR="006D6A43">
        <w:rPr>
          <w:szCs w:val="22"/>
        </w:rPr>
        <w:t>)</w:t>
      </w:r>
      <w:r w:rsidR="003E10C1">
        <w:rPr>
          <w:szCs w:val="22"/>
        </w:rPr>
        <w:t xml:space="preserve">.  This </w:t>
      </w:r>
      <w:r w:rsidR="003E10C1">
        <w:t xml:space="preserve">black-start diesel engine is used to start the Unit 4 </w:t>
      </w:r>
      <w:r w:rsidR="002211BC">
        <w:t>fossil fuel fired steam g</w:t>
      </w:r>
      <w:r w:rsidR="003E10C1">
        <w:t>enerator (EU 004) into operation after a power outage.</w:t>
      </w:r>
      <w:r>
        <w:t xml:space="preserve">  The emergency diesel engine (EU 044) has </w:t>
      </w:r>
      <w:r w:rsidRPr="00751661">
        <w:rPr>
          <w:szCs w:val="22"/>
        </w:rPr>
        <w:t xml:space="preserve">a maximum engine rating of </w:t>
      </w:r>
      <w:r>
        <w:rPr>
          <w:szCs w:val="22"/>
        </w:rPr>
        <w:t>1,194</w:t>
      </w:r>
      <w:r w:rsidRPr="00751661">
        <w:rPr>
          <w:szCs w:val="22"/>
        </w:rPr>
        <w:t xml:space="preserve"> </w:t>
      </w:r>
      <w:r>
        <w:rPr>
          <w:szCs w:val="22"/>
        </w:rPr>
        <w:t>HP</w:t>
      </w:r>
      <w:r w:rsidRPr="00751661">
        <w:rPr>
          <w:szCs w:val="22"/>
        </w:rPr>
        <w:t xml:space="preserve"> at 100% load</w:t>
      </w:r>
      <w:r w:rsidR="0032453A">
        <w:rPr>
          <w:szCs w:val="22"/>
        </w:rPr>
        <w:t xml:space="preserve"> with a nominal power</w:t>
      </w:r>
      <w:r w:rsidR="0032453A" w:rsidRPr="00751661">
        <w:rPr>
          <w:szCs w:val="22"/>
        </w:rPr>
        <w:t xml:space="preserve"> rating of</w:t>
      </w:r>
      <w:r w:rsidRPr="00751661">
        <w:rPr>
          <w:szCs w:val="22"/>
        </w:rPr>
        <w:t xml:space="preserve"> </w:t>
      </w:r>
      <w:r>
        <w:rPr>
          <w:szCs w:val="22"/>
        </w:rPr>
        <w:t>890.4</w:t>
      </w:r>
      <w:r w:rsidRPr="00751661">
        <w:rPr>
          <w:szCs w:val="22"/>
        </w:rPr>
        <w:t xml:space="preserve"> </w:t>
      </w:r>
      <w:r>
        <w:rPr>
          <w:szCs w:val="22"/>
        </w:rPr>
        <w:t>k</w:t>
      </w:r>
      <w:r w:rsidRPr="00751661">
        <w:rPr>
          <w:szCs w:val="22"/>
        </w:rPr>
        <w:t>W</w:t>
      </w:r>
      <w:r>
        <w:rPr>
          <w:szCs w:val="22"/>
        </w:rPr>
        <w:t>.  Th</w:t>
      </w:r>
      <w:r w:rsidR="0032453A">
        <w:rPr>
          <w:szCs w:val="22"/>
        </w:rPr>
        <w:t>e Unit</w:t>
      </w:r>
      <w:r w:rsidR="002211BC">
        <w:rPr>
          <w:szCs w:val="22"/>
        </w:rPr>
        <w:t>s</w:t>
      </w:r>
      <w:r w:rsidR="0032453A">
        <w:rPr>
          <w:szCs w:val="22"/>
        </w:rPr>
        <w:t xml:space="preserve"> 2 and 3</w:t>
      </w:r>
      <w:r>
        <w:rPr>
          <w:szCs w:val="22"/>
        </w:rPr>
        <w:t xml:space="preserve"> emergency generator is used for emergency backup for Units 2 and 3 </w:t>
      </w:r>
      <w:r w:rsidR="002211BC">
        <w:rPr>
          <w:szCs w:val="22"/>
        </w:rPr>
        <w:t>fossil fuel fired s</w:t>
      </w:r>
      <w:r w:rsidR="00EC0052">
        <w:rPr>
          <w:szCs w:val="22"/>
        </w:rPr>
        <w:t xml:space="preserve">team </w:t>
      </w:r>
      <w:r w:rsidR="002211BC">
        <w:rPr>
          <w:szCs w:val="22"/>
        </w:rPr>
        <w:t>g</w:t>
      </w:r>
      <w:r w:rsidR="00EC0052">
        <w:rPr>
          <w:szCs w:val="22"/>
        </w:rPr>
        <w:t xml:space="preserve">enerators </w:t>
      </w:r>
      <w:r>
        <w:rPr>
          <w:szCs w:val="22"/>
        </w:rPr>
        <w:t>(EU 002 and EU 003), formerly known as Onan 2.</w:t>
      </w:r>
    </w:p>
    <w:p w:rsidR="002E406A" w:rsidRDefault="003E10C1" w:rsidP="003E10C1">
      <w:pPr>
        <w:spacing w:after="120"/>
        <w:rPr>
          <w:szCs w:val="22"/>
        </w:rPr>
      </w:pPr>
      <w:r w:rsidRPr="007867FB">
        <w:t xml:space="preserve">The following table provides important </w:t>
      </w:r>
      <w:r w:rsidRPr="00F07900">
        <w:t>details for th</w:t>
      </w:r>
      <w:r>
        <w:t>e</w:t>
      </w:r>
      <w:r w:rsidRPr="00F07900">
        <w:t xml:space="preserve"> engine</w:t>
      </w:r>
      <w:r w:rsidR="00D828F6">
        <w:t>s</w:t>
      </w:r>
      <w:r>
        <w:t xml:space="preserve"> collectively regulated as EU 043</w:t>
      </w:r>
      <w:r w:rsidR="00D828F6">
        <w:t xml:space="preserve"> and EU 044</w:t>
      </w:r>
      <w:r w:rsidRPr="007867FB">
        <w:t>:</w:t>
      </w:r>
    </w:p>
    <w:tbl>
      <w:tblPr>
        <w:tblW w:w="10293"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2160"/>
        <w:gridCol w:w="1350"/>
        <w:gridCol w:w="1350"/>
        <w:gridCol w:w="810"/>
        <w:gridCol w:w="1800"/>
        <w:gridCol w:w="1440"/>
        <w:gridCol w:w="1383"/>
      </w:tblGrid>
      <w:tr w:rsidR="002E406A" w:rsidRPr="00D34581" w:rsidTr="006B11F8">
        <w:tc>
          <w:tcPr>
            <w:tcW w:w="2160" w:type="dxa"/>
            <w:tcBorders>
              <w:bottom w:val="single" w:sz="12" w:space="0" w:color="auto"/>
            </w:tcBorders>
            <w:vAlign w:val="center"/>
          </w:tcPr>
          <w:p w:rsidR="002E406A" w:rsidRPr="00D34581" w:rsidRDefault="002E406A" w:rsidP="003E10C1">
            <w:pPr>
              <w:ind w:right="-18"/>
              <w:jc w:val="center"/>
              <w:rPr>
                <w:b/>
                <w:sz w:val="20"/>
              </w:rPr>
            </w:pPr>
            <w:r w:rsidRPr="00D34581">
              <w:rPr>
                <w:b/>
                <w:sz w:val="20"/>
              </w:rPr>
              <w:t>Engine Identification</w:t>
            </w:r>
          </w:p>
        </w:tc>
        <w:tc>
          <w:tcPr>
            <w:tcW w:w="1350" w:type="dxa"/>
            <w:tcBorders>
              <w:bottom w:val="single" w:sz="12" w:space="0" w:color="auto"/>
            </w:tcBorders>
            <w:shd w:val="clear" w:color="auto" w:fill="auto"/>
            <w:vAlign w:val="center"/>
          </w:tcPr>
          <w:p w:rsidR="002E406A" w:rsidRPr="00D34581" w:rsidRDefault="002E406A" w:rsidP="003E10C1">
            <w:pPr>
              <w:jc w:val="center"/>
              <w:rPr>
                <w:sz w:val="20"/>
              </w:rPr>
            </w:pPr>
            <w:r w:rsidRPr="00D34581">
              <w:rPr>
                <w:b/>
                <w:sz w:val="20"/>
              </w:rPr>
              <w:t>Engine Brake HP</w:t>
            </w:r>
          </w:p>
        </w:tc>
        <w:tc>
          <w:tcPr>
            <w:tcW w:w="1350" w:type="dxa"/>
            <w:tcBorders>
              <w:bottom w:val="single" w:sz="12" w:space="0" w:color="auto"/>
            </w:tcBorders>
            <w:shd w:val="clear" w:color="auto" w:fill="auto"/>
            <w:vAlign w:val="center"/>
          </w:tcPr>
          <w:p w:rsidR="002E406A" w:rsidRPr="00D34581" w:rsidRDefault="002E406A" w:rsidP="003E10C1">
            <w:pPr>
              <w:jc w:val="center"/>
              <w:rPr>
                <w:sz w:val="20"/>
              </w:rPr>
            </w:pPr>
            <w:r w:rsidRPr="00D34581">
              <w:rPr>
                <w:b/>
                <w:sz w:val="20"/>
              </w:rPr>
              <w:t xml:space="preserve">Date of </w:t>
            </w:r>
            <w:r>
              <w:rPr>
                <w:b/>
                <w:sz w:val="20"/>
              </w:rPr>
              <w:t>Construction</w:t>
            </w:r>
          </w:p>
        </w:tc>
        <w:tc>
          <w:tcPr>
            <w:tcW w:w="810" w:type="dxa"/>
            <w:tcBorders>
              <w:bottom w:val="single" w:sz="12" w:space="0" w:color="auto"/>
            </w:tcBorders>
            <w:shd w:val="clear" w:color="auto" w:fill="auto"/>
            <w:vAlign w:val="center"/>
          </w:tcPr>
          <w:p w:rsidR="002E406A" w:rsidRPr="00D34581" w:rsidRDefault="002E406A" w:rsidP="003E10C1">
            <w:pPr>
              <w:jc w:val="center"/>
              <w:rPr>
                <w:b/>
                <w:sz w:val="20"/>
              </w:rPr>
            </w:pPr>
            <w:r w:rsidRPr="00D34581">
              <w:rPr>
                <w:b/>
                <w:sz w:val="20"/>
              </w:rPr>
              <w:t>Model Year</w:t>
            </w:r>
          </w:p>
        </w:tc>
        <w:tc>
          <w:tcPr>
            <w:tcW w:w="1800" w:type="dxa"/>
            <w:tcBorders>
              <w:bottom w:val="single" w:sz="12" w:space="0" w:color="auto"/>
            </w:tcBorders>
            <w:shd w:val="clear" w:color="auto" w:fill="auto"/>
            <w:vAlign w:val="center"/>
          </w:tcPr>
          <w:p w:rsidR="002E406A" w:rsidRPr="00D34581" w:rsidRDefault="002E406A" w:rsidP="003E10C1">
            <w:pPr>
              <w:jc w:val="center"/>
              <w:rPr>
                <w:sz w:val="20"/>
              </w:rPr>
            </w:pPr>
            <w:r w:rsidRPr="00D34581">
              <w:rPr>
                <w:b/>
                <w:sz w:val="20"/>
              </w:rPr>
              <w:t>Displacement liters/cylinder (l/c)</w:t>
            </w:r>
          </w:p>
        </w:tc>
        <w:tc>
          <w:tcPr>
            <w:tcW w:w="1440" w:type="dxa"/>
            <w:tcBorders>
              <w:bottom w:val="single" w:sz="12" w:space="0" w:color="auto"/>
            </w:tcBorders>
            <w:vAlign w:val="center"/>
          </w:tcPr>
          <w:p w:rsidR="002E406A" w:rsidRPr="00D34581" w:rsidRDefault="002E406A" w:rsidP="003E10C1">
            <w:pPr>
              <w:jc w:val="center"/>
              <w:rPr>
                <w:b/>
                <w:sz w:val="20"/>
              </w:rPr>
            </w:pPr>
            <w:r w:rsidRPr="00D34581">
              <w:rPr>
                <w:b/>
                <w:sz w:val="20"/>
              </w:rPr>
              <w:t>Engine Manufacturer</w:t>
            </w:r>
          </w:p>
        </w:tc>
        <w:tc>
          <w:tcPr>
            <w:tcW w:w="1383" w:type="dxa"/>
            <w:tcBorders>
              <w:bottom w:val="single" w:sz="12" w:space="0" w:color="auto"/>
            </w:tcBorders>
            <w:shd w:val="clear" w:color="auto" w:fill="auto"/>
            <w:vAlign w:val="center"/>
          </w:tcPr>
          <w:p w:rsidR="002E406A" w:rsidRPr="00D34581" w:rsidRDefault="002E406A" w:rsidP="003E10C1">
            <w:pPr>
              <w:jc w:val="center"/>
              <w:rPr>
                <w:b/>
                <w:sz w:val="20"/>
              </w:rPr>
            </w:pPr>
            <w:r w:rsidRPr="00D34581">
              <w:rPr>
                <w:b/>
                <w:sz w:val="20"/>
              </w:rPr>
              <w:t>Model No.</w:t>
            </w:r>
          </w:p>
        </w:tc>
      </w:tr>
      <w:tr w:rsidR="002E406A" w:rsidRPr="00930A97" w:rsidTr="006B11F8">
        <w:tc>
          <w:tcPr>
            <w:tcW w:w="2160" w:type="dxa"/>
            <w:tcBorders>
              <w:top w:val="single" w:sz="12" w:space="0" w:color="auto"/>
              <w:bottom w:val="single" w:sz="8" w:space="0" w:color="auto"/>
            </w:tcBorders>
            <w:vAlign w:val="center"/>
          </w:tcPr>
          <w:p w:rsidR="002E406A" w:rsidRPr="00930A97" w:rsidRDefault="003E10C1" w:rsidP="003E10C1">
            <w:pPr>
              <w:ind w:right="-18"/>
              <w:jc w:val="center"/>
              <w:rPr>
                <w:sz w:val="20"/>
              </w:rPr>
            </w:pPr>
            <w:r>
              <w:rPr>
                <w:sz w:val="20"/>
              </w:rPr>
              <w:t>Unit 4</w:t>
            </w:r>
            <w:r w:rsidR="002E406A">
              <w:rPr>
                <w:sz w:val="20"/>
              </w:rPr>
              <w:t xml:space="preserve"> Black-Start Diesel Engine</w:t>
            </w:r>
          </w:p>
        </w:tc>
        <w:tc>
          <w:tcPr>
            <w:tcW w:w="1350" w:type="dxa"/>
            <w:tcBorders>
              <w:top w:val="single" w:sz="12" w:space="0" w:color="auto"/>
              <w:bottom w:val="single" w:sz="8" w:space="0" w:color="auto"/>
            </w:tcBorders>
            <w:shd w:val="clear" w:color="auto" w:fill="auto"/>
            <w:vAlign w:val="center"/>
          </w:tcPr>
          <w:p w:rsidR="002E406A" w:rsidRDefault="003E10C1" w:rsidP="003E10C1">
            <w:pPr>
              <w:jc w:val="center"/>
              <w:rPr>
                <w:sz w:val="20"/>
              </w:rPr>
            </w:pPr>
            <w:r>
              <w:rPr>
                <w:sz w:val="20"/>
              </w:rPr>
              <w:t>1,495</w:t>
            </w:r>
          </w:p>
          <w:p w:rsidR="002E406A" w:rsidRPr="00930A97" w:rsidRDefault="002E406A" w:rsidP="003E10C1">
            <w:pPr>
              <w:jc w:val="center"/>
              <w:rPr>
                <w:sz w:val="20"/>
              </w:rPr>
            </w:pPr>
            <w:r>
              <w:rPr>
                <w:sz w:val="20"/>
              </w:rPr>
              <w:t>(</w:t>
            </w:r>
            <w:r w:rsidR="003E10C1">
              <w:rPr>
                <w:sz w:val="20"/>
              </w:rPr>
              <w:t>1,114.8</w:t>
            </w:r>
            <w:r>
              <w:rPr>
                <w:sz w:val="20"/>
              </w:rPr>
              <w:t xml:space="preserve"> kW)</w:t>
            </w:r>
          </w:p>
        </w:tc>
        <w:tc>
          <w:tcPr>
            <w:tcW w:w="1350" w:type="dxa"/>
            <w:tcBorders>
              <w:top w:val="single" w:sz="12" w:space="0" w:color="auto"/>
              <w:bottom w:val="single" w:sz="8" w:space="0" w:color="auto"/>
            </w:tcBorders>
            <w:shd w:val="clear" w:color="auto" w:fill="auto"/>
            <w:vAlign w:val="center"/>
          </w:tcPr>
          <w:p w:rsidR="002E406A" w:rsidRPr="00930A97" w:rsidRDefault="003E10C1" w:rsidP="003E10C1">
            <w:pPr>
              <w:jc w:val="center"/>
              <w:rPr>
                <w:sz w:val="20"/>
              </w:rPr>
            </w:pPr>
            <w:r>
              <w:rPr>
                <w:sz w:val="20"/>
              </w:rPr>
              <w:t>08/2009</w:t>
            </w:r>
          </w:p>
        </w:tc>
        <w:tc>
          <w:tcPr>
            <w:tcW w:w="810" w:type="dxa"/>
            <w:tcBorders>
              <w:top w:val="single" w:sz="12" w:space="0" w:color="auto"/>
              <w:bottom w:val="single" w:sz="8" w:space="0" w:color="auto"/>
            </w:tcBorders>
            <w:shd w:val="clear" w:color="auto" w:fill="auto"/>
            <w:vAlign w:val="center"/>
          </w:tcPr>
          <w:p w:rsidR="002E406A" w:rsidRPr="00930A97" w:rsidRDefault="003E10C1" w:rsidP="003E10C1">
            <w:pPr>
              <w:jc w:val="center"/>
              <w:rPr>
                <w:sz w:val="20"/>
              </w:rPr>
            </w:pPr>
            <w:r>
              <w:rPr>
                <w:sz w:val="20"/>
              </w:rPr>
              <w:t>2009</w:t>
            </w:r>
          </w:p>
        </w:tc>
        <w:tc>
          <w:tcPr>
            <w:tcW w:w="1800" w:type="dxa"/>
            <w:tcBorders>
              <w:top w:val="single" w:sz="12" w:space="0" w:color="auto"/>
              <w:bottom w:val="single" w:sz="8" w:space="0" w:color="auto"/>
            </w:tcBorders>
            <w:shd w:val="clear" w:color="auto" w:fill="auto"/>
            <w:vAlign w:val="center"/>
          </w:tcPr>
          <w:p w:rsidR="002E406A" w:rsidRPr="00930A97" w:rsidRDefault="003E10C1" w:rsidP="003E10C1">
            <w:pPr>
              <w:jc w:val="center"/>
              <w:rPr>
                <w:sz w:val="20"/>
              </w:rPr>
            </w:pPr>
            <w:r>
              <w:rPr>
                <w:sz w:val="20"/>
              </w:rPr>
              <w:t>&lt;10</w:t>
            </w:r>
          </w:p>
        </w:tc>
        <w:tc>
          <w:tcPr>
            <w:tcW w:w="1440" w:type="dxa"/>
            <w:tcBorders>
              <w:top w:val="single" w:sz="12" w:space="0" w:color="auto"/>
              <w:bottom w:val="single" w:sz="8" w:space="0" w:color="auto"/>
            </w:tcBorders>
            <w:vAlign w:val="center"/>
          </w:tcPr>
          <w:p w:rsidR="002E406A" w:rsidRPr="00930A97" w:rsidRDefault="006B11F8" w:rsidP="003E10C1">
            <w:pPr>
              <w:jc w:val="center"/>
              <w:rPr>
                <w:sz w:val="20"/>
              </w:rPr>
            </w:pPr>
            <w:r w:rsidRPr="006B11F8">
              <w:rPr>
                <w:sz w:val="20"/>
              </w:rPr>
              <w:t>Detroit Diesel</w:t>
            </w:r>
          </w:p>
        </w:tc>
        <w:tc>
          <w:tcPr>
            <w:tcW w:w="1383" w:type="dxa"/>
            <w:tcBorders>
              <w:top w:val="single" w:sz="12" w:space="0" w:color="auto"/>
              <w:bottom w:val="single" w:sz="8" w:space="0" w:color="auto"/>
            </w:tcBorders>
            <w:shd w:val="clear" w:color="auto" w:fill="auto"/>
            <w:vAlign w:val="center"/>
          </w:tcPr>
          <w:p w:rsidR="002E406A" w:rsidRPr="00930A97" w:rsidRDefault="006B11F8" w:rsidP="003E10C1">
            <w:pPr>
              <w:jc w:val="center"/>
              <w:rPr>
                <w:sz w:val="20"/>
              </w:rPr>
            </w:pPr>
            <w:r>
              <w:rPr>
                <w:sz w:val="18"/>
                <w:szCs w:val="24"/>
              </w:rPr>
              <w:t>16V2000-G84R163-8A36</w:t>
            </w:r>
          </w:p>
        </w:tc>
      </w:tr>
      <w:tr w:rsidR="00D828F6" w:rsidRPr="00930A97" w:rsidTr="006B11F8">
        <w:tc>
          <w:tcPr>
            <w:tcW w:w="2160" w:type="dxa"/>
            <w:tcBorders>
              <w:top w:val="single" w:sz="8" w:space="0" w:color="auto"/>
              <w:bottom w:val="single" w:sz="12" w:space="0" w:color="auto"/>
            </w:tcBorders>
            <w:vAlign w:val="center"/>
          </w:tcPr>
          <w:p w:rsidR="00D828F6" w:rsidRPr="00930A97" w:rsidRDefault="00D828F6" w:rsidP="006B11F8">
            <w:pPr>
              <w:ind w:right="-18"/>
              <w:jc w:val="center"/>
              <w:rPr>
                <w:sz w:val="20"/>
              </w:rPr>
            </w:pPr>
            <w:r>
              <w:rPr>
                <w:sz w:val="20"/>
              </w:rPr>
              <w:t xml:space="preserve">Units 2 </w:t>
            </w:r>
            <w:r w:rsidR="006B11F8">
              <w:rPr>
                <w:sz w:val="20"/>
              </w:rPr>
              <w:t>&amp;</w:t>
            </w:r>
            <w:r>
              <w:rPr>
                <w:sz w:val="20"/>
              </w:rPr>
              <w:t xml:space="preserve"> 3 Emergency Diesel Engine</w:t>
            </w:r>
          </w:p>
        </w:tc>
        <w:tc>
          <w:tcPr>
            <w:tcW w:w="1350" w:type="dxa"/>
            <w:tcBorders>
              <w:top w:val="single" w:sz="8" w:space="0" w:color="auto"/>
              <w:bottom w:val="single" w:sz="12" w:space="0" w:color="auto"/>
            </w:tcBorders>
            <w:shd w:val="clear" w:color="auto" w:fill="auto"/>
            <w:vAlign w:val="center"/>
          </w:tcPr>
          <w:p w:rsidR="00D828F6" w:rsidRDefault="00D828F6" w:rsidP="00D828F6">
            <w:pPr>
              <w:jc w:val="center"/>
              <w:rPr>
                <w:sz w:val="20"/>
              </w:rPr>
            </w:pPr>
            <w:r>
              <w:rPr>
                <w:sz w:val="20"/>
              </w:rPr>
              <w:t>1,194</w:t>
            </w:r>
          </w:p>
          <w:p w:rsidR="00D828F6" w:rsidRPr="00930A97" w:rsidRDefault="00D828F6" w:rsidP="00D828F6">
            <w:pPr>
              <w:jc w:val="center"/>
              <w:rPr>
                <w:sz w:val="20"/>
              </w:rPr>
            </w:pPr>
            <w:r>
              <w:rPr>
                <w:sz w:val="20"/>
              </w:rPr>
              <w:t>(890.4 kW)</w:t>
            </w:r>
          </w:p>
        </w:tc>
        <w:tc>
          <w:tcPr>
            <w:tcW w:w="1350" w:type="dxa"/>
            <w:tcBorders>
              <w:top w:val="single" w:sz="8" w:space="0" w:color="auto"/>
              <w:bottom w:val="single" w:sz="12" w:space="0" w:color="auto"/>
            </w:tcBorders>
            <w:shd w:val="clear" w:color="auto" w:fill="auto"/>
            <w:vAlign w:val="center"/>
          </w:tcPr>
          <w:p w:rsidR="00D828F6" w:rsidRPr="00930A97" w:rsidRDefault="00D828F6" w:rsidP="00D828F6">
            <w:pPr>
              <w:jc w:val="center"/>
              <w:rPr>
                <w:sz w:val="20"/>
              </w:rPr>
            </w:pPr>
            <w:r>
              <w:rPr>
                <w:sz w:val="20"/>
              </w:rPr>
              <w:t>11/2012</w:t>
            </w:r>
          </w:p>
        </w:tc>
        <w:tc>
          <w:tcPr>
            <w:tcW w:w="810" w:type="dxa"/>
            <w:tcBorders>
              <w:top w:val="single" w:sz="8" w:space="0" w:color="auto"/>
              <w:bottom w:val="single" w:sz="12" w:space="0" w:color="auto"/>
            </w:tcBorders>
            <w:shd w:val="clear" w:color="auto" w:fill="auto"/>
            <w:vAlign w:val="center"/>
          </w:tcPr>
          <w:p w:rsidR="00D828F6" w:rsidRPr="00930A97" w:rsidRDefault="00D828F6" w:rsidP="00D828F6">
            <w:pPr>
              <w:jc w:val="center"/>
              <w:rPr>
                <w:sz w:val="20"/>
              </w:rPr>
            </w:pPr>
            <w:r>
              <w:rPr>
                <w:sz w:val="20"/>
              </w:rPr>
              <w:t>2012</w:t>
            </w:r>
          </w:p>
        </w:tc>
        <w:tc>
          <w:tcPr>
            <w:tcW w:w="1800" w:type="dxa"/>
            <w:tcBorders>
              <w:top w:val="single" w:sz="8" w:space="0" w:color="auto"/>
              <w:bottom w:val="single" w:sz="12" w:space="0" w:color="auto"/>
            </w:tcBorders>
            <w:shd w:val="clear" w:color="auto" w:fill="auto"/>
            <w:vAlign w:val="center"/>
          </w:tcPr>
          <w:p w:rsidR="00D828F6" w:rsidRPr="00930A97" w:rsidRDefault="00D828F6" w:rsidP="00D828F6">
            <w:pPr>
              <w:jc w:val="center"/>
              <w:rPr>
                <w:sz w:val="20"/>
              </w:rPr>
            </w:pPr>
            <w:r>
              <w:rPr>
                <w:sz w:val="20"/>
              </w:rPr>
              <w:t>&lt;10</w:t>
            </w:r>
          </w:p>
        </w:tc>
        <w:tc>
          <w:tcPr>
            <w:tcW w:w="1440" w:type="dxa"/>
            <w:tcBorders>
              <w:top w:val="single" w:sz="8" w:space="0" w:color="auto"/>
              <w:bottom w:val="single" w:sz="12" w:space="0" w:color="auto"/>
            </w:tcBorders>
            <w:vAlign w:val="center"/>
          </w:tcPr>
          <w:p w:rsidR="00D828F6" w:rsidRPr="00930A97" w:rsidRDefault="00D828F6" w:rsidP="00D828F6">
            <w:pPr>
              <w:jc w:val="center"/>
              <w:rPr>
                <w:sz w:val="20"/>
              </w:rPr>
            </w:pPr>
            <w:r w:rsidRPr="006B11F8">
              <w:rPr>
                <w:sz w:val="20"/>
              </w:rPr>
              <w:t>Detroit Diesel</w:t>
            </w:r>
          </w:p>
        </w:tc>
        <w:tc>
          <w:tcPr>
            <w:tcW w:w="1383" w:type="dxa"/>
            <w:tcBorders>
              <w:top w:val="single" w:sz="8" w:space="0" w:color="auto"/>
              <w:bottom w:val="single" w:sz="12" w:space="0" w:color="auto"/>
            </w:tcBorders>
            <w:shd w:val="clear" w:color="auto" w:fill="auto"/>
            <w:vAlign w:val="center"/>
          </w:tcPr>
          <w:p w:rsidR="00D828F6" w:rsidRPr="00930A97" w:rsidRDefault="006B11F8" w:rsidP="00D828F6">
            <w:pPr>
              <w:jc w:val="center"/>
              <w:rPr>
                <w:sz w:val="20"/>
              </w:rPr>
            </w:pPr>
            <w:r>
              <w:rPr>
                <w:sz w:val="18"/>
                <w:szCs w:val="24"/>
              </w:rPr>
              <w:t>12V2000-G85R123-8A37</w:t>
            </w:r>
          </w:p>
        </w:tc>
      </w:tr>
    </w:tbl>
    <w:p w:rsidR="006D6A43" w:rsidRDefault="006D6A43" w:rsidP="006D6A43">
      <w:pPr>
        <w:spacing w:before="120" w:after="120"/>
        <w:rPr>
          <w:szCs w:val="22"/>
        </w:rPr>
      </w:pPr>
      <w:r>
        <w:rPr>
          <w:i/>
        </w:rPr>
        <w:t>{</w:t>
      </w:r>
      <w:r w:rsidRPr="00075C80">
        <w:rPr>
          <w:i/>
        </w:rPr>
        <w:t>Permitting Note:</w:t>
      </w:r>
      <w:r>
        <w:rPr>
          <w:i/>
        </w:rPr>
        <w:t xml:space="preserve"> </w:t>
      </w:r>
      <w:r w:rsidRPr="00075C80">
        <w:rPr>
          <w:i/>
        </w:rPr>
        <w:t xml:space="preserve"> </w:t>
      </w:r>
      <w:r w:rsidRPr="00A11017">
        <w:rPr>
          <w:i/>
          <w:szCs w:val="22"/>
        </w:rPr>
        <w:t>Th</w:t>
      </w:r>
      <w:r w:rsidR="00D828F6">
        <w:rPr>
          <w:i/>
          <w:szCs w:val="22"/>
        </w:rPr>
        <w:t>ese</w:t>
      </w:r>
      <w:r w:rsidRPr="00A11017">
        <w:rPr>
          <w:i/>
          <w:szCs w:val="22"/>
        </w:rPr>
        <w:t xml:space="preserve"> CI RICE </w:t>
      </w:r>
      <w:r w:rsidR="002211BC">
        <w:rPr>
          <w:i/>
          <w:szCs w:val="22"/>
        </w:rPr>
        <w:t>are</w:t>
      </w:r>
      <w:r w:rsidRPr="00A11017">
        <w:rPr>
          <w:i/>
          <w:szCs w:val="22"/>
        </w:rPr>
        <w:t xml:space="preserve"> regulated under 40 CFR 63, Subpart ZZZZ, NESHAP for Stationary RICE and 40 CFR 60, Subpart IIII, NSPS</w:t>
      </w:r>
      <w:r>
        <w:rPr>
          <w:i/>
          <w:szCs w:val="22"/>
        </w:rPr>
        <w:t xml:space="preserve"> </w:t>
      </w:r>
      <w:r w:rsidRPr="00A11017">
        <w:rPr>
          <w:i/>
          <w:szCs w:val="22"/>
        </w:rPr>
        <w:t xml:space="preserve">for Stationary </w:t>
      </w:r>
      <w:r>
        <w:rPr>
          <w:i/>
          <w:szCs w:val="22"/>
        </w:rPr>
        <w:t xml:space="preserve">CI </w:t>
      </w:r>
      <w:r w:rsidRPr="00A11017">
        <w:rPr>
          <w:i/>
          <w:szCs w:val="22"/>
        </w:rPr>
        <w:t>RICE</w:t>
      </w:r>
      <w:r>
        <w:rPr>
          <w:i/>
          <w:szCs w:val="22"/>
        </w:rPr>
        <w:t>,</w:t>
      </w:r>
      <w:r w:rsidRPr="00A11017">
        <w:rPr>
          <w:i/>
          <w:szCs w:val="22"/>
        </w:rPr>
        <w:t xml:space="preserve"> adopted in Rule</w:t>
      </w:r>
      <w:r>
        <w:rPr>
          <w:i/>
          <w:szCs w:val="22"/>
        </w:rPr>
        <w:t>s</w:t>
      </w:r>
      <w:r w:rsidRPr="00A11017">
        <w:rPr>
          <w:i/>
          <w:szCs w:val="22"/>
        </w:rPr>
        <w:t xml:space="preserve"> 62.204.800(11)(b)</w:t>
      </w:r>
      <w:r>
        <w:rPr>
          <w:i/>
          <w:szCs w:val="22"/>
        </w:rPr>
        <w:t xml:space="preserve"> &amp; (8)(b)</w:t>
      </w:r>
      <w:r w:rsidRPr="00A11017">
        <w:rPr>
          <w:i/>
          <w:szCs w:val="22"/>
        </w:rPr>
        <w:t>, F.A.C.</w:t>
      </w:r>
      <w:r>
        <w:rPr>
          <w:i/>
          <w:szCs w:val="22"/>
        </w:rPr>
        <w:t>, respectively</w:t>
      </w:r>
      <w:r w:rsidRPr="00A11017">
        <w:rPr>
          <w:i/>
          <w:szCs w:val="22"/>
        </w:rPr>
        <w:t xml:space="preserve">.  </w:t>
      </w:r>
      <w:r w:rsidRPr="00F07900">
        <w:rPr>
          <w:i/>
        </w:rPr>
        <w:t>Th</w:t>
      </w:r>
      <w:r w:rsidR="00D828F6">
        <w:rPr>
          <w:i/>
        </w:rPr>
        <w:t>ese</w:t>
      </w:r>
      <w:r w:rsidRPr="00F07900">
        <w:rPr>
          <w:i/>
        </w:rPr>
        <w:t xml:space="preserve"> RICE </w:t>
      </w:r>
      <w:r>
        <w:rPr>
          <w:i/>
        </w:rPr>
        <w:t>is</w:t>
      </w:r>
      <w:r w:rsidRPr="00F07900">
        <w:rPr>
          <w:i/>
        </w:rPr>
        <w:t xml:space="preserve"> not used for fire pumps.  </w:t>
      </w:r>
      <w:r w:rsidRPr="0003147F">
        <w:rPr>
          <w:i/>
        </w:rPr>
        <w:t xml:space="preserve">This permit section </w:t>
      </w:r>
      <w:r>
        <w:rPr>
          <w:i/>
        </w:rPr>
        <w:t>addresses</w:t>
      </w:r>
      <w:r w:rsidRPr="0003147F">
        <w:rPr>
          <w:i/>
        </w:rPr>
        <w:t xml:space="preserve"> </w:t>
      </w:r>
      <w:r>
        <w:rPr>
          <w:i/>
        </w:rPr>
        <w:t xml:space="preserve">“new” </w:t>
      </w:r>
      <w:r w:rsidRPr="0003147F">
        <w:rPr>
          <w:i/>
        </w:rPr>
        <w:t xml:space="preserve">stationary CI RICE </w:t>
      </w:r>
      <w:r w:rsidR="0032453A">
        <w:rPr>
          <w:i/>
        </w:rPr>
        <w:t>less</w:t>
      </w:r>
      <w:r w:rsidR="0032453A" w:rsidRPr="0003147F">
        <w:rPr>
          <w:i/>
        </w:rPr>
        <w:t xml:space="preserve"> than </w:t>
      </w:r>
      <w:r w:rsidR="0032453A">
        <w:rPr>
          <w:i/>
        </w:rPr>
        <w:t>or equal to 3,000</w:t>
      </w:r>
      <w:r w:rsidR="0032453A" w:rsidRPr="0003147F">
        <w:rPr>
          <w:i/>
        </w:rPr>
        <w:t xml:space="preserve"> HP</w:t>
      </w:r>
      <w:r>
        <w:rPr>
          <w:i/>
        </w:rPr>
        <w:t>, with a displacement less than 10 liters</w:t>
      </w:r>
      <w:r w:rsidR="0032453A">
        <w:rPr>
          <w:i/>
        </w:rPr>
        <w:t>/</w:t>
      </w:r>
      <w:r>
        <w:rPr>
          <w:i/>
        </w:rPr>
        <w:t xml:space="preserve">cylinder, that is located at a major </w:t>
      </w:r>
      <w:r w:rsidRPr="0003147F">
        <w:rPr>
          <w:i/>
        </w:rPr>
        <w:t xml:space="preserve">source of HAP and </w:t>
      </w:r>
      <w:r>
        <w:rPr>
          <w:i/>
        </w:rPr>
        <w:t>that was manufactured after April 1, 2006</w:t>
      </w:r>
      <w:r w:rsidRPr="0003147F">
        <w:rPr>
          <w:i/>
        </w:rPr>
        <w:t>.</w:t>
      </w:r>
      <w:r w:rsidRPr="00A11017">
        <w:rPr>
          <w:i/>
          <w:szCs w:val="22"/>
        </w:rPr>
        <w:t xml:space="preserve">  In accordance with provisions of </w:t>
      </w:r>
      <w:r>
        <w:rPr>
          <w:i/>
          <w:szCs w:val="22"/>
        </w:rPr>
        <w:t>40 CFR</w:t>
      </w:r>
      <w:r w:rsidRPr="00A11017">
        <w:rPr>
          <w:i/>
          <w:szCs w:val="22"/>
        </w:rPr>
        <w:t xml:space="preserve"> 63.6590(c)(6), meeting the requirements of </w:t>
      </w:r>
      <w:r>
        <w:rPr>
          <w:i/>
          <w:szCs w:val="22"/>
        </w:rPr>
        <w:t xml:space="preserve">40 CFR 60, </w:t>
      </w:r>
      <w:r w:rsidRPr="00A11017">
        <w:rPr>
          <w:i/>
          <w:szCs w:val="22"/>
        </w:rPr>
        <w:t>Subpart IIII</w:t>
      </w:r>
      <w:r>
        <w:rPr>
          <w:i/>
          <w:szCs w:val="22"/>
        </w:rPr>
        <w:t>,</w:t>
      </w:r>
      <w:r w:rsidRPr="00A11017">
        <w:rPr>
          <w:i/>
          <w:szCs w:val="22"/>
        </w:rPr>
        <w:t xml:space="preserve"> satisfies compliance with the requirements of Subpart ZZZZ.}</w:t>
      </w:r>
    </w:p>
    <w:p w:rsidR="006D6A43" w:rsidRPr="00DC55B3" w:rsidRDefault="006D6A43" w:rsidP="006D6A43">
      <w:pPr>
        <w:tabs>
          <w:tab w:val="left" w:pos="0"/>
        </w:tabs>
        <w:suppressAutoHyphens/>
        <w:spacing w:before="120" w:after="120"/>
        <w:jc w:val="both"/>
        <w:rPr>
          <w:b/>
          <w:szCs w:val="22"/>
          <w:u w:val="single"/>
        </w:rPr>
      </w:pPr>
      <w:r w:rsidRPr="00DC55B3">
        <w:rPr>
          <w:b/>
          <w:szCs w:val="22"/>
          <w:u w:val="single"/>
        </w:rPr>
        <w:t xml:space="preserve">Essential PTE Parameters </w:t>
      </w:r>
    </w:p>
    <w:p w:rsidR="006D6A43" w:rsidRPr="00A61A2A" w:rsidRDefault="006D6A43" w:rsidP="003F62A9">
      <w:pPr>
        <w:numPr>
          <w:ilvl w:val="0"/>
          <w:numId w:val="66"/>
        </w:numPr>
        <w:rPr>
          <w:i/>
          <w:szCs w:val="22"/>
        </w:rPr>
      </w:pPr>
      <w:r w:rsidRPr="00A61A2A">
        <w:rPr>
          <w:szCs w:val="22"/>
          <w:u w:val="single"/>
        </w:rPr>
        <w:t>Authorized Fuel</w:t>
      </w:r>
      <w:r w:rsidRPr="00A61A2A">
        <w:rPr>
          <w:szCs w:val="22"/>
        </w:rPr>
        <w:t xml:space="preserve">.  </w:t>
      </w:r>
      <w:r w:rsidRPr="00A61A2A">
        <w:rPr>
          <w:color w:val="000000"/>
          <w:szCs w:val="22"/>
        </w:rPr>
        <w:t>This Stationary RICE must use diesel fuel that meets the following requirements for non-road diesel fuel:</w:t>
      </w:r>
    </w:p>
    <w:p w:rsidR="006D6A43" w:rsidRPr="00A61A2A" w:rsidRDefault="006D6A43" w:rsidP="003F62A9">
      <w:pPr>
        <w:numPr>
          <w:ilvl w:val="0"/>
          <w:numId w:val="67"/>
        </w:numPr>
        <w:tabs>
          <w:tab w:val="left" w:pos="360"/>
        </w:tabs>
        <w:rPr>
          <w:szCs w:val="22"/>
        </w:rPr>
      </w:pPr>
      <w:r w:rsidRPr="00A61A2A">
        <w:rPr>
          <w:i/>
          <w:color w:val="000000"/>
          <w:szCs w:val="22"/>
        </w:rPr>
        <w:t>Sulfur Content</w:t>
      </w:r>
      <w:r w:rsidRPr="00A61A2A">
        <w:rPr>
          <w:color w:val="000000"/>
          <w:szCs w:val="22"/>
        </w:rPr>
        <w:t>.  The sulfur content shall not exceed = 15 ppm = 0.0015% by weight (</w:t>
      </w:r>
      <w:r w:rsidRPr="00A61A2A">
        <w:rPr>
          <w:szCs w:val="22"/>
        </w:rPr>
        <w:t>ultra</w:t>
      </w:r>
      <w:r>
        <w:rPr>
          <w:szCs w:val="22"/>
        </w:rPr>
        <w:t>-</w:t>
      </w:r>
      <w:r w:rsidRPr="00A61A2A">
        <w:rPr>
          <w:szCs w:val="22"/>
        </w:rPr>
        <w:t xml:space="preserve">low sulfur) </w:t>
      </w:r>
      <w:r w:rsidRPr="00A61A2A">
        <w:rPr>
          <w:color w:val="000000"/>
          <w:szCs w:val="22"/>
        </w:rPr>
        <w:t>for non-road fuel.</w:t>
      </w:r>
    </w:p>
    <w:p w:rsidR="006D6A43" w:rsidRPr="00A61A2A" w:rsidRDefault="006D6A43" w:rsidP="003F62A9">
      <w:pPr>
        <w:numPr>
          <w:ilvl w:val="0"/>
          <w:numId w:val="67"/>
        </w:numPr>
        <w:tabs>
          <w:tab w:val="left" w:pos="360"/>
        </w:tabs>
        <w:rPr>
          <w:szCs w:val="22"/>
        </w:rPr>
      </w:pPr>
      <w:r w:rsidRPr="00A61A2A">
        <w:rPr>
          <w:i/>
          <w:color w:val="000000"/>
          <w:szCs w:val="22"/>
        </w:rPr>
        <w:t>Cetane and Aromatic</w:t>
      </w:r>
      <w:r w:rsidRPr="00A61A2A">
        <w:rPr>
          <w:color w:val="000000"/>
          <w:szCs w:val="22"/>
        </w:rPr>
        <w:t>.  The fuel must have a minimum cetane index of 40 or</w:t>
      </w:r>
      <w:r w:rsidRPr="00A61A2A">
        <w:rPr>
          <w:szCs w:val="22"/>
        </w:rPr>
        <w:t xml:space="preserve"> </w:t>
      </w:r>
      <w:r w:rsidRPr="00A61A2A">
        <w:rPr>
          <w:color w:val="000000"/>
          <w:szCs w:val="22"/>
        </w:rPr>
        <w:t>must have a</w:t>
      </w:r>
      <w:r w:rsidRPr="00A61A2A">
        <w:rPr>
          <w:szCs w:val="22"/>
        </w:rPr>
        <w:t xml:space="preserve"> maximum aromatic content of 35 volume percent.</w:t>
      </w:r>
    </w:p>
    <w:p w:rsidR="006D6A43" w:rsidRPr="00A61A2A" w:rsidRDefault="006D6A43" w:rsidP="003F62A9">
      <w:pPr>
        <w:numPr>
          <w:ilvl w:val="0"/>
          <w:numId w:val="67"/>
        </w:numPr>
        <w:tabs>
          <w:tab w:val="left" w:pos="360"/>
        </w:tabs>
        <w:rPr>
          <w:szCs w:val="22"/>
        </w:rPr>
      </w:pPr>
      <w:r w:rsidRPr="00A61A2A">
        <w:rPr>
          <w:i/>
          <w:color w:val="000000"/>
          <w:szCs w:val="22"/>
        </w:rPr>
        <w:t xml:space="preserve">Marking Provisions. </w:t>
      </w:r>
      <w:r w:rsidRPr="00A61A2A">
        <w:rPr>
          <w:color w:val="000000"/>
          <w:szCs w:val="22"/>
        </w:rPr>
        <w:t xml:space="preserve"> The diesel fuel fired shall be free of marker solvent yellow 124 until November 30, 2014.  After December 1, 2014, there are no requirements or restrictions on the use of marker solvent yellow 124.</w:t>
      </w:r>
    </w:p>
    <w:p w:rsidR="006D6A43" w:rsidRPr="00A61A2A" w:rsidRDefault="006D6A43" w:rsidP="003F62A9">
      <w:pPr>
        <w:numPr>
          <w:ilvl w:val="0"/>
          <w:numId w:val="67"/>
        </w:numPr>
        <w:tabs>
          <w:tab w:val="left" w:pos="360"/>
        </w:tabs>
        <w:rPr>
          <w:szCs w:val="22"/>
        </w:rPr>
      </w:pPr>
      <w:r w:rsidRPr="00A61A2A">
        <w:rPr>
          <w:i/>
          <w:color w:val="000000"/>
          <w:szCs w:val="22"/>
        </w:rPr>
        <w:t>Use of Existing Fuel.</w:t>
      </w:r>
      <w:r w:rsidRPr="00A61A2A">
        <w:rPr>
          <w:szCs w:val="22"/>
        </w:rPr>
        <w:t xml:space="preserve">  Any existing diesel fuel purchased (or otherwise obtained) prior to October 1, 2010, may be used until depleted.</w:t>
      </w:r>
    </w:p>
    <w:p w:rsidR="006D6A43" w:rsidRPr="00DC55B3" w:rsidRDefault="006D6A43" w:rsidP="006D6A43">
      <w:pPr>
        <w:suppressAutoHyphens/>
        <w:spacing w:after="120"/>
        <w:ind w:left="360"/>
        <w:rPr>
          <w:szCs w:val="22"/>
        </w:rPr>
      </w:pPr>
      <w:r w:rsidRPr="00A61A2A">
        <w:rPr>
          <w:color w:val="000000"/>
          <w:szCs w:val="22"/>
        </w:rPr>
        <w:t>[</w:t>
      </w:r>
      <w:r w:rsidRPr="00B57C35">
        <w:rPr>
          <w:szCs w:val="22"/>
        </w:rPr>
        <w:t xml:space="preserve">Rule </w:t>
      </w:r>
      <w:r>
        <w:t xml:space="preserve">62-204.800, F.A.C.; and, </w:t>
      </w:r>
      <w:r w:rsidRPr="00A61A2A">
        <w:rPr>
          <w:color w:val="000000"/>
          <w:szCs w:val="22"/>
        </w:rPr>
        <w:t>40 CFR 60.4207(b), 80.510(</w:t>
      </w:r>
      <w:r w:rsidRPr="005E24EF">
        <w:rPr>
          <w:color w:val="000000"/>
          <w:szCs w:val="22"/>
        </w:rPr>
        <w:t>c</w:t>
      </w:r>
      <w:r w:rsidRPr="00A61A2A">
        <w:rPr>
          <w:color w:val="000000"/>
          <w:szCs w:val="22"/>
        </w:rPr>
        <w:t xml:space="preserve">), 80.510(f)(2) </w:t>
      </w:r>
      <w:r>
        <w:rPr>
          <w:color w:val="000000"/>
          <w:szCs w:val="22"/>
        </w:rPr>
        <w:t>and</w:t>
      </w:r>
      <w:r w:rsidRPr="00A61A2A">
        <w:rPr>
          <w:color w:val="000000"/>
          <w:szCs w:val="22"/>
        </w:rPr>
        <w:t xml:space="preserve"> 80.510(f)(7)</w:t>
      </w:r>
      <w:r w:rsidRPr="00A61A2A">
        <w:rPr>
          <w:szCs w:val="22"/>
        </w:rPr>
        <w:t>]</w:t>
      </w:r>
    </w:p>
    <w:p w:rsidR="006D6A43" w:rsidRPr="004866BF" w:rsidRDefault="006D6A43" w:rsidP="003F62A9">
      <w:pPr>
        <w:numPr>
          <w:ilvl w:val="0"/>
          <w:numId w:val="66"/>
        </w:numPr>
      </w:pPr>
      <w:r>
        <w:rPr>
          <w:u w:val="single"/>
        </w:rPr>
        <w:t xml:space="preserve">Restricted </w:t>
      </w:r>
      <w:r w:rsidRPr="004866BF">
        <w:rPr>
          <w:u w:val="single"/>
        </w:rPr>
        <w:t>Hours of Operation</w:t>
      </w:r>
      <w:r w:rsidRPr="004866BF">
        <w:t>.</w:t>
      </w:r>
    </w:p>
    <w:p w:rsidR="006D6A43" w:rsidRPr="00DC55B3" w:rsidRDefault="006D6A43" w:rsidP="003F62A9">
      <w:pPr>
        <w:numPr>
          <w:ilvl w:val="0"/>
          <w:numId w:val="64"/>
        </w:numPr>
        <w:tabs>
          <w:tab w:val="left" w:pos="360"/>
        </w:tabs>
        <w:rPr>
          <w:szCs w:val="22"/>
        </w:rPr>
      </w:pPr>
      <w:r w:rsidRPr="00DC55B3">
        <w:rPr>
          <w:i/>
          <w:szCs w:val="22"/>
        </w:rPr>
        <w:t xml:space="preserve">Maintenance and Testing.  </w:t>
      </w:r>
      <w:r>
        <w:rPr>
          <w:szCs w:val="22"/>
        </w:rPr>
        <w:t>These engines are</w:t>
      </w:r>
      <w:r w:rsidRPr="00DC55B3">
        <w:rPr>
          <w:szCs w:val="22"/>
        </w:rPr>
        <w:t xml:space="preserve"> authorized to operate for the purpose of maintenance checks and readiness testing, provided that the tests are recommended by federal, state, or local government, the manufacturer, the vendor, or the insurance company associated with the engine.  Maintenance checks and readiness testing of such units is li</w:t>
      </w:r>
      <w:r>
        <w:rPr>
          <w:szCs w:val="22"/>
        </w:rPr>
        <w:t xml:space="preserve">mited to 100 hours/year. </w:t>
      </w:r>
    </w:p>
    <w:p w:rsidR="006D6A43" w:rsidRPr="00DC55B3" w:rsidRDefault="006D6A43" w:rsidP="003F62A9">
      <w:pPr>
        <w:numPr>
          <w:ilvl w:val="0"/>
          <w:numId w:val="64"/>
        </w:numPr>
        <w:tabs>
          <w:tab w:val="left" w:pos="360"/>
        </w:tabs>
        <w:rPr>
          <w:b/>
          <w:szCs w:val="22"/>
          <w:u w:val="single"/>
        </w:rPr>
      </w:pPr>
      <w:r w:rsidRPr="00DC55B3">
        <w:rPr>
          <w:i/>
          <w:szCs w:val="22"/>
        </w:rPr>
        <w:t>Emergency Situations</w:t>
      </w:r>
      <w:r w:rsidRPr="00DC55B3">
        <w:rPr>
          <w:szCs w:val="22"/>
        </w:rPr>
        <w:t>.  There is no time limit on the use of emergency stationary RICE in emergency situations.</w:t>
      </w:r>
    </w:p>
    <w:p w:rsidR="006D6A43" w:rsidRPr="00DC55B3" w:rsidRDefault="006D6A43" w:rsidP="003F62A9">
      <w:pPr>
        <w:numPr>
          <w:ilvl w:val="0"/>
          <w:numId w:val="64"/>
        </w:numPr>
        <w:tabs>
          <w:tab w:val="left" w:pos="360"/>
        </w:tabs>
        <w:rPr>
          <w:szCs w:val="22"/>
        </w:rPr>
      </w:pPr>
      <w:r w:rsidRPr="005951C7">
        <w:rPr>
          <w:i/>
          <w:szCs w:val="22"/>
        </w:rPr>
        <w:lastRenderedPageBreak/>
        <w:t>Non-emergency Situations</w:t>
      </w:r>
      <w:r w:rsidRPr="00DC55B3">
        <w:rPr>
          <w:szCs w:val="22"/>
        </w:rPr>
        <w:t>.  These engines may operate up to 50 hours</w:t>
      </w:r>
      <w:r>
        <w:rPr>
          <w:szCs w:val="22"/>
        </w:rPr>
        <w:t>/</w:t>
      </w:r>
      <w:r w:rsidRPr="00DC55B3">
        <w:rPr>
          <w:szCs w:val="22"/>
        </w:rPr>
        <w:t>year in non-emergency situations, but those 50 hours are counted towards the 100 hours</w:t>
      </w:r>
      <w:r>
        <w:rPr>
          <w:szCs w:val="22"/>
        </w:rPr>
        <w:t>/</w:t>
      </w:r>
      <w:r w:rsidRPr="00DC55B3">
        <w:rPr>
          <w:szCs w:val="22"/>
        </w:rPr>
        <w:t>year provided for maintenance and testing.</w:t>
      </w:r>
    </w:p>
    <w:p w:rsidR="006D6A43" w:rsidRPr="00DC55B3" w:rsidRDefault="006D6A43" w:rsidP="003F62A9">
      <w:pPr>
        <w:numPr>
          <w:ilvl w:val="0"/>
          <w:numId w:val="64"/>
        </w:numPr>
        <w:tabs>
          <w:tab w:val="left" w:pos="360"/>
        </w:tabs>
        <w:rPr>
          <w:szCs w:val="22"/>
        </w:rPr>
      </w:pPr>
      <w:r w:rsidRPr="00DC55B3">
        <w:rPr>
          <w:i/>
          <w:szCs w:val="22"/>
        </w:rPr>
        <w:t>Other Situations</w:t>
      </w:r>
      <w:r w:rsidRPr="00DC55B3">
        <w:rPr>
          <w:szCs w:val="22"/>
        </w:rPr>
        <w:t>.  These engines cannot be used for peak shaving or to generate income for a facility to supply power to an electric grid or otherwise supply non-emergency power as part of a financial arrangement with another entity.</w:t>
      </w:r>
    </w:p>
    <w:p w:rsidR="006D6A43" w:rsidRPr="004866BF" w:rsidRDefault="006D6A43" w:rsidP="006D6A43">
      <w:pPr>
        <w:tabs>
          <w:tab w:val="left" w:pos="360"/>
          <w:tab w:val="left" w:pos="720"/>
          <w:tab w:val="left" w:pos="1080"/>
          <w:tab w:val="left" w:pos="1440"/>
        </w:tabs>
        <w:spacing w:after="120"/>
        <w:ind w:left="360"/>
        <w:rPr>
          <w:szCs w:val="22"/>
        </w:rPr>
      </w:pPr>
      <w:r w:rsidRPr="00DC55B3">
        <w:rPr>
          <w:szCs w:val="22"/>
        </w:rPr>
        <w:t>[</w:t>
      </w:r>
      <w:r w:rsidRPr="00B57C35">
        <w:rPr>
          <w:szCs w:val="22"/>
        </w:rPr>
        <w:t xml:space="preserve">Rule </w:t>
      </w:r>
      <w:r>
        <w:t xml:space="preserve">62-204.800(8)(b)80, F.A.C.; and, </w:t>
      </w:r>
      <w:r w:rsidRPr="00DC55B3">
        <w:rPr>
          <w:szCs w:val="22"/>
        </w:rPr>
        <w:t>40 CFR 60.4211(f)]</w:t>
      </w:r>
    </w:p>
    <w:p w:rsidR="006D6A43" w:rsidRPr="00A61A2A" w:rsidRDefault="006D6A43" w:rsidP="003F62A9">
      <w:pPr>
        <w:numPr>
          <w:ilvl w:val="0"/>
          <w:numId w:val="66"/>
        </w:numPr>
        <w:rPr>
          <w:szCs w:val="22"/>
        </w:rPr>
      </w:pPr>
      <w:r w:rsidRPr="00A61A2A">
        <w:rPr>
          <w:color w:val="000000"/>
          <w:szCs w:val="22"/>
          <w:u w:val="single"/>
        </w:rPr>
        <w:t>Operation and Maintenance</w:t>
      </w:r>
      <w:r w:rsidRPr="00A61A2A">
        <w:rPr>
          <w:color w:val="000000"/>
          <w:szCs w:val="22"/>
        </w:rPr>
        <w:t xml:space="preserve">.  </w:t>
      </w:r>
      <w:r>
        <w:rPr>
          <w:color w:val="000000"/>
        </w:rPr>
        <w:t>T</w:t>
      </w:r>
      <w:r w:rsidRPr="00A61A2A">
        <w:rPr>
          <w:color w:val="000000"/>
          <w:szCs w:val="22"/>
        </w:rPr>
        <w:t xml:space="preserve">he owner or operator must operate and maintain the stationary CI internal combustion engines according to the manufacturer's written instructions or procedures developed by the owner or operator that are approved by the engine manufacturer.  In addition, owners and operators may only change those settings that are permitted by the manufacturer.  </w:t>
      </w:r>
      <w:r w:rsidRPr="00A61A2A">
        <w:rPr>
          <w:szCs w:val="22"/>
        </w:rPr>
        <w:t xml:space="preserve">This RICE must be maintained and operated to meet </w:t>
      </w:r>
      <w:r w:rsidRPr="00A61A2A">
        <w:rPr>
          <w:color w:val="000000"/>
          <w:szCs w:val="22"/>
        </w:rPr>
        <w:t xml:space="preserve">the emissions limits in Specific Conditions </w:t>
      </w:r>
      <w:r w:rsidR="001B1BB3">
        <w:rPr>
          <w:b/>
          <w:color w:val="000000"/>
          <w:szCs w:val="22"/>
        </w:rPr>
        <w:t>Q</w:t>
      </w:r>
      <w:r w:rsidRPr="00C4219D">
        <w:rPr>
          <w:b/>
          <w:color w:val="000000"/>
          <w:szCs w:val="22"/>
        </w:rPr>
        <w:t>.4</w:t>
      </w:r>
      <w:r w:rsidRPr="00A61A2A">
        <w:rPr>
          <w:color w:val="000000"/>
          <w:szCs w:val="22"/>
        </w:rPr>
        <w:t xml:space="preserve"> </w:t>
      </w:r>
      <w:r>
        <w:rPr>
          <w:color w:val="000000"/>
          <w:szCs w:val="22"/>
        </w:rPr>
        <w:t>through</w:t>
      </w:r>
      <w:r w:rsidRPr="00A61A2A">
        <w:rPr>
          <w:color w:val="000000"/>
          <w:szCs w:val="22"/>
        </w:rPr>
        <w:t xml:space="preserve"> </w:t>
      </w:r>
      <w:r w:rsidR="001B1BB3">
        <w:rPr>
          <w:b/>
          <w:color w:val="000000"/>
          <w:szCs w:val="22"/>
        </w:rPr>
        <w:t>Q</w:t>
      </w:r>
      <w:r w:rsidRPr="00C4219D">
        <w:rPr>
          <w:b/>
          <w:color w:val="000000"/>
          <w:szCs w:val="22"/>
        </w:rPr>
        <w:t>.</w:t>
      </w:r>
      <w:r>
        <w:rPr>
          <w:b/>
          <w:color w:val="000000"/>
          <w:szCs w:val="22"/>
        </w:rPr>
        <w:t>6</w:t>
      </w:r>
      <w:r w:rsidRPr="00A61A2A">
        <w:rPr>
          <w:szCs w:val="22"/>
        </w:rPr>
        <w:t xml:space="preserve"> over the entire life of the engine</w:t>
      </w:r>
      <w:r w:rsidRPr="00A61A2A">
        <w:rPr>
          <w:color w:val="000000"/>
          <w:szCs w:val="22"/>
        </w:rPr>
        <w:t xml:space="preserve">.  </w:t>
      </w:r>
      <w:r>
        <w:rPr>
          <w:color w:val="000000"/>
          <w:szCs w:val="22"/>
        </w:rPr>
        <w:br/>
      </w:r>
      <w:r w:rsidRPr="00A61A2A">
        <w:rPr>
          <w:color w:val="000000"/>
          <w:szCs w:val="22"/>
        </w:rPr>
        <w:t>[</w:t>
      </w:r>
      <w:r w:rsidRPr="00B57C35">
        <w:rPr>
          <w:szCs w:val="22"/>
        </w:rPr>
        <w:t xml:space="preserve">Rule </w:t>
      </w:r>
      <w:r>
        <w:t xml:space="preserve">62-204.800(8)(b)80, F.A.C.; and, </w:t>
      </w:r>
      <w:r w:rsidRPr="00A61A2A">
        <w:rPr>
          <w:szCs w:val="22"/>
        </w:rPr>
        <w:t>40 CFR 60.4206</w:t>
      </w:r>
      <w:r w:rsidRPr="00A61A2A">
        <w:rPr>
          <w:color w:val="000000"/>
          <w:szCs w:val="22"/>
        </w:rPr>
        <w:t>, 4211(a)(1), (2) &amp; (3)]</w:t>
      </w:r>
    </w:p>
    <w:p w:rsidR="006D6A43" w:rsidRPr="002445D2" w:rsidRDefault="006D6A43" w:rsidP="006D6A43">
      <w:pPr>
        <w:tabs>
          <w:tab w:val="left" w:pos="0"/>
        </w:tabs>
        <w:suppressAutoHyphens/>
        <w:spacing w:before="120" w:after="120"/>
        <w:jc w:val="both"/>
        <w:rPr>
          <w:b/>
          <w:szCs w:val="22"/>
          <w:u w:val="single"/>
        </w:rPr>
      </w:pPr>
      <w:r>
        <w:rPr>
          <w:b/>
          <w:szCs w:val="22"/>
          <w:u w:val="single"/>
        </w:rPr>
        <w:t>Emissions Standards</w:t>
      </w:r>
    </w:p>
    <w:p w:rsidR="006D6A43" w:rsidRPr="00967004" w:rsidRDefault="006D6A43" w:rsidP="003F62A9">
      <w:pPr>
        <w:numPr>
          <w:ilvl w:val="0"/>
          <w:numId w:val="66"/>
        </w:numPr>
        <w:suppressAutoHyphens/>
        <w:spacing w:after="120"/>
        <w:rPr>
          <w:szCs w:val="22"/>
        </w:rPr>
      </w:pPr>
      <w:r w:rsidRPr="002445D2">
        <w:rPr>
          <w:szCs w:val="22"/>
          <w:u w:val="single"/>
        </w:rPr>
        <w:t>NO</w:t>
      </w:r>
      <w:r w:rsidRPr="007529E8">
        <w:rPr>
          <w:sz w:val="14"/>
          <w:szCs w:val="22"/>
          <w:u w:val="single"/>
        </w:rPr>
        <w:t>X</w:t>
      </w:r>
      <w:r w:rsidRPr="002445D2">
        <w:rPr>
          <w:szCs w:val="22"/>
          <w:u w:val="single"/>
        </w:rPr>
        <w:t xml:space="preserve"> + NMHC Emissions</w:t>
      </w:r>
      <w:r w:rsidRPr="002445D2">
        <w:rPr>
          <w:szCs w:val="22"/>
        </w:rPr>
        <w:t>.  Emissions of NO</w:t>
      </w:r>
      <w:r w:rsidRPr="002445D2">
        <w:rPr>
          <w:szCs w:val="22"/>
          <w:vertAlign w:val="subscript"/>
        </w:rPr>
        <w:t>X</w:t>
      </w:r>
      <w:r w:rsidRPr="002445D2">
        <w:rPr>
          <w:szCs w:val="22"/>
        </w:rPr>
        <w:t xml:space="preserve"> plus non-methane hydrocarbons </w:t>
      </w:r>
      <w:r>
        <w:rPr>
          <w:szCs w:val="22"/>
        </w:rPr>
        <w:t xml:space="preserve">(NMHC) </w:t>
      </w:r>
      <w:r w:rsidRPr="002445D2">
        <w:rPr>
          <w:szCs w:val="22"/>
        </w:rPr>
        <w:t xml:space="preserve">shall not exceed </w:t>
      </w:r>
      <w:r>
        <w:rPr>
          <w:szCs w:val="22"/>
        </w:rPr>
        <w:t>6.4</w:t>
      </w:r>
      <w:r w:rsidRPr="002445D2">
        <w:rPr>
          <w:szCs w:val="22"/>
        </w:rPr>
        <w:t xml:space="preserve"> </w:t>
      </w:r>
      <w:r w:rsidR="00D828F6" w:rsidRPr="002445D2">
        <w:rPr>
          <w:szCs w:val="22"/>
        </w:rPr>
        <w:t>grams per kilowatt hour (g/kW-hr) (</w:t>
      </w:r>
      <w:r w:rsidR="00D828F6">
        <w:rPr>
          <w:szCs w:val="22"/>
        </w:rPr>
        <w:t>4</w:t>
      </w:r>
      <w:r w:rsidR="00D828F6" w:rsidRPr="00585A93">
        <w:rPr>
          <w:szCs w:val="22"/>
        </w:rPr>
        <w:t>.8</w:t>
      </w:r>
      <w:r w:rsidR="00D828F6" w:rsidRPr="002445D2">
        <w:rPr>
          <w:szCs w:val="22"/>
        </w:rPr>
        <w:t xml:space="preserve"> grams per horsepower hou</w:t>
      </w:r>
      <w:r w:rsidR="00D828F6">
        <w:rPr>
          <w:szCs w:val="22"/>
        </w:rPr>
        <w:t>r (g/HP-hr)</w:t>
      </w:r>
      <w:r>
        <w:rPr>
          <w:szCs w:val="22"/>
        </w:rPr>
        <w:t xml:space="preserve">.  </w:t>
      </w:r>
      <w:r w:rsidR="00D828F6">
        <w:rPr>
          <w:szCs w:val="22"/>
        </w:rPr>
        <w:br/>
      </w:r>
      <w:r>
        <w:rPr>
          <w:szCs w:val="22"/>
        </w:rPr>
        <w:t>[40 CFR 60.4205(b</w:t>
      </w:r>
      <w:r w:rsidRPr="002445D2">
        <w:rPr>
          <w:szCs w:val="22"/>
        </w:rPr>
        <w:t>)</w:t>
      </w:r>
      <w:r>
        <w:rPr>
          <w:szCs w:val="22"/>
        </w:rPr>
        <w:t xml:space="preserve"> and 89.112</w:t>
      </w:r>
      <w:r w:rsidRPr="002445D2">
        <w:rPr>
          <w:szCs w:val="22"/>
        </w:rPr>
        <w:t xml:space="preserve"> </w:t>
      </w:r>
      <w:r>
        <w:rPr>
          <w:szCs w:val="22"/>
        </w:rPr>
        <w:t>(</w:t>
      </w:r>
      <w:r w:rsidRPr="002445D2">
        <w:rPr>
          <w:szCs w:val="22"/>
        </w:rPr>
        <w:t xml:space="preserve">Table </w:t>
      </w:r>
      <w:r>
        <w:rPr>
          <w:szCs w:val="22"/>
        </w:rPr>
        <w:t>1)</w:t>
      </w:r>
      <w:r w:rsidRPr="002445D2">
        <w:rPr>
          <w:szCs w:val="22"/>
        </w:rPr>
        <w:t>]</w:t>
      </w:r>
    </w:p>
    <w:p w:rsidR="006D6A43" w:rsidRPr="002445D2" w:rsidRDefault="006D6A43" w:rsidP="003F62A9">
      <w:pPr>
        <w:numPr>
          <w:ilvl w:val="0"/>
          <w:numId w:val="66"/>
        </w:numPr>
        <w:suppressAutoHyphens/>
        <w:spacing w:after="120"/>
        <w:rPr>
          <w:b/>
          <w:caps/>
          <w:szCs w:val="22"/>
        </w:rPr>
      </w:pPr>
      <w:r w:rsidRPr="002445D2">
        <w:rPr>
          <w:szCs w:val="22"/>
          <w:u w:val="single"/>
        </w:rPr>
        <w:t>CO Emissions</w:t>
      </w:r>
      <w:r w:rsidRPr="002445D2">
        <w:rPr>
          <w:szCs w:val="22"/>
        </w:rPr>
        <w:t xml:space="preserve">.  CO emissions shall not exceed </w:t>
      </w:r>
      <w:r>
        <w:rPr>
          <w:szCs w:val="22"/>
        </w:rPr>
        <w:t>3.5</w:t>
      </w:r>
      <w:r w:rsidRPr="002445D2">
        <w:rPr>
          <w:szCs w:val="22"/>
        </w:rPr>
        <w:t xml:space="preserve"> g/kW-hr (</w:t>
      </w:r>
      <w:r>
        <w:rPr>
          <w:szCs w:val="22"/>
        </w:rPr>
        <w:t>2.6</w:t>
      </w:r>
      <w:r w:rsidRPr="002445D2">
        <w:rPr>
          <w:szCs w:val="22"/>
        </w:rPr>
        <w:t xml:space="preserve"> g/HP-hr).  </w:t>
      </w:r>
      <w:r>
        <w:rPr>
          <w:szCs w:val="22"/>
        </w:rPr>
        <w:br/>
      </w:r>
      <w:r w:rsidRPr="002445D2">
        <w:rPr>
          <w:szCs w:val="22"/>
        </w:rPr>
        <w:t>[40 CFR 60.4205(</w:t>
      </w:r>
      <w:r>
        <w:rPr>
          <w:szCs w:val="22"/>
        </w:rPr>
        <w:t>b</w:t>
      </w:r>
      <w:r w:rsidRPr="002445D2">
        <w:rPr>
          <w:szCs w:val="22"/>
        </w:rPr>
        <w:t>)</w:t>
      </w:r>
      <w:r>
        <w:rPr>
          <w:szCs w:val="22"/>
        </w:rPr>
        <w:t xml:space="preserve"> and 89.112</w:t>
      </w:r>
      <w:r w:rsidRPr="002445D2">
        <w:rPr>
          <w:szCs w:val="22"/>
        </w:rPr>
        <w:t xml:space="preserve"> </w:t>
      </w:r>
      <w:r>
        <w:rPr>
          <w:szCs w:val="22"/>
        </w:rPr>
        <w:t>(</w:t>
      </w:r>
      <w:r w:rsidRPr="002445D2">
        <w:rPr>
          <w:szCs w:val="22"/>
        </w:rPr>
        <w:t xml:space="preserve">Table </w:t>
      </w:r>
      <w:r>
        <w:rPr>
          <w:szCs w:val="22"/>
        </w:rPr>
        <w:t>1)</w:t>
      </w:r>
      <w:r w:rsidRPr="002445D2">
        <w:rPr>
          <w:szCs w:val="22"/>
        </w:rPr>
        <w:t>]</w:t>
      </w:r>
    </w:p>
    <w:p w:rsidR="006D6A43" w:rsidRPr="002445D2" w:rsidRDefault="006D6A43" w:rsidP="003F62A9">
      <w:pPr>
        <w:numPr>
          <w:ilvl w:val="0"/>
          <w:numId w:val="66"/>
        </w:numPr>
        <w:suppressAutoHyphens/>
        <w:spacing w:after="120"/>
        <w:rPr>
          <w:b/>
          <w:caps/>
          <w:szCs w:val="22"/>
        </w:rPr>
      </w:pPr>
      <w:r w:rsidRPr="002445D2">
        <w:rPr>
          <w:szCs w:val="22"/>
          <w:u w:val="single"/>
        </w:rPr>
        <w:t>PM Emissions</w:t>
      </w:r>
      <w:r w:rsidRPr="002445D2">
        <w:rPr>
          <w:szCs w:val="22"/>
        </w:rPr>
        <w:t>.  PM emissions shall not exceed 0.</w:t>
      </w:r>
      <w:r>
        <w:rPr>
          <w:szCs w:val="22"/>
        </w:rPr>
        <w:t>2</w:t>
      </w:r>
      <w:r w:rsidRPr="002445D2">
        <w:rPr>
          <w:szCs w:val="22"/>
        </w:rPr>
        <w:t xml:space="preserve"> g/kW-hr </w:t>
      </w:r>
      <w:r w:rsidRPr="00585A93">
        <w:rPr>
          <w:szCs w:val="22"/>
        </w:rPr>
        <w:t>(0.</w:t>
      </w:r>
      <w:r>
        <w:rPr>
          <w:szCs w:val="22"/>
        </w:rPr>
        <w:t>15</w:t>
      </w:r>
      <w:r w:rsidRPr="002445D2">
        <w:rPr>
          <w:szCs w:val="22"/>
        </w:rPr>
        <w:t xml:space="preserve"> g/HP-hr). </w:t>
      </w:r>
      <w:r>
        <w:rPr>
          <w:szCs w:val="22"/>
        </w:rPr>
        <w:br/>
      </w:r>
      <w:r w:rsidRPr="002445D2">
        <w:rPr>
          <w:szCs w:val="22"/>
        </w:rPr>
        <w:t>[40 CFR 60.4205(</w:t>
      </w:r>
      <w:r>
        <w:rPr>
          <w:szCs w:val="22"/>
        </w:rPr>
        <w:t>b</w:t>
      </w:r>
      <w:r w:rsidRPr="002445D2">
        <w:rPr>
          <w:szCs w:val="22"/>
        </w:rPr>
        <w:t>)</w:t>
      </w:r>
      <w:r>
        <w:rPr>
          <w:szCs w:val="22"/>
        </w:rPr>
        <w:t xml:space="preserve"> and 89.112</w:t>
      </w:r>
      <w:r w:rsidRPr="002445D2">
        <w:rPr>
          <w:szCs w:val="22"/>
        </w:rPr>
        <w:t xml:space="preserve"> </w:t>
      </w:r>
      <w:r>
        <w:rPr>
          <w:szCs w:val="22"/>
        </w:rPr>
        <w:t>(</w:t>
      </w:r>
      <w:r w:rsidRPr="002445D2">
        <w:rPr>
          <w:szCs w:val="22"/>
        </w:rPr>
        <w:t xml:space="preserve">Table </w:t>
      </w:r>
      <w:r>
        <w:rPr>
          <w:szCs w:val="22"/>
        </w:rPr>
        <w:t>1)</w:t>
      </w:r>
      <w:r w:rsidRPr="002445D2">
        <w:rPr>
          <w:szCs w:val="22"/>
        </w:rPr>
        <w:t xml:space="preserve">]     </w:t>
      </w:r>
    </w:p>
    <w:p w:rsidR="006D6A43" w:rsidRPr="00DC55B3" w:rsidRDefault="006D6A43" w:rsidP="006D6A43">
      <w:pPr>
        <w:tabs>
          <w:tab w:val="left" w:pos="0"/>
        </w:tabs>
        <w:suppressAutoHyphens/>
        <w:spacing w:before="120" w:after="120"/>
        <w:jc w:val="both"/>
        <w:rPr>
          <w:b/>
          <w:caps/>
          <w:szCs w:val="22"/>
        </w:rPr>
      </w:pPr>
      <w:r w:rsidRPr="00DC55B3">
        <w:rPr>
          <w:b/>
          <w:szCs w:val="22"/>
          <w:u w:val="single"/>
        </w:rPr>
        <w:t>Testing and Compliance Requirements</w:t>
      </w:r>
    </w:p>
    <w:p w:rsidR="006D6A43" w:rsidRPr="002445D2" w:rsidRDefault="006D6A43" w:rsidP="003F62A9">
      <w:pPr>
        <w:pStyle w:val="ListParagraph"/>
        <w:numPr>
          <w:ilvl w:val="0"/>
          <w:numId w:val="66"/>
        </w:numPr>
        <w:autoSpaceDE w:val="0"/>
        <w:autoSpaceDN w:val="0"/>
        <w:adjustRightInd w:val="0"/>
        <w:spacing w:after="120"/>
        <w:contextualSpacing w:val="0"/>
        <w:rPr>
          <w:b/>
          <w:bCs/>
          <w:caps/>
        </w:rPr>
      </w:pPr>
      <w:r w:rsidRPr="00DC55B3">
        <w:rPr>
          <w:color w:val="000000"/>
          <w:u w:val="single"/>
        </w:rPr>
        <w:t>E</w:t>
      </w:r>
      <w:r w:rsidRPr="002445D2">
        <w:rPr>
          <w:color w:val="000000"/>
          <w:u w:val="single"/>
        </w:rPr>
        <w:t>ngine Certification Requirements</w:t>
      </w:r>
      <w:r w:rsidRPr="002445D2">
        <w:rPr>
          <w:color w:val="000000"/>
        </w:rPr>
        <w:t xml:space="preserve">.  The owner or operator must comply with the emissions standards specified above by having purchased an engine certified by the manufacturer to meet those limits.  The engine must have been installed and configured according to the manufacturer’s emission-related specifications, except as permitted in Specific Condition </w:t>
      </w:r>
      <w:r w:rsidR="001B1BB3">
        <w:rPr>
          <w:b/>
          <w:color w:val="000000"/>
        </w:rPr>
        <w:t>Q</w:t>
      </w:r>
      <w:r w:rsidRPr="002445D2">
        <w:rPr>
          <w:b/>
          <w:color w:val="000000"/>
        </w:rPr>
        <w:t>.</w:t>
      </w:r>
      <w:r>
        <w:rPr>
          <w:b/>
          <w:color w:val="000000"/>
        </w:rPr>
        <w:t>8</w:t>
      </w:r>
      <w:r w:rsidRPr="002445D2">
        <w:rPr>
          <w:b/>
          <w:color w:val="000000"/>
        </w:rPr>
        <w:t>.</w:t>
      </w:r>
      <w:r w:rsidRPr="002445D2">
        <w:rPr>
          <w:color w:val="000000"/>
        </w:rPr>
        <w:t xml:space="preserve">  [</w:t>
      </w:r>
      <w:r w:rsidRPr="00B57C35">
        <w:rPr>
          <w:szCs w:val="22"/>
        </w:rPr>
        <w:t xml:space="preserve">Rule </w:t>
      </w:r>
      <w:r>
        <w:t xml:space="preserve">62-204.800(8)(b)80, F.A.C.; and, </w:t>
      </w:r>
      <w:r w:rsidRPr="002445D2">
        <w:rPr>
          <w:color w:val="000000"/>
        </w:rPr>
        <w:t>40 CFR 60.4211(</w:t>
      </w:r>
      <w:r>
        <w:rPr>
          <w:color w:val="000000"/>
        </w:rPr>
        <w:t>b</w:t>
      </w:r>
      <w:r w:rsidRPr="002445D2">
        <w:rPr>
          <w:color w:val="000000"/>
        </w:rPr>
        <w:t xml:space="preserve">)] </w:t>
      </w:r>
    </w:p>
    <w:p w:rsidR="006D6A43" w:rsidRPr="00DC55B3" w:rsidRDefault="006D6A43" w:rsidP="003F62A9">
      <w:pPr>
        <w:pStyle w:val="ListParagraph"/>
        <w:numPr>
          <w:ilvl w:val="0"/>
          <w:numId w:val="66"/>
        </w:numPr>
        <w:autoSpaceDE w:val="0"/>
        <w:autoSpaceDN w:val="0"/>
        <w:adjustRightInd w:val="0"/>
        <w:spacing w:after="120"/>
        <w:contextualSpacing w:val="0"/>
        <w:rPr>
          <w:b/>
          <w:bCs/>
          <w:caps/>
        </w:rPr>
      </w:pPr>
      <w:bookmarkStart w:id="48" w:name="_Ref410209490"/>
      <w:r w:rsidRPr="002445D2">
        <w:rPr>
          <w:color w:val="000000"/>
          <w:u w:val="single"/>
        </w:rPr>
        <w:t>Compliance Requirements Due to Loss of Certification</w:t>
      </w:r>
      <w:r w:rsidRPr="002445D2">
        <w:rPr>
          <w:color w:val="000000"/>
        </w:rPr>
        <w:t xml:space="preserve">.  </w:t>
      </w:r>
      <w:r w:rsidRPr="002445D2">
        <w:t>If you do not install, configure, operate, and maintain your engine and control device according to the manufacturer's emission-related written instructions, or you change emission-related settings in a way that is not permitted by the manufacturer, you must keep a maintenance plan and records of conducted maintenance and must, to the extent practicable, maintain and operate the engine in a manner consistent with good air pollution control practice for minimizing emissions.  In addition, you must conduct an initial performance test to demonstrate compliance with the applicable emission standards within 1</w:t>
      </w:r>
      <w:r>
        <w:t>-year of startup, or within 1-</w:t>
      </w:r>
      <w:r w:rsidRPr="002445D2">
        <w:t>year after an engine and control device is no longer installed, configured, operated, and maintained in accordance with the manufacturer's emission-related written instructions, or within 1</w:t>
      </w:r>
      <w:r>
        <w:t>-</w:t>
      </w:r>
      <w:r w:rsidRPr="002445D2">
        <w:t>year after you change emission-related settings in a way that is not permitted by the manufacturer</w:t>
      </w:r>
      <w:r>
        <w:t xml:space="preserve">.  </w:t>
      </w:r>
      <w:r w:rsidRPr="005D20D7">
        <w:t>You must conduct subsequent performance testing every 8,760</w:t>
      </w:r>
      <w:r>
        <w:t xml:space="preserve"> hours of engine operation or 3-</w:t>
      </w:r>
      <w:r w:rsidRPr="005D20D7">
        <w:t>years, whichever comes first, thereafter to demonstrate compliance with the applicable emission standards.</w:t>
      </w:r>
      <w:r w:rsidRPr="00017EBA">
        <w:t xml:space="preserve">  </w:t>
      </w:r>
      <w:r w:rsidRPr="002445D2">
        <w:rPr>
          <w:bCs/>
          <w:caps/>
        </w:rPr>
        <w:t>[</w:t>
      </w:r>
      <w:r w:rsidRPr="00B57C35">
        <w:rPr>
          <w:szCs w:val="22"/>
        </w:rPr>
        <w:t xml:space="preserve">Rule </w:t>
      </w:r>
      <w:r>
        <w:t xml:space="preserve">62-204.800(8)(b)80, F.A.C.; and, </w:t>
      </w:r>
      <w:r w:rsidRPr="002445D2">
        <w:rPr>
          <w:bCs/>
          <w:caps/>
        </w:rPr>
        <w:t>40 CFR 60.4211</w:t>
      </w:r>
      <w:r>
        <w:rPr>
          <w:bCs/>
        </w:rPr>
        <w:t>(g)(3</w:t>
      </w:r>
      <w:r w:rsidRPr="002445D2">
        <w:rPr>
          <w:bCs/>
        </w:rPr>
        <w:t>)</w:t>
      </w:r>
      <w:r w:rsidRPr="002445D2">
        <w:rPr>
          <w:color w:val="000000"/>
        </w:rPr>
        <w:t>]</w:t>
      </w:r>
      <w:bookmarkEnd w:id="48"/>
    </w:p>
    <w:p w:rsidR="006D6A43" w:rsidRPr="00DC55B3" w:rsidRDefault="006D6A43" w:rsidP="003F62A9">
      <w:pPr>
        <w:pStyle w:val="ListParagraph"/>
        <w:numPr>
          <w:ilvl w:val="0"/>
          <w:numId w:val="66"/>
        </w:numPr>
        <w:tabs>
          <w:tab w:val="clear" w:pos="360"/>
        </w:tabs>
        <w:autoSpaceDE w:val="0"/>
        <w:autoSpaceDN w:val="0"/>
        <w:adjustRightInd w:val="0"/>
        <w:contextualSpacing w:val="0"/>
        <w:rPr>
          <w:color w:val="000000"/>
          <w:u w:val="single"/>
        </w:rPr>
      </w:pPr>
      <w:r w:rsidRPr="00DC55B3">
        <w:rPr>
          <w:bCs/>
          <w:u w:val="single"/>
        </w:rPr>
        <w:t>Testing Requirements</w:t>
      </w:r>
      <w:r w:rsidRPr="000B2AE8">
        <w:rPr>
          <w:bCs/>
          <w:caps/>
        </w:rPr>
        <w:t>.</w:t>
      </w:r>
      <w:r w:rsidRPr="000B2AE8">
        <w:rPr>
          <w:bCs/>
        </w:rPr>
        <w:t xml:space="preserve">  </w:t>
      </w:r>
      <w:r w:rsidRPr="00DC55B3">
        <w:rPr>
          <w:bCs/>
        </w:rPr>
        <w:t xml:space="preserve">In the event performance tests are required pursuant to Specific Condition </w:t>
      </w:r>
      <w:r w:rsidR="001B1BB3">
        <w:rPr>
          <w:b/>
          <w:bCs/>
        </w:rPr>
        <w:t>Q</w:t>
      </w:r>
      <w:r>
        <w:rPr>
          <w:b/>
          <w:bCs/>
        </w:rPr>
        <w:t>.8</w:t>
      </w:r>
      <w:r w:rsidRPr="00C4219D">
        <w:rPr>
          <w:b/>
          <w:bCs/>
        </w:rPr>
        <w:t>.</w:t>
      </w:r>
      <w:r w:rsidRPr="00DC55B3">
        <w:rPr>
          <w:bCs/>
        </w:rPr>
        <w:t xml:space="preserve">, </w:t>
      </w:r>
      <w:r>
        <w:rPr>
          <w:bCs/>
        </w:rPr>
        <w:t>the following requirements shall be met:</w:t>
      </w:r>
    </w:p>
    <w:p w:rsidR="006D6A43" w:rsidRPr="00DC55B3" w:rsidRDefault="006D6A43" w:rsidP="003F62A9">
      <w:pPr>
        <w:pStyle w:val="ListParagraph"/>
        <w:numPr>
          <w:ilvl w:val="1"/>
          <w:numId w:val="65"/>
        </w:numPr>
        <w:autoSpaceDE w:val="0"/>
        <w:autoSpaceDN w:val="0"/>
        <w:adjustRightInd w:val="0"/>
        <w:ind w:left="720"/>
        <w:contextualSpacing w:val="0"/>
        <w:rPr>
          <w:color w:val="000000"/>
          <w:u w:val="single"/>
        </w:rPr>
      </w:pPr>
      <w:r w:rsidRPr="00DC55B3">
        <w:rPr>
          <w:i/>
        </w:rPr>
        <w:t>Testing Procedures</w:t>
      </w:r>
      <w:r w:rsidRPr="00DC55B3">
        <w:t xml:space="preserve">.  The performance test must be conducted according to the in-use testing procedures in 40 CFR Part 1039, Subpart F.  </w:t>
      </w:r>
      <w:hyperlink r:id="rId80" w:anchor="40:34.0.1.1.5.6" w:tooltip="Click here to go to the Federal eCFR for Subpart F" w:history="1">
        <w:r w:rsidRPr="00DC55B3">
          <w:rPr>
            <w:rStyle w:val="Hyperlink"/>
          </w:rPr>
          <w:t>Link to Subpart F</w:t>
        </w:r>
      </w:hyperlink>
      <w:r w:rsidRPr="00DC55B3">
        <w:t xml:space="preserve"> </w:t>
      </w:r>
    </w:p>
    <w:p w:rsidR="006D6A43" w:rsidRPr="004657A9" w:rsidRDefault="006D6A43" w:rsidP="003F62A9">
      <w:pPr>
        <w:pStyle w:val="ListParagraph"/>
        <w:numPr>
          <w:ilvl w:val="1"/>
          <w:numId w:val="65"/>
        </w:numPr>
        <w:autoSpaceDE w:val="0"/>
        <w:autoSpaceDN w:val="0"/>
        <w:adjustRightInd w:val="0"/>
        <w:ind w:left="720"/>
        <w:contextualSpacing w:val="0"/>
        <w:rPr>
          <w:color w:val="000000"/>
          <w:u w:val="single"/>
        </w:rPr>
      </w:pPr>
      <w:r w:rsidRPr="00DC55B3">
        <w:rPr>
          <w:i/>
        </w:rPr>
        <w:t>NTE Standards</w:t>
      </w:r>
      <w:r w:rsidRPr="00DC55B3">
        <w:t>.  Exhaust emissions from th</w:t>
      </w:r>
      <w:r>
        <w:t>is</w:t>
      </w:r>
      <w:r w:rsidRPr="00DC55B3">
        <w:t xml:space="preserve"> engine must not exceed the not-to-exceed (NTE) </w:t>
      </w:r>
      <w:r w:rsidRPr="004657A9">
        <w:t xml:space="preserve">standards for the same model year and maximum engine power in </w:t>
      </w:r>
      <w:r>
        <w:t xml:space="preserve">40 CFR Part 1039, Subpart B </w:t>
      </w:r>
      <w:r w:rsidRPr="004657A9">
        <w:t xml:space="preserve">as required </w:t>
      </w:r>
      <w:r>
        <w:t xml:space="preserve">in </w:t>
      </w:r>
      <w:r w:rsidRPr="004657A9">
        <w:t xml:space="preserve">40 CFR 1039.101(e) and 40 CFR 1039.102(g)(1), except as specified in 40 CFR 1039.104(d).  This </w:t>
      </w:r>
      <w:r w:rsidRPr="004657A9">
        <w:lastRenderedPageBreak/>
        <w:t>requirement starts when NTE requirements take effect for non</w:t>
      </w:r>
      <w:r>
        <w:t>-</w:t>
      </w:r>
      <w:r w:rsidRPr="004657A9">
        <w:t>ro</w:t>
      </w:r>
      <w:r>
        <w:t>ad diesel engines under 40 CFR P</w:t>
      </w:r>
      <w:r w:rsidRPr="004657A9">
        <w:t>art 1039.</w:t>
      </w:r>
      <w:r>
        <w:t xml:space="preserve">  </w:t>
      </w:r>
      <w:hyperlink r:id="rId81" w:history="1">
        <w:r w:rsidRPr="004657A9">
          <w:rPr>
            <w:rStyle w:val="Hyperlink"/>
          </w:rPr>
          <w:t>Link to Subpart B</w:t>
        </w:r>
      </w:hyperlink>
    </w:p>
    <w:p w:rsidR="006D6A43" w:rsidRPr="00DC55B3" w:rsidRDefault="006D6A43" w:rsidP="002D2336">
      <w:pPr>
        <w:pStyle w:val="ListParagraph"/>
        <w:autoSpaceDE w:val="0"/>
        <w:autoSpaceDN w:val="0"/>
        <w:adjustRightInd w:val="0"/>
        <w:spacing w:after="120"/>
        <w:ind w:left="360"/>
        <w:contextualSpacing w:val="0"/>
        <w:rPr>
          <w:color w:val="000000"/>
          <w:u w:val="single"/>
        </w:rPr>
      </w:pPr>
      <w:r w:rsidRPr="00DC55B3">
        <w:rPr>
          <w:color w:val="000000"/>
        </w:rPr>
        <w:t>[</w:t>
      </w:r>
      <w:r w:rsidRPr="00B57C35">
        <w:rPr>
          <w:szCs w:val="22"/>
        </w:rPr>
        <w:t xml:space="preserve">Rule </w:t>
      </w:r>
      <w:r>
        <w:t xml:space="preserve">62-204.800(8)(b)80, F.A.C.; and, </w:t>
      </w:r>
      <w:r w:rsidRPr="00DC55B3">
        <w:rPr>
          <w:color w:val="000000"/>
        </w:rPr>
        <w:t>40 CFR 60.4212</w:t>
      </w:r>
      <w:r>
        <w:rPr>
          <w:color w:val="000000"/>
        </w:rPr>
        <w:t>(a) &amp; (b</w:t>
      </w:r>
      <w:r w:rsidRPr="007C5C2A">
        <w:rPr>
          <w:color w:val="000000"/>
        </w:rPr>
        <w:t>)</w:t>
      </w:r>
      <w:r>
        <w:rPr>
          <w:color w:val="000000"/>
        </w:rPr>
        <w:t>]</w:t>
      </w:r>
    </w:p>
    <w:p w:rsidR="006D6A43" w:rsidRPr="002445D2" w:rsidRDefault="006D6A43" w:rsidP="003F62A9">
      <w:pPr>
        <w:pStyle w:val="ListParagraph"/>
        <w:numPr>
          <w:ilvl w:val="0"/>
          <w:numId w:val="66"/>
        </w:numPr>
        <w:autoSpaceDE w:val="0"/>
        <w:autoSpaceDN w:val="0"/>
        <w:adjustRightInd w:val="0"/>
        <w:contextualSpacing w:val="0"/>
        <w:rPr>
          <w:b/>
          <w:u w:val="single"/>
        </w:rPr>
      </w:pPr>
      <w:r w:rsidRPr="002445D2">
        <w:rPr>
          <w:u w:val="single"/>
        </w:rPr>
        <w:t>Common Testing Requirements</w:t>
      </w:r>
      <w:r w:rsidRPr="002445D2">
        <w:t>.  Unless otherwise specified and if required, tests shall be conducted in accordance with the requirements and procedures specified in Appendix TR, Facility-Wide Testing Requirements, of this permit.  [Rule 62-297.310, F.A.C.]</w:t>
      </w:r>
    </w:p>
    <w:p w:rsidR="006D6A43" w:rsidRPr="00DC55B3" w:rsidRDefault="006D6A43" w:rsidP="006D6A43">
      <w:pPr>
        <w:tabs>
          <w:tab w:val="left" w:pos="0"/>
        </w:tabs>
        <w:suppressAutoHyphens/>
        <w:spacing w:before="120" w:after="120"/>
        <w:jc w:val="both"/>
        <w:rPr>
          <w:b/>
          <w:szCs w:val="22"/>
          <w:u w:val="single"/>
        </w:rPr>
      </w:pPr>
      <w:r w:rsidRPr="00DC55B3">
        <w:rPr>
          <w:b/>
          <w:szCs w:val="22"/>
          <w:u w:val="single"/>
        </w:rPr>
        <w:t>Monitoring Requirements</w:t>
      </w:r>
    </w:p>
    <w:p w:rsidR="006D6A43" w:rsidRPr="002445D2" w:rsidRDefault="006D6A43" w:rsidP="003F62A9">
      <w:pPr>
        <w:pStyle w:val="ListParagraph"/>
        <w:numPr>
          <w:ilvl w:val="0"/>
          <w:numId w:val="66"/>
        </w:numPr>
        <w:autoSpaceDE w:val="0"/>
        <w:autoSpaceDN w:val="0"/>
        <w:adjustRightInd w:val="0"/>
        <w:spacing w:after="120"/>
        <w:contextualSpacing w:val="0"/>
        <w:rPr>
          <w:b/>
          <w:bCs/>
          <w:caps/>
        </w:rPr>
      </w:pPr>
      <w:r w:rsidRPr="002445D2">
        <w:rPr>
          <w:color w:val="000000"/>
          <w:u w:val="single"/>
        </w:rPr>
        <w:t>Hour Meter</w:t>
      </w:r>
      <w:r w:rsidRPr="002445D2">
        <w:rPr>
          <w:color w:val="000000"/>
        </w:rPr>
        <w:t>.  The owner or operator must install a non-resettable hour meter if one is not already installed.  [</w:t>
      </w:r>
      <w:r w:rsidRPr="00B57C35">
        <w:rPr>
          <w:szCs w:val="22"/>
        </w:rPr>
        <w:t xml:space="preserve">Rule </w:t>
      </w:r>
      <w:r>
        <w:t xml:space="preserve">62-204.800(8)(b)80, F.A.C.; and, </w:t>
      </w:r>
      <w:r w:rsidRPr="002445D2">
        <w:rPr>
          <w:color w:val="000000"/>
        </w:rPr>
        <w:t>40 CFR 60.4209(a)]</w:t>
      </w:r>
    </w:p>
    <w:p w:rsidR="006D6A43" w:rsidRPr="00DC55B3" w:rsidRDefault="006D6A43" w:rsidP="006D6A43">
      <w:pPr>
        <w:tabs>
          <w:tab w:val="left" w:pos="0"/>
        </w:tabs>
        <w:suppressAutoHyphens/>
        <w:spacing w:before="120" w:after="120"/>
        <w:jc w:val="both"/>
        <w:rPr>
          <w:b/>
          <w:szCs w:val="22"/>
          <w:u w:val="single"/>
        </w:rPr>
      </w:pPr>
      <w:r w:rsidRPr="00DC55B3">
        <w:rPr>
          <w:b/>
          <w:szCs w:val="22"/>
          <w:u w:val="single"/>
        </w:rPr>
        <w:t>Records and Reports</w:t>
      </w:r>
    </w:p>
    <w:p w:rsidR="006D6A43" w:rsidRPr="002445D2" w:rsidRDefault="006D6A43" w:rsidP="003F62A9">
      <w:pPr>
        <w:numPr>
          <w:ilvl w:val="0"/>
          <w:numId w:val="66"/>
        </w:numPr>
        <w:spacing w:after="120"/>
        <w:rPr>
          <w:color w:val="000000"/>
          <w:szCs w:val="22"/>
        </w:rPr>
      </w:pPr>
      <w:r w:rsidRPr="002445D2">
        <w:rPr>
          <w:color w:val="000000"/>
          <w:szCs w:val="22"/>
          <w:u w:val="single"/>
        </w:rPr>
        <w:t>Hours of Operation Records</w:t>
      </w:r>
      <w:r w:rsidRPr="002445D2">
        <w:rPr>
          <w:color w:val="000000"/>
          <w:szCs w:val="22"/>
        </w:rPr>
        <w:t>.  The owner or operator must keep records of the operation of the engine in emergency and non-emergency services that are recorded through the non-resettable hour meter.  The owner or operator must record the time of operation of the engine and the reason the engine was in operation during that time.  [</w:t>
      </w:r>
      <w:r w:rsidRPr="00B57C35">
        <w:rPr>
          <w:szCs w:val="22"/>
        </w:rPr>
        <w:t xml:space="preserve">Rule </w:t>
      </w:r>
      <w:r>
        <w:t xml:space="preserve">62-204.800(8)(b)80, F.A.C.; and, </w:t>
      </w:r>
      <w:r w:rsidRPr="002445D2">
        <w:rPr>
          <w:color w:val="000000"/>
          <w:szCs w:val="22"/>
        </w:rPr>
        <w:t>40 CFR 60.4214(b)]</w:t>
      </w:r>
    </w:p>
    <w:p w:rsidR="006D6A43" w:rsidRPr="002445D2" w:rsidRDefault="006D6A43" w:rsidP="003F62A9">
      <w:pPr>
        <w:numPr>
          <w:ilvl w:val="0"/>
          <w:numId w:val="66"/>
        </w:numPr>
        <w:rPr>
          <w:b/>
          <w:bCs/>
          <w:caps/>
          <w:szCs w:val="22"/>
        </w:rPr>
      </w:pPr>
      <w:r w:rsidRPr="002445D2">
        <w:rPr>
          <w:color w:val="000000"/>
          <w:szCs w:val="22"/>
          <w:u w:val="single"/>
        </w:rPr>
        <w:t>Maintenance Records</w:t>
      </w:r>
      <w:r w:rsidRPr="002445D2">
        <w:rPr>
          <w:bCs/>
          <w:caps/>
          <w:szCs w:val="22"/>
        </w:rPr>
        <w:t xml:space="preserve">. </w:t>
      </w:r>
      <w:r w:rsidRPr="002445D2">
        <w:rPr>
          <w:bCs/>
          <w:szCs w:val="22"/>
        </w:rPr>
        <w:t xml:space="preserve"> To demonstrate conformance with the manufacturer’s written instructions for maintaining the certified engine </w:t>
      </w:r>
      <w:r w:rsidRPr="002445D2">
        <w:rPr>
          <w:color w:val="000000"/>
          <w:szCs w:val="22"/>
        </w:rPr>
        <w:t xml:space="preserve">and to document when compliance testing must be performed pursuant to Specific Condition </w:t>
      </w:r>
      <w:r w:rsidR="001B1BB3">
        <w:rPr>
          <w:b/>
          <w:color w:val="000000"/>
          <w:szCs w:val="22"/>
        </w:rPr>
        <w:t>Q</w:t>
      </w:r>
      <w:r>
        <w:rPr>
          <w:b/>
          <w:color w:val="000000"/>
          <w:szCs w:val="22"/>
        </w:rPr>
        <w:t>.8</w:t>
      </w:r>
      <w:r w:rsidRPr="002445D2">
        <w:rPr>
          <w:color w:val="000000"/>
          <w:szCs w:val="22"/>
        </w:rPr>
        <w:t>, the owner or operator must keep the following records:</w:t>
      </w:r>
    </w:p>
    <w:p w:rsidR="006D6A43" w:rsidRPr="0082323F" w:rsidRDefault="006D6A43" w:rsidP="003F62A9">
      <w:pPr>
        <w:pStyle w:val="ListParagraph"/>
        <w:numPr>
          <w:ilvl w:val="1"/>
          <w:numId w:val="68"/>
        </w:numPr>
        <w:tabs>
          <w:tab w:val="left" w:pos="720"/>
        </w:tabs>
        <w:ind w:left="720"/>
        <w:rPr>
          <w:color w:val="000000"/>
          <w:szCs w:val="22"/>
        </w:rPr>
      </w:pPr>
      <w:r w:rsidRPr="0082323F">
        <w:rPr>
          <w:color w:val="000000"/>
          <w:szCs w:val="22"/>
        </w:rPr>
        <w:t>Engine manufacturer documentation and certification indicating compliance with the standards.</w:t>
      </w:r>
    </w:p>
    <w:p w:rsidR="006D6A43" w:rsidRPr="0082323F" w:rsidRDefault="006D6A43" w:rsidP="003F62A9">
      <w:pPr>
        <w:pStyle w:val="ListParagraph"/>
        <w:numPr>
          <w:ilvl w:val="1"/>
          <w:numId w:val="68"/>
        </w:numPr>
        <w:tabs>
          <w:tab w:val="left" w:pos="720"/>
        </w:tabs>
        <w:ind w:left="720"/>
        <w:rPr>
          <w:color w:val="000000"/>
          <w:szCs w:val="22"/>
        </w:rPr>
      </w:pPr>
      <w:r w:rsidRPr="0082323F">
        <w:rPr>
          <w:color w:val="000000"/>
          <w:szCs w:val="22"/>
        </w:rPr>
        <w:t>A copy of the manufacturer’s written instructions for operation and maintenance of the certified engine.</w:t>
      </w:r>
    </w:p>
    <w:p w:rsidR="006D6A43" w:rsidRPr="0082323F" w:rsidRDefault="006D6A43" w:rsidP="003F62A9">
      <w:pPr>
        <w:pStyle w:val="ListParagraph"/>
        <w:numPr>
          <w:ilvl w:val="1"/>
          <w:numId w:val="68"/>
        </w:numPr>
        <w:tabs>
          <w:tab w:val="left" w:pos="720"/>
        </w:tabs>
        <w:ind w:left="720"/>
        <w:rPr>
          <w:color w:val="000000"/>
          <w:szCs w:val="22"/>
        </w:rPr>
      </w:pPr>
      <w:r w:rsidRPr="0082323F">
        <w:rPr>
          <w:color w:val="000000"/>
          <w:szCs w:val="22"/>
        </w:rPr>
        <w:t>A written maintenance log detailing the date and type of maintenance performed on the engine, as well as any deviations from the manufacturer’s written instructions.</w:t>
      </w:r>
    </w:p>
    <w:p w:rsidR="006D6A43" w:rsidRPr="00DC55B3" w:rsidRDefault="006D6A43" w:rsidP="006D6A43">
      <w:pPr>
        <w:tabs>
          <w:tab w:val="left" w:pos="720"/>
        </w:tabs>
        <w:spacing w:after="120"/>
        <w:ind w:left="360"/>
        <w:rPr>
          <w:color w:val="000000"/>
          <w:szCs w:val="22"/>
        </w:rPr>
      </w:pPr>
      <w:r w:rsidRPr="002445D2">
        <w:rPr>
          <w:color w:val="000000"/>
          <w:szCs w:val="22"/>
        </w:rPr>
        <w:t>[Rule 62-213.440(1), F.A.C.]</w:t>
      </w:r>
    </w:p>
    <w:p w:rsidR="006D6A43" w:rsidRPr="002445D2" w:rsidRDefault="006D6A43" w:rsidP="003F62A9">
      <w:pPr>
        <w:numPr>
          <w:ilvl w:val="0"/>
          <w:numId w:val="66"/>
        </w:numPr>
        <w:spacing w:after="120"/>
        <w:rPr>
          <w:bCs/>
          <w:caps/>
          <w:szCs w:val="22"/>
        </w:rPr>
      </w:pPr>
      <w:r w:rsidRPr="00DC55B3">
        <w:rPr>
          <w:bCs/>
          <w:szCs w:val="22"/>
          <w:u w:val="single"/>
        </w:rPr>
        <w:t>T</w:t>
      </w:r>
      <w:r w:rsidRPr="002445D2">
        <w:rPr>
          <w:bCs/>
          <w:szCs w:val="22"/>
          <w:u w:val="single"/>
        </w:rPr>
        <w:t>esting Notification</w:t>
      </w:r>
      <w:r w:rsidRPr="002445D2">
        <w:rPr>
          <w:bCs/>
          <w:szCs w:val="22"/>
        </w:rPr>
        <w:t xml:space="preserve">. </w:t>
      </w:r>
      <w:r w:rsidRPr="002445D2">
        <w:rPr>
          <w:bCs/>
          <w:caps/>
          <w:szCs w:val="22"/>
        </w:rPr>
        <w:t xml:space="preserve"> A</w:t>
      </w:r>
      <w:r w:rsidRPr="002445D2">
        <w:rPr>
          <w:bCs/>
          <w:szCs w:val="22"/>
        </w:rPr>
        <w:t>t such time that the requirements of Specific Condition</w:t>
      </w:r>
      <w:r w:rsidRPr="002445D2">
        <w:rPr>
          <w:bCs/>
          <w:caps/>
          <w:szCs w:val="22"/>
        </w:rPr>
        <w:t xml:space="preserve"> </w:t>
      </w:r>
      <w:r w:rsidR="001B1BB3">
        <w:rPr>
          <w:b/>
          <w:bCs/>
          <w:caps/>
          <w:szCs w:val="22"/>
        </w:rPr>
        <w:t>Q</w:t>
      </w:r>
      <w:r>
        <w:rPr>
          <w:b/>
          <w:bCs/>
          <w:caps/>
          <w:szCs w:val="22"/>
        </w:rPr>
        <w:t>.9</w:t>
      </w:r>
      <w:r w:rsidRPr="002445D2">
        <w:rPr>
          <w:bCs/>
          <w:szCs w:val="22"/>
        </w:rPr>
        <w:t xml:space="preserve"> become applicable, the owner or operator shall notify the compliance authority of the date by which the initial compliance test must be performed.  </w:t>
      </w:r>
      <w:r w:rsidRPr="002445D2">
        <w:rPr>
          <w:color w:val="000000"/>
          <w:szCs w:val="22"/>
        </w:rPr>
        <w:t>[Rule 62-213.440(1)]</w:t>
      </w:r>
    </w:p>
    <w:p w:rsidR="002E406A" w:rsidRDefault="006D6A43" w:rsidP="003F62A9">
      <w:pPr>
        <w:numPr>
          <w:ilvl w:val="0"/>
          <w:numId w:val="66"/>
        </w:numPr>
        <w:spacing w:after="120"/>
      </w:pPr>
      <w:r w:rsidRPr="00BB6301">
        <w:rPr>
          <w:bCs/>
          <w:szCs w:val="22"/>
          <w:u w:val="single"/>
        </w:rPr>
        <w:t>Other Reporting Requirements</w:t>
      </w:r>
      <w:r w:rsidRPr="00BB6301">
        <w:rPr>
          <w:bCs/>
          <w:szCs w:val="22"/>
        </w:rPr>
        <w:t>.  See Appendix RR, Facility-Wide Reporting Requirements, for additional</w:t>
      </w:r>
      <w:r w:rsidRPr="002445D2">
        <w:rPr>
          <w:szCs w:val="22"/>
        </w:rPr>
        <w:t xml:space="preserve"> reporting requirements.  [Rule 62-213.440(1)(b), F.A.C.]</w:t>
      </w:r>
    </w:p>
    <w:p w:rsidR="002E406A" w:rsidRDefault="002E406A" w:rsidP="006A2038">
      <w:pPr>
        <w:tabs>
          <w:tab w:val="left" w:pos="720"/>
        </w:tabs>
        <w:spacing w:before="120" w:after="120"/>
        <w:sectPr w:rsidR="002E406A" w:rsidSect="005F79CF">
          <w:headerReference w:type="even" r:id="rId82"/>
          <w:headerReference w:type="default" r:id="rId83"/>
          <w:headerReference w:type="first" r:id="rId84"/>
          <w:pgSz w:w="12240" w:h="15840" w:code="1"/>
          <w:pgMar w:top="1080" w:right="1080" w:bottom="1080" w:left="1080" w:header="720" w:footer="720" w:gutter="0"/>
          <w:paperSrc w:first="15" w:other="15"/>
          <w:cols w:space="720"/>
        </w:sectPr>
      </w:pPr>
    </w:p>
    <w:p w:rsidR="00E31F32" w:rsidRPr="00B91D1B" w:rsidRDefault="00E31F32" w:rsidP="00E31F32">
      <w:pPr>
        <w:rPr>
          <w:szCs w:val="22"/>
        </w:rPr>
      </w:pPr>
      <w:bookmarkStart w:id="49" w:name="SectionIIIR"/>
      <w:bookmarkEnd w:id="49"/>
      <w:r>
        <w:rPr>
          <w:b/>
        </w:rPr>
        <w:lastRenderedPageBreak/>
        <w:t xml:space="preserve">The specific conditions in this section apply </w:t>
      </w:r>
      <w:r w:rsidR="00D828F6">
        <w:rPr>
          <w:b/>
        </w:rPr>
        <w:t>to the following emissions unit</w:t>
      </w:r>
      <w:r>
        <w:rPr>
          <w:b/>
        </w:rPr>
        <w:t>:</w:t>
      </w:r>
    </w:p>
    <w:tbl>
      <w:tblPr>
        <w:tblW w:w="10077"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062"/>
        <w:gridCol w:w="9015"/>
      </w:tblGrid>
      <w:tr w:rsidR="00E31F32" w:rsidRPr="00EA7A5B" w:rsidTr="002722B3">
        <w:tc>
          <w:tcPr>
            <w:tcW w:w="1062" w:type="dxa"/>
            <w:tcBorders>
              <w:bottom w:val="single" w:sz="12" w:space="0" w:color="auto"/>
            </w:tcBorders>
          </w:tcPr>
          <w:p w:rsidR="00E31F32" w:rsidRPr="00EA7A5B" w:rsidRDefault="00E31F32" w:rsidP="003E10C1">
            <w:pPr>
              <w:jc w:val="center"/>
              <w:rPr>
                <w:b/>
                <w:sz w:val="20"/>
              </w:rPr>
            </w:pPr>
            <w:r w:rsidRPr="00EA7A5B">
              <w:rPr>
                <w:sz w:val="20"/>
              </w:rPr>
              <w:br w:type="page"/>
            </w:r>
            <w:r w:rsidRPr="00EA7A5B">
              <w:rPr>
                <w:sz w:val="20"/>
              </w:rPr>
              <w:br w:type="page"/>
            </w:r>
            <w:r w:rsidRPr="00EA7A5B">
              <w:rPr>
                <w:b/>
                <w:sz w:val="20"/>
              </w:rPr>
              <w:t>EU No.</w:t>
            </w:r>
          </w:p>
        </w:tc>
        <w:tc>
          <w:tcPr>
            <w:tcW w:w="9015" w:type="dxa"/>
            <w:tcBorders>
              <w:bottom w:val="single" w:sz="12" w:space="0" w:color="auto"/>
            </w:tcBorders>
          </w:tcPr>
          <w:p w:rsidR="00E31F32" w:rsidRPr="00EA7A5B" w:rsidRDefault="00E31F32" w:rsidP="003E10C1">
            <w:pPr>
              <w:rPr>
                <w:b/>
                <w:sz w:val="20"/>
              </w:rPr>
            </w:pPr>
            <w:r w:rsidRPr="00EA7A5B">
              <w:rPr>
                <w:b/>
                <w:sz w:val="20"/>
              </w:rPr>
              <w:t>Brief Description</w:t>
            </w:r>
          </w:p>
        </w:tc>
      </w:tr>
      <w:tr w:rsidR="00E31F32" w:rsidRPr="00EA7A5B" w:rsidTr="002722B3">
        <w:tc>
          <w:tcPr>
            <w:tcW w:w="1062" w:type="dxa"/>
            <w:tcBorders>
              <w:bottom w:val="single" w:sz="8" w:space="0" w:color="auto"/>
            </w:tcBorders>
            <w:vAlign w:val="center"/>
          </w:tcPr>
          <w:p w:rsidR="00E31F32" w:rsidRPr="00EA7A5B" w:rsidRDefault="00D83759" w:rsidP="00D828F6">
            <w:pPr>
              <w:jc w:val="center"/>
              <w:rPr>
                <w:sz w:val="20"/>
              </w:rPr>
            </w:pPr>
            <w:r>
              <w:rPr>
                <w:sz w:val="20"/>
              </w:rPr>
              <w:t>052</w:t>
            </w:r>
          </w:p>
        </w:tc>
        <w:tc>
          <w:tcPr>
            <w:tcW w:w="9015" w:type="dxa"/>
            <w:tcBorders>
              <w:bottom w:val="single" w:sz="8" w:space="0" w:color="auto"/>
            </w:tcBorders>
          </w:tcPr>
          <w:p w:rsidR="00E31F32" w:rsidRPr="00EA7A5B" w:rsidRDefault="00E31F32" w:rsidP="00E31F32">
            <w:pPr>
              <w:rPr>
                <w:sz w:val="20"/>
              </w:rPr>
            </w:pPr>
            <w:r w:rsidRPr="00EA7A5B">
              <w:rPr>
                <w:sz w:val="20"/>
              </w:rPr>
              <w:t>Emergency Diesel Generator (349 HP)</w:t>
            </w:r>
          </w:p>
        </w:tc>
      </w:tr>
      <w:tr w:rsidR="002722B3" w:rsidRPr="00EA7A5B" w:rsidTr="002722B3">
        <w:tc>
          <w:tcPr>
            <w:tcW w:w="1062" w:type="dxa"/>
            <w:tcBorders>
              <w:top w:val="single" w:sz="8" w:space="0" w:color="auto"/>
            </w:tcBorders>
            <w:vAlign w:val="center"/>
          </w:tcPr>
          <w:p w:rsidR="002722B3" w:rsidRPr="00D828F6" w:rsidRDefault="00D83759" w:rsidP="00D828F6">
            <w:pPr>
              <w:jc w:val="center"/>
              <w:rPr>
                <w:sz w:val="20"/>
              </w:rPr>
            </w:pPr>
            <w:r>
              <w:rPr>
                <w:sz w:val="20"/>
              </w:rPr>
              <w:t>053</w:t>
            </w:r>
          </w:p>
        </w:tc>
        <w:tc>
          <w:tcPr>
            <w:tcW w:w="9015" w:type="dxa"/>
            <w:tcBorders>
              <w:top w:val="single" w:sz="8" w:space="0" w:color="auto"/>
            </w:tcBorders>
          </w:tcPr>
          <w:p w:rsidR="002722B3" w:rsidRPr="00EA7A5B" w:rsidRDefault="002722B3" w:rsidP="00E31F32">
            <w:pPr>
              <w:rPr>
                <w:sz w:val="20"/>
              </w:rPr>
            </w:pPr>
            <w:r>
              <w:rPr>
                <w:sz w:val="20"/>
              </w:rPr>
              <w:t>Emergency Diesel Generator (197</w:t>
            </w:r>
            <w:r w:rsidR="006460D6">
              <w:rPr>
                <w:sz w:val="20"/>
              </w:rPr>
              <w:t xml:space="preserve"> HP</w:t>
            </w:r>
            <w:r>
              <w:rPr>
                <w:sz w:val="20"/>
              </w:rPr>
              <w:t>)</w:t>
            </w:r>
          </w:p>
        </w:tc>
      </w:tr>
    </w:tbl>
    <w:p w:rsidR="00E31F32" w:rsidRPr="002B6438" w:rsidRDefault="003379E6" w:rsidP="00E31F32">
      <w:pPr>
        <w:spacing w:before="120" w:after="120"/>
        <w:rPr>
          <w:szCs w:val="22"/>
        </w:rPr>
      </w:pPr>
      <w:r>
        <w:t>These</w:t>
      </w:r>
      <w:r w:rsidRPr="00241711">
        <w:t xml:space="preserve"> emissions unit </w:t>
      </w:r>
      <w:r>
        <w:t>are</w:t>
      </w:r>
      <w:r w:rsidRPr="00241711">
        <w:t xml:space="preserve"> </w:t>
      </w:r>
      <w:r>
        <w:t xml:space="preserve">stationary </w:t>
      </w:r>
      <w:r w:rsidRPr="003E10C1">
        <w:t>CI RICE</w:t>
      </w:r>
      <w:r>
        <w:t xml:space="preserve">. </w:t>
      </w:r>
      <w:r w:rsidRPr="008B3EB4">
        <w:t xml:space="preserve"> </w:t>
      </w:r>
      <w:r>
        <w:t>The coal field emergency generator (EU 0</w:t>
      </w:r>
      <w:r w:rsidR="00D83759">
        <w:t>52</w:t>
      </w:r>
      <w:r>
        <w:t xml:space="preserve">) has </w:t>
      </w:r>
      <w:r w:rsidRPr="00751661">
        <w:rPr>
          <w:szCs w:val="22"/>
        </w:rPr>
        <w:t xml:space="preserve">a maximum engine rating of </w:t>
      </w:r>
      <w:r>
        <w:rPr>
          <w:szCs w:val="22"/>
        </w:rPr>
        <w:t>349 HP</w:t>
      </w:r>
      <w:r w:rsidRPr="00751661">
        <w:rPr>
          <w:szCs w:val="22"/>
        </w:rPr>
        <w:t xml:space="preserve"> at 100% load</w:t>
      </w:r>
      <w:r>
        <w:rPr>
          <w:szCs w:val="22"/>
        </w:rPr>
        <w:t xml:space="preserve"> with a nominal power</w:t>
      </w:r>
      <w:r w:rsidRPr="00751661">
        <w:rPr>
          <w:szCs w:val="22"/>
        </w:rPr>
        <w:t xml:space="preserve"> rating of </w:t>
      </w:r>
      <w:r>
        <w:rPr>
          <w:szCs w:val="22"/>
        </w:rPr>
        <w:t>260 k</w:t>
      </w:r>
      <w:r w:rsidRPr="00751661">
        <w:rPr>
          <w:szCs w:val="22"/>
        </w:rPr>
        <w:t>W</w:t>
      </w:r>
      <w:r>
        <w:t xml:space="preserve">.  </w:t>
      </w:r>
      <w:r>
        <w:rPr>
          <w:szCs w:val="22"/>
        </w:rPr>
        <w:t xml:space="preserve">This emergency generator is used for emergency in the coal field.  </w:t>
      </w:r>
      <w:r>
        <w:t xml:space="preserve">The Unit 1 emergency diesel engine (EU </w:t>
      </w:r>
      <w:r w:rsidR="00D83759">
        <w:t>053</w:t>
      </w:r>
      <w:r>
        <w:t xml:space="preserve">) has </w:t>
      </w:r>
      <w:r w:rsidRPr="00751661">
        <w:rPr>
          <w:szCs w:val="22"/>
        </w:rPr>
        <w:t xml:space="preserve">a maximum engine rating of </w:t>
      </w:r>
      <w:r>
        <w:rPr>
          <w:szCs w:val="22"/>
        </w:rPr>
        <w:t>197</w:t>
      </w:r>
      <w:r w:rsidRPr="00751661">
        <w:rPr>
          <w:szCs w:val="22"/>
        </w:rPr>
        <w:t xml:space="preserve"> </w:t>
      </w:r>
      <w:r>
        <w:rPr>
          <w:szCs w:val="22"/>
        </w:rPr>
        <w:t>HP</w:t>
      </w:r>
      <w:r w:rsidRPr="00751661">
        <w:rPr>
          <w:szCs w:val="22"/>
        </w:rPr>
        <w:t xml:space="preserve"> at 100% load</w:t>
      </w:r>
      <w:r>
        <w:rPr>
          <w:szCs w:val="22"/>
        </w:rPr>
        <w:t xml:space="preserve"> with a nominal power</w:t>
      </w:r>
      <w:r w:rsidRPr="00751661">
        <w:rPr>
          <w:szCs w:val="22"/>
        </w:rPr>
        <w:t xml:space="preserve"> rating of </w:t>
      </w:r>
      <w:r>
        <w:rPr>
          <w:szCs w:val="22"/>
        </w:rPr>
        <w:t>146.9 k</w:t>
      </w:r>
      <w:r w:rsidRPr="00751661">
        <w:rPr>
          <w:szCs w:val="22"/>
        </w:rPr>
        <w:t>W</w:t>
      </w:r>
      <w:r>
        <w:rPr>
          <w:szCs w:val="22"/>
        </w:rPr>
        <w:t>.</w:t>
      </w:r>
      <w:r w:rsidRPr="00751661">
        <w:rPr>
          <w:szCs w:val="22"/>
        </w:rPr>
        <w:t xml:space="preserve"> </w:t>
      </w:r>
      <w:r>
        <w:rPr>
          <w:szCs w:val="22"/>
        </w:rPr>
        <w:t xml:space="preserve"> The Unit 1 emergency generator is used for emergency backup for Unit 1 Steam Generator (EU 001), formerly known as Onan 1.</w:t>
      </w:r>
    </w:p>
    <w:p w:rsidR="00E31F32" w:rsidRDefault="00E31F32" w:rsidP="00E31F32">
      <w:pPr>
        <w:spacing w:after="120"/>
        <w:rPr>
          <w:szCs w:val="22"/>
        </w:rPr>
      </w:pPr>
      <w:r w:rsidRPr="007867FB">
        <w:t xml:space="preserve">The following table provides important </w:t>
      </w:r>
      <w:r w:rsidRPr="00F07900">
        <w:t>details for th</w:t>
      </w:r>
      <w:r>
        <w:t>e</w:t>
      </w:r>
      <w:r w:rsidRPr="00F07900">
        <w:t xml:space="preserve"> engine</w:t>
      </w:r>
      <w:r w:rsidR="0032453A">
        <w:t>s</w:t>
      </w:r>
      <w:r>
        <w:t xml:space="preserve"> collectively regulated as EU </w:t>
      </w:r>
      <w:r w:rsidR="0032453A">
        <w:t>0</w:t>
      </w:r>
      <w:r w:rsidR="00D83759">
        <w:t>52</w:t>
      </w:r>
      <w:r w:rsidR="0032453A">
        <w:t xml:space="preserve"> and EU </w:t>
      </w:r>
      <w:r w:rsidR="00D83759">
        <w:t>053</w:t>
      </w:r>
      <w:r w:rsidRPr="007867FB">
        <w:t>:</w:t>
      </w:r>
    </w:p>
    <w:tbl>
      <w:tblPr>
        <w:tblW w:w="10293"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2070"/>
        <w:gridCol w:w="1350"/>
        <w:gridCol w:w="1350"/>
        <w:gridCol w:w="1080"/>
        <w:gridCol w:w="1800"/>
        <w:gridCol w:w="1440"/>
        <w:gridCol w:w="1203"/>
      </w:tblGrid>
      <w:tr w:rsidR="00E31F32" w:rsidRPr="00D34581" w:rsidTr="0032453A">
        <w:tc>
          <w:tcPr>
            <w:tcW w:w="2070" w:type="dxa"/>
            <w:tcBorders>
              <w:bottom w:val="single" w:sz="12" w:space="0" w:color="auto"/>
            </w:tcBorders>
            <w:vAlign w:val="center"/>
          </w:tcPr>
          <w:p w:rsidR="00E31F32" w:rsidRPr="00D34581" w:rsidRDefault="00E31F32" w:rsidP="003E10C1">
            <w:pPr>
              <w:ind w:right="-18"/>
              <w:jc w:val="center"/>
              <w:rPr>
                <w:b/>
                <w:sz w:val="20"/>
              </w:rPr>
            </w:pPr>
            <w:r w:rsidRPr="00D34581">
              <w:rPr>
                <w:b/>
                <w:sz w:val="20"/>
              </w:rPr>
              <w:t>Engine Identification</w:t>
            </w:r>
          </w:p>
        </w:tc>
        <w:tc>
          <w:tcPr>
            <w:tcW w:w="1350" w:type="dxa"/>
            <w:tcBorders>
              <w:bottom w:val="single" w:sz="12" w:space="0" w:color="auto"/>
            </w:tcBorders>
            <w:shd w:val="clear" w:color="auto" w:fill="auto"/>
            <w:vAlign w:val="center"/>
          </w:tcPr>
          <w:p w:rsidR="00E31F32" w:rsidRPr="00D34581" w:rsidRDefault="00E31F32" w:rsidP="003E10C1">
            <w:pPr>
              <w:jc w:val="center"/>
              <w:rPr>
                <w:sz w:val="20"/>
              </w:rPr>
            </w:pPr>
            <w:r w:rsidRPr="00D34581">
              <w:rPr>
                <w:b/>
                <w:sz w:val="20"/>
              </w:rPr>
              <w:t xml:space="preserve">Engine Brake </w:t>
            </w:r>
            <w:r>
              <w:rPr>
                <w:b/>
                <w:sz w:val="20"/>
              </w:rPr>
              <w:t>HP</w:t>
            </w:r>
          </w:p>
        </w:tc>
        <w:tc>
          <w:tcPr>
            <w:tcW w:w="1350" w:type="dxa"/>
            <w:tcBorders>
              <w:bottom w:val="single" w:sz="12" w:space="0" w:color="auto"/>
            </w:tcBorders>
            <w:shd w:val="clear" w:color="auto" w:fill="auto"/>
            <w:vAlign w:val="center"/>
          </w:tcPr>
          <w:p w:rsidR="00E31F32" w:rsidRPr="00D34581" w:rsidRDefault="00E31F32" w:rsidP="003E10C1">
            <w:pPr>
              <w:jc w:val="center"/>
              <w:rPr>
                <w:sz w:val="20"/>
              </w:rPr>
            </w:pPr>
            <w:r w:rsidRPr="00D34581">
              <w:rPr>
                <w:b/>
                <w:sz w:val="20"/>
              </w:rPr>
              <w:t xml:space="preserve">Date of </w:t>
            </w:r>
            <w:r>
              <w:rPr>
                <w:b/>
                <w:sz w:val="20"/>
              </w:rPr>
              <w:t>Construction</w:t>
            </w:r>
          </w:p>
        </w:tc>
        <w:tc>
          <w:tcPr>
            <w:tcW w:w="1080" w:type="dxa"/>
            <w:tcBorders>
              <w:bottom w:val="single" w:sz="12" w:space="0" w:color="auto"/>
            </w:tcBorders>
            <w:shd w:val="clear" w:color="auto" w:fill="auto"/>
            <w:vAlign w:val="center"/>
          </w:tcPr>
          <w:p w:rsidR="00E31F32" w:rsidRPr="00D34581" w:rsidRDefault="00E31F32" w:rsidP="003E10C1">
            <w:pPr>
              <w:jc w:val="center"/>
              <w:rPr>
                <w:b/>
                <w:sz w:val="20"/>
              </w:rPr>
            </w:pPr>
            <w:r w:rsidRPr="00D34581">
              <w:rPr>
                <w:b/>
                <w:sz w:val="20"/>
              </w:rPr>
              <w:t>Model Year</w:t>
            </w:r>
          </w:p>
        </w:tc>
        <w:tc>
          <w:tcPr>
            <w:tcW w:w="1800" w:type="dxa"/>
            <w:tcBorders>
              <w:bottom w:val="single" w:sz="12" w:space="0" w:color="auto"/>
            </w:tcBorders>
            <w:shd w:val="clear" w:color="auto" w:fill="auto"/>
            <w:vAlign w:val="center"/>
          </w:tcPr>
          <w:p w:rsidR="00E31F32" w:rsidRPr="00D34581" w:rsidRDefault="00E31F32" w:rsidP="003E10C1">
            <w:pPr>
              <w:jc w:val="center"/>
              <w:rPr>
                <w:sz w:val="20"/>
              </w:rPr>
            </w:pPr>
            <w:r w:rsidRPr="00D34581">
              <w:rPr>
                <w:b/>
                <w:sz w:val="20"/>
              </w:rPr>
              <w:t>Displacement liters/cylinder (l/c)</w:t>
            </w:r>
          </w:p>
        </w:tc>
        <w:tc>
          <w:tcPr>
            <w:tcW w:w="1440" w:type="dxa"/>
            <w:tcBorders>
              <w:bottom w:val="single" w:sz="12" w:space="0" w:color="auto"/>
            </w:tcBorders>
            <w:vAlign w:val="center"/>
          </w:tcPr>
          <w:p w:rsidR="00E31F32" w:rsidRPr="00D34581" w:rsidRDefault="00E31F32" w:rsidP="003E10C1">
            <w:pPr>
              <w:jc w:val="center"/>
              <w:rPr>
                <w:b/>
                <w:sz w:val="20"/>
              </w:rPr>
            </w:pPr>
            <w:r w:rsidRPr="00D34581">
              <w:rPr>
                <w:b/>
                <w:sz w:val="20"/>
              </w:rPr>
              <w:t>Engine Manufacturer</w:t>
            </w:r>
          </w:p>
        </w:tc>
        <w:tc>
          <w:tcPr>
            <w:tcW w:w="1203" w:type="dxa"/>
            <w:tcBorders>
              <w:bottom w:val="single" w:sz="12" w:space="0" w:color="auto"/>
            </w:tcBorders>
            <w:shd w:val="clear" w:color="auto" w:fill="auto"/>
            <w:vAlign w:val="center"/>
          </w:tcPr>
          <w:p w:rsidR="00E31F32" w:rsidRPr="00D34581" w:rsidRDefault="00E31F32" w:rsidP="003E10C1">
            <w:pPr>
              <w:jc w:val="center"/>
              <w:rPr>
                <w:b/>
                <w:sz w:val="20"/>
              </w:rPr>
            </w:pPr>
            <w:r w:rsidRPr="00D34581">
              <w:rPr>
                <w:b/>
                <w:sz w:val="20"/>
              </w:rPr>
              <w:t>Model No.</w:t>
            </w:r>
          </w:p>
        </w:tc>
      </w:tr>
      <w:tr w:rsidR="00E31F32" w:rsidRPr="00930A97" w:rsidTr="0032453A">
        <w:tc>
          <w:tcPr>
            <w:tcW w:w="2070" w:type="dxa"/>
            <w:tcBorders>
              <w:bottom w:val="single" w:sz="8" w:space="0" w:color="auto"/>
            </w:tcBorders>
            <w:vAlign w:val="center"/>
          </w:tcPr>
          <w:p w:rsidR="00E31F32" w:rsidRPr="00930A97" w:rsidRDefault="00EA7A5B" w:rsidP="003E10C1">
            <w:pPr>
              <w:ind w:right="-18"/>
              <w:jc w:val="center"/>
              <w:rPr>
                <w:sz w:val="20"/>
              </w:rPr>
            </w:pPr>
            <w:r>
              <w:rPr>
                <w:sz w:val="20"/>
              </w:rPr>
              <w:t>Coal Field</w:t>
            </w:r>
            <w:r w:rsidR="00E31F32">
              <w:rPr>
                <w:sz w:val="20"/>
              </w:rPr>
              <w:t xml:space="preserve"> Emergency Diesel Engine</w:t>
            </w:r>
          </w:p>
        </w:tc>
        <w:tc>
          <w:tcPr>
            <w:tcW w:w="1350" w:type="dxa"/>
            <w:tcBorders>
              <w:bottom w:val="single" w:sz="8" w:space="0" w:color="auto"/>
            </w:tcBorders>
            <w:shd w:val="clear" w:color="auto" w:fill="auto"/>
            <w:vAlign w:val="center"/>
          </w:tcPr>
          <w:p w:rsidR="00E31F32" w:rsidRDefault="00EA7A5B" w:rsidP="003E10C1">
            <w:pPr>
              <w:jc w:val="center"/>
              <w:rPr>
                <w:sz w:val="20"/>
              </w:rPr>
            </w:pPr>
            <w:r>
              <w:rPr>
                <w:sz w:val="20"/>
              </w:rPr>
              <w:t>349</w:t>
            </w:r>
          </w:p>
          <w:p w:rsidR="00E31F32" w:rsidRPr="00930A97" w:rsidRDefault="00E31F32" w:rsidP="00EA7A5B">
            <w:pPr>
              <w:jc w:val="center"/>
              <w:rPr>
                <w:sz w:val="20"/>
              </w:rPr>
            </w:pPr>
            <w:r>
              <w:rPr>
                <w:sz w:val="20"/>
              </w:rPr>
              <w:t>(</w:t>
            </w:r>
            <w:r w:rsidR="00EA7A5B">
              <w:rPr>
                <w:sz w:val="20"/>
              </w:rPr>
              <w:t>260</w:t>
            </w:r>
            <w:r>
              <w:rPr>
                <w:sz w:val="20"/>
              </w:rPr>
              <w:t xml:space="preserve"> kW)</w:t>
            </w:r>
          </w:p>
        </w:tc>
        <w:tc>
          <w:tcPr>
            <w:tcW w:w="1350" w:type="dxa"/>
            <w:tcBorders>
              <w:bottom w:val="single" w:sz="8" w:space="0" w:color="auto"/>
            </w:tcBorders>
            <w:shd w:val="clear" w:color="auto" w:fill="auto"/>
            <w:vAlign w:val="center"/>
          </w:tcPr>
          <w:p w:rsidR="00E31F32" w:rsidRPr="00930A97" w:rsidRDefault="00E31F32" w:rsidP="00EA7A5B">
            <w:pPr>
              <w:jc w:val="center"/>
              <w:rPr>
                <w:sz w:val="20"/>
              </w:rPr>
            </w:pPr>
            <w:r>
              <w:rPr>
                <w:sz w:val="20"/>
              </w:rPr>
              <w:t>1</w:t>
            </w:r>
            <w:r w:rsidR="00EA7A5B">
              <w:rPr>
                <w:sz w:val="20"/>
              </w:rPr>
              <w:t>0</w:t>
            </w:r>
            <w:r>
              <w:rPr>
                <w:sz w:val="20"/>
              </w:rPr>
              <w:t>/20</w:t>
            </w:r>
            <w:r w:rsidR="00EA7A5B">
              <w:rPr>
                <w:sz w:val="20"/>
              </w:rPr>
              <w:t>09</w:t>
            </w:r>
          </w:p>
        </w:tc>
        <w:tc>
          <w:tcPr>
            <w:tcW w:w="1080" w:type="dxa"/>
            <w:tcBorders>
              <w:bottom w:val="single" w:sz="8" w:space="0" w:color="auto"/>
            </w:tcBorders>
            <w:shd w:val="clear" w:color="auto" w:fill="auto"/>
            <w:vAlign w:val="center"/>
          </w:tcPr>
          <w:p w:rsidR="00E31F32" w:rsidRPr="00930A97" w:rsidRDefault="00E31F32" w:rsidP="00EA7A5B">
            <w:pPr>
              <w:jc w:val="center"/>
              <w:rPr>
                <w:sz w:val="20"/>
              </w:rPr>
            </w:pPr>
            <w:r>
              <w:rPr>
                <w:sz w:val="20"/>
              </w:rPr>
              <w:t>20</w:t>
            </w:r>
            <w:r w:rsidR="00EA7A5B">
              <w:rPr>
                <w:sz w:val="20"/>
              </w:rPr>
              <w:t>09</w:t>
            </w:r>
          </w:p>
        </w:tc>
        <w:tc>
          <w:tcPr>
            <w:tcW w:w="1800" w:type="dxa"/>
            <w:tcBorders>
              <w:bottom w:val="single" w:sz="8" w:space="0" w:color="auto"/>
            </w:tcBorders>
            <w:shd w:val="clear" w:color="auto" w:fill="auto"/>
            <w:vAlign w:val="center"/>
          </w:tcPr>
          <w:p w:rsidR="00E31F32" w:rsidRPr="00930A97" w:rsidRDefault="00E31F32" w:rsidP="003E10C1">
            <w:pPr>
              <w:jc w:val="center"/>
              <w:rPr>
                <w:sz w:val="20"/>
              </w:rPr>
            </w:pPr>
            <w:r>
              <w:rPr>
                <w:sz w:val="20"/>
              </w:rPr>
              <w:t>&lt;10</w:t>
            </w:r>
          </w:p>
        </w:tc>
        <w:tc>
          <w:tcPr>
            <w:tcW w:w="1440" w:type="dxa"/>
            <w:tcBorders>
              <w:bottom w:val="single" w:sz="8" w:space="0" w:color="auto"/>
            </w:tcBorders>
            <w:vAlign w:val="center"/>
          </w:tcPr>
          <w:p w:rsidR="00E31F32" w:rsidRPr="00930A97" w:rsidRDefault="006B11F8" w:rsidP="003E10C1">
            <w:pPr>
              <w:jc w:val="center"/>
              <w:rPr>
                <w:sz w:val="20"/>
              </w:rPr>
            </w:pPr>
            <w:r>
              <w:rPr>
                <w:sz w:val="20"/>
              </w:rPr>
              <w:t>Caterpillar</w:t>
            </w:r>
          </w:p>
        </w:tc>
        <w:tc>
          <w:tcPr>
            <w:tcW w:w="1203" w:type="dxa"/>
            <w:tcBorders>
              <w:bottom w:val="single" w:sz="8" w:space="0" w:color="auto"/>
            </w:tcBorders>
            <w:shd w:val="clear" w:color="auto" w:fill="auto"/>
            <w:vAlign w:val="center"/>
          </w:tcPr>
          <w:p w:rsidR="00E31F32" w:rsidRPr="00930A97" w:rsidRDefault="00F860DF" w:rsidP="003E10C1">
            <w:pPr>
              <w:jc w:val="center"/>
              <w:rPr>
                <w:sz w:val="20"/>
              </w:rPr>
            </w:pPr>
            <w:r>
              <w:rPr>
                <w:sz w:val="20"/>
              </w:rPr>
              <w:t>3306</w:t>
            </w:r>
          </w:p>
        </w:tc>
      </w:tr>
      <w:tr w:rsidR="0032453A" w:rsidRPr="00930A97" w:rsidTr="0032453A">
        <w:tc>
          <w:tcPr>
            <w:tcW w:w="2070" w:type="dxa"/>
            <w:tcBorders>
              <w:top w:val="single" w:sz="8" w:space="0" w:color="auto"/>
              <w:bottom w:val="single" w:sz="12" w:space="0" w:color="auto"/>
            </w:tcBorders>
            <w:vAlign w:val="center"/>
          </w:tcPr>
          <w:p w:rsidR="0032453A" w:rsidRDefault="0032453A" w:rsidP="0032453A">
            <w:pPr>
              <w:ind w:right="-18"/>
              <w:jc w:val="center"/>
              <w:rPr>
                <w:sz w:val="20"/>
              </w:rPr>
            </w:pPr>
            <w:r>
              <w:rPr>
                <w:sz w:val="20"/>
              </w:rPr>
              <w:t>Unit 1 Emergency Diesel Engine</w:t>
            </w:r>
          </w:p>
        </w:tc>
        <w:tc>
          <w:tcPr>
            <w:tcW w:w="1350" w:type="dxa"/>
            <w:tcBorders>
              <w:top w:val="single" w:sz="8" w:space="0" w:color="auto"/>
              <w:bottom w:val="single" w:sz="12" w:space="0" w:color="auto"/>
            </w:tcBorders>
            <w:shd w:val="clear" w:color="auto" w:fill="auto"/>
            <w:vAlign w:val="center"/>
          </w:tcPr>
          <w:p w:rsidR="0032453A" w:rsidRDefault="0032453A" w:rsidP="0032453A">
            <w:pPr>
              <w:jc w:val="center"/>
              <w:rPr>
                <w:sz w:val="20"/>
              </w:rPr>
            </w:pPr>
            <w:r>
              <w:rPr>
                <w:sz w:val="20"/>
              </w:rPr>
              <w:t>197</w:t>
            </w:r>
          </w:p>
          <w:p w:rsidR="0032453A" w:rsidRDefault="0032453A" w:rsidP="0032453A">
            <w:pPr>
              <w:jc w:val="center"/>
              <w:rPr>
                <w:sz w:val="20"/>
              </w:rPr>
            </w:pPr>
            <w:r>
              <w:rPr>
                <w:sz w:val="20"/>
              </w:rPr>
              <w:t>(146.9 kW)</w:t>
            </w:r>
          </w:p>
        </w:tc>
        <w:tc>
          <w:tcPr>
            <w:tcW w:w="1350" w:type="dxa"/>
            <w:tcBorders>
              <w:top w:val="single" w:sz="8" w:space="0" w:color="auto"/>
              <w:bottom w:val="single" w:sz="12" w:space="0" w:color="auto"/>
            </w:tcBorders>
            <w:shd w:val="clear" w:color="auto" w:fill="auto"/>
            <w:vAlign w:val="center"/>
          </w:tcPr>
          <w:p w:rsidR="0032453A" w:rsidRDefault="0032453A" w:rsidP="0032453A">
            <w:pPr>
              <w:jc w:val="center"/>
              <w:rPr>
                <w:sz w:val="20"/>
              </w:rPr>
            </w:pPr>
            <w:r>
              <w:rPr>
                <w:sz w:val="20"/>
              </w:rPr>
              <w:t>10/2012</w:t>
            </w:r>
          </w:p>
        </w:tc>
        <w:tc>
          <w:tcPr>
            <w:tcW w:w="1080" w:type="dxa"/>
            <w:tcBorders>
              <w:top w:val="single" w:sz="8" w:space="0" w:color="auto"/>
              <w:bottom w:val="single" w:sz="12" w:space="0" w:color="auto"/>
            </w:tcBorders>
            <w:shd w:val="clear" w:color="auto" w:fill="auto"/>
            <w:vAlign w:val="center"/>
          </w:tcPr>
          <w:p w:rsidR="0032453A" w:rsidRDefault="0032453A" w:rsidP="0032453A">
            <w:pPr>
              <w:jc w:val="center"/>
              <w:rPr>
                <w:sz w:val="20"/>
              </w:rPr>
            </w:pPr>
            <w:r>
              <w:rPr>
                <w:sz w:val="20"/>
              </w:rPr>
              <w:t>2012</w:t>
            </w:r>
          </w:p>
        </w:tc>
        <w:tc>
          <w:tcPr>
            <w:tcW w:w="1800" w:type="dxa"/>
            <w:tcBorders>
              <w:top w:val="single" w:sz="8" w:space="0" w:color="auto"/>
              <w:bottom w:val="single" w:sz="12" w:space="0" w:color="auto"/>
            </w:tcBorders>
            <w:shd w:val="clear" w:color="auto" w:fill="auto"/>
            <w:vAlign w:val="center"/>
          </w:tcPr>
          <w:p w:rsidR="0032453A" w:rsidRDefault="0032453A" w:rsidP="0032453A">
            <w:pPr>
              <w:jc w:val="center"/>
              <w:rPr>
                <w:sz w:val="20"/>
              </w:rPr>
            </w:pPr>
            <w:r>
              <w:rPr>
                <w:sz w:val="20"/>
              </w:rPr>
              <w:t>&lt;10</w:t>
            </w:r>
          </w:p>
        </w:tc>
        <w:tc>
          <w:tcPr>
            <w:tcW w:w="1440" w:type="dxa"/>
            <w:tcBorders>
              <w:top w:val="single" w:sz="8" w:space="0" w:color="auto"/>
              <w:bottom w:val="single" w:sz="12" w:space="0" w:color="auto"/>
            </w:tcBorders>
            <w:vAlign w:val="center"/>
          </w:tcPr>
          <w:p w:rsidR="0032453A" w:rsidRPr="00930A97" w:rsidRDefault="00F860DF" w:rsidP="0032453A">
            <w:pPr>
              <w:jc w:val="center"/>
              <w:rPr>
                <w:sz w:val="20"/>
              </w:rPr>
            </w:pPr>
            <w:r>
              <w:rPr>
                <w:sz w:val="20"/>
              </w:rPr>
              <w:t>John Deer</w:t>
            </w:r>
          </w:p>
        </w:tc>
        <w:tc>
          <w:tcPr>
            <w:tcW w:w="1203" w:type="dxa"/>
            <w:tcBorders>
              <w:top w:val="single" w:sz="8" w:space="0" w:color="auto"/>
              <w:bottom w:val="single" w:sz="12" w:space="0" w:color="auto"/>
            </w:tcBorders>
            <w:shd w:val="clear" w:color="auto" w:fill="auto"/>
            <w:vAlign w:val="center"/>
          </w:tcPr>
          <w:p w:rsidR="0032453A" w:rsidRPr="00930A97" w:rsidRDefault="00F860DF" w:rsidP="0032453A">
            <w:pPr>
              <w:jc w:val="center"/>
              <w:rPr>
                <w:sz w:val="20"/>
              </w:rPr>
            </w:pPr>
            <w:r>
              <w:rPr>
                <w:sz w:val="20"/>
              </w:rPr>
              <w:t>4045HF285</w:t>
            </w:r>
          </w:p>
        </w:tc>
      </w:tr>
    </w:tbl>
    <w:p w:rsidR="00E31F32" w:rsidRDefault="00E31F32" w:rsidP="00E31F32">
      <w:pPr>
        <w:spacing w:before="120" w:after="120"/>
        <w:rPr>
          <w:szCs w:val="22"/>
        </w:rPr>
      </w:pPr>
      <w:r>
        <w:rPr>
          <w:i/>
        </w:rPr>
        <w:t>{</w:t>
      </w:r>
      <w:r w:rsidRPr="00075C80">
        <w:rPr>
          <w:i/>
        </w:rPr>
        <w:t>Permitting Note:</w:t>
      </w:r>
      <w:r>
        <w:rPr>
          <w:i/>
        </w:rPr>
        <w:t xml:space="preserve"> </w:t>
      </w:r>
      <w:r w:rsidRPr="00075C80">
        <w:rPr>
          <w:i/>
        </w:rPr>
        <w:t xml:space="preserve"> </w:t>
      </w:r>
      <w:r w:rsidRPr="00A11017">
        <w:rPr>
          <w:i/>
          <w:szCs w:val="22"/>
        </w:rPr>
        <w:t>Th</w:t>
      </w:r>
      <w:r w:rsidR="0032453A">
        <w:rPr>
          <w:i/>
          <w:szCs w:val="22"/>
        </w:rPr>
        <w:t>ese</w:t>
      </w:r>
      <w:r w:rsidRPr="00A11017">
        <w:rPr>
          <w:i/>
          <w:szCs w:val="22"/>
        </w:rPr>
        <w:t xml:space="preserve"> CI RICE </w:t>
      </w:r>
      <w:r w:rsidR="0032453A">
        <w:rPr>
          <w:i/>
          <w:szCs w:val="22"/>
        </w:rPr>
        <w:t>are</w:t>
      </w:r>
      <w:r w:rsidRPr="00A11017">
        <w:rPr>
          <w:i/>
          <w:szCs w:val="22"/>
        </w:rPr>
        <w:t xml:space="preserve"> regulated under 40 CFR 63, Subpart ZZZZ, NESHAP for Stationary RICE and 40 CFR 60, Subpart IIII, NSPS</w:t>
      </w:r>
      <w:r>
        <w:rPr>
          <w:i/>
          <w:szCs w:val="22"/>
        </w:rPr>
        <w:t xml:space="preserve"> </w:t>
      </w:r>
      <w:r w:rsidRPr="00A11017">
        <w:rPr>
          <w:i/>
          <w:szCs w:val="22"/>
        </w:rPr>
        <w:t xml:space="preserve">for Stationary </w:t>
      </w:r>
      <w:r>
        <w:rPr>
          <w:i/>
          <w:szCs w:val="22"/>
        </w:rPr>
        <w:t xml:space="preserve">CI </w:t>
      </w:r>
      <w:r w:rsidRPr="00A11017">
        <w:rPr>
          <w:i/>
          <w:szCs w:val="22"/>
        </w:rPr>
        <w:t>RICE</w:t>
      </w:r>
      <w:r>
        <w:rPr>
          <w:i/>
          <w:szCs w:val="22"/>
        </w:rPr>
        <w:t>,</w:t>
      </w:r>
      <w:r w:rsidRPr="00A11017">
        <w:rPr>
          <w:i/>
          <w:szCs w:val="22"/>
        </w:rPr>
        <w:t xml:space="preserve"> adopted in Rule</w:t>
      </w:r>
      <w:r>
        <w:rPr>
          <w:i/>
          <w:szCs w:val="22"/>
        </w:rPr>
        <w:t>s</w:t>
      </w:r>
      <w:r w:rsidRPr="00A11017">
        <w:rPr>
          <w:i/>
          <w:szCs w:val="22"/>
        </w:rPr>
        <w:t xml:space="preserve"> 62.204.800(11)(b)</w:t>
      </w:r>
      <w:r>
        <w:rPr>
          <w:i/>
          <w:szCs w:val="22"/>
        </w:rPr>
        <w:t xml:space="preserve"> &amp; (8)(b)</w:t>
      </w:r>
      <w:r w:rsidRPr="00A11017">
        <w:rPr>
          <w:i/>
          <w:szCs w:val="22"/>
        </w:rPr>
        <w:t>, F.A.C.</w:t>
      </w:r>
      <w:r>
        <w:rPr>
          <w:i/>
          <w:szCs w:val="22"/>
        </w:rPr>
        <w:t>, respectively</w:t>
      </w:r>
      <w:r w:rsidRPr="00A11017">
        <w:rPr>
          <w:i/>
          <w:szCs w:val="22"/>
        </w:rPr>
        <w:t xml:space="preserve">.  </w:t>
      </w:r>
      <w:r w:rsidRPr="00F07900">
        <w:rPr>
          <w:i/>
        </w:rPr>
        <w:t>Th</w:t>
      </w:r>
      <w:r w:rsidR="0032453A">
        <w:rPr>
          <w:i/>
        </w:rPr>
        <w:t>ese</w:t>
      </w:r>
      <w:r w:rsidRPr="00F07900">
        <w:rPr>
          <w:i/>
        </w:rPr>
        <w:t xml:space="preserve"> RICE </w:t>
      </w:r>
      <w:r w:rsidR="0032453A">
        <w:rPr>
          <w:i/>
        </w:rPr>
        <w:t>are</w:t>
      </w:r>
      <w:r w:rsidRPr="00F07900">
        <w:rPr>
          <w:i/>
        </w:rPr>
        <w:t xml:space="preserve"> not used for fire pumps.  </w:t>
      </w:r>
      <w:r w:rsidRPr="0003147F">
        <w:rPr>
          <w:i/>
        </w:rPr>
        <w:t xml:space="preserve">This permit section </w:t>
      </w:r>
      <w:r>
        <w:rPr>
          <w:i/>
        </w:rPr>
        <w:t>addresses</w:t>
      </w:r>
      <w:r w:rsidRPr="0003147F">
        <w:rPr>
          <w:i/>
        </w:rPr>
        <w:t xml:space="preserve"> </w:t>
      </w:r>
      <w:r>
        <w:rPr>
          <w:i/>
        </w:rPr>
        <w:t xml:space="preserve">“new” </w:t>
      </w:r>
      <w:r w:rsidRPr="0003147F">
        <w:rPr>
          <w:i/>
        </w:rPr>
        <w:t xml:space="preserve">stationary CI RICE </w:t>
      </w:r>
      <w:r w:rsidR="0032453A">
        <w:rPr>
          <w:i/>
        </w:rPr>
        <w:t>less</w:t>
      </w:r>
      <w:r w:rsidRPr="0003147F">
        <w:rPr>
          <w:i/>
        </w:rPr>
        <w:t xml:space="preserve"> than </w:t>
      </w:r>
      <w:r w:rsidR="0032453A">
        <w:rPr>
          <w:i/>
        </w:rPr>
        <w:t>or equal to 3,0</w:t>
      </w:r>
      <w:r>
        <w:rPr>
          <w:i/>
        </w:rPr>
        <w:t>00</w:t>
      </w:r>
      <w:r w:rsidRPr="0003147F">
        <w:rPr>
          <w:i/>
        </w:rPr>
        <w:t xml:space="preserve"> HP</w:t>
      </w:r>
      <w:r>
        <w:rPr>
          <w:i/>
        </w:rPr>
        <w:t>, with a displacement less than 10 liters</w:t>
      </w:r>
      <w:r w:rsidR="0032453A">
        <w:rPr>
          <w:i/>
        </w:rPr>
        <w:t>/</w:t>
      </w:r>
      <w:r>
        <w:rPr>
          <w:i/>
        </w:rPr>
        <w:t xml:space="preserve">cylinder, that is located at a major </w:t>
      </w:r>
      <w:r w:rsidRPr="0003147F">
        <w:rPr>
          <w:i/>
        </w:rPr>
        <w:t xml:space="preserve">source of HAP and </w:t>
      </w:r>
      <w:r>
        <w:rPr>
          <w:i/>
        </w:rPr>
        <w:t>that was manufactured after April 1, 2006</w:t>
      </w:r>
      <w:r w:rsidRPr="0003147F">
        <w:rPr>
          <w:i/>
        </w:rPr>
        <w:t>.</w:t>
      </w:r>
      <w:r w:rsidRPr="00A11017">
        <w:rPr>
          <w:i/>
          <w:szCs w:val="22"/>
        </w:rPr>
        <w:t xml:space="preserve">  In accordance with provisions of </w:t>
      </w:r>
      <w:r>
        <w:rPr>
          <w:i/>
          <w:szCs w:val="22"/>
        </w:rPr>
        <w:t>40 CFR</w:t>
      </w:r>
      <w:r w:rsidRPr="00A11017">
        <w:rPr>
          <w:i/>
          <w:szCs w:val="22"/>
        </w:rPr>
        <w:t xml:space="preserve"> 63.6590(c)(6), meeting the requirements of </w:t>
      </w:r>
      <w:r>
        <w:rPr>
          <w:i/>
          <w:szCs w:val="22"/>
        </w:rPr>
        <w:t xml:space="preserve">40 CFR 60, </w:t>
      </w:r>
      <w:r w:rsidRPr="00A11017">
        <w:rPr>
          <w:i/>
          <w:szCs w:val="22"/>
        </w:rPr>
        <w:t>Subpart IIII</w:t>
      </w:r>
      <w:r>
        <w:rPr>
          <w:i/>
          <w:szCs w:val="22"/>
        </w:rPr>
        <w:t>,</w:t>
      </w:r>
      <w:r w:rsidRPr="00A11017">
        <w:rPr>
          <w:i/>
          <w:szCs w:val="22"/>
        </w:rPr>
        <w:t xml:space="preserve"> satisfies compliance with the requirements of Subpart ZZZZ.}</w:t>
      </w:r>
    </w:p>
    <w:p w:rsidR="00E31F32" w:rsidRPr="00DC55B3" w:rsidRDefault="00E31F32" w:rsidP="00E31F32">
      <w:pPr>
        <w:tabs>
          <w:tab w:val="left" w:pos="0"/>
        </w:tabs>
        <w:suppressAutoHyphens/>
        <w:spacing w:before="120" w:after="120"/>
        <w:jc w:val="both"/>
        <w:rPr>
          <w:b/>
          <w:szCs w:val="22"/>
          <w:u w:val="single"/>
        </w:rPr>
      </w:pPr>
      <w:r w:rsidRPr="00DC55B3">
        <w:rPr>
          <w:b/>
          <w:szCs w:val="22"/>
          <w:u w:val="single"/>
        </w:rPr>
        <w:t xml:space="preserve">Essential PTE Parameters </w:t>
      </w:r>
    </w:p>
    <w:p w:rsidR="00E31F32" w:rsidRPr="00A61A2A" w:rsidRDefault="00E31F32" w:rsidP="003F62A9">
      <w:pPr>
        <w:numPr>
          <w:ilvl w:val="0"/>
          <w:numId w:val="69"/>
        </w:numPr>
        <w:tabs>
          <w:tab w:val="clear" w:pos="360"/>
          <w:tab w:val="left" w:pos="720"/>
        </w:tabs>
        <w:rPr>
          <w:i/>
          <w:szCs w:val="22"/>
        </w:rPr>
      </w:pPr>
      <w:r w:rsidRPr="00A61A2A">
        <w:rPr>
          <w:szCs w:val="22"/>
          <w:u w:val="single"/>
        </w:rPr>
        <w:t>Authorized Fuel</w:t>
      </w:r>
      <w:r w:rsidRPr="00A61A2A">
        <w:rPr>
          <w:szCs w:val="22"/>
        </w:rPr>
        <w:t xml:space="preserve">.  </w:t>
      </w:r>
      <w:r w:rsidRPr="00A61A2A">
        <w:rPr>
          <w:color w:val="000000"/>
          <w:szCs w:val="22"/>
        </w:rPr>
        <w:t>This Stationary RICE must use diesel fuel that meets the following requirements for non-road diesel fuel:</w:t>
      </w:r>
    </w:p>
    <w:p w:rsidR="00E31F32" w:rsidRPr="00A61A2A" w:rsidRDefault="00E31F32" w:rsidP="003F62A9">
      <w:pPr>
        <w:numPr>
          <w:ilvl w:val="0"/>
          <w:numId w:val="70"/>
        </w:numPr>
        <w:tabs>
          <w:tab w:val="left" w:pos="360"/>
        </w:tabs>
        <w:rPr>
          <w:szCs w:val="22"/>
        </w:rPr>
      </w:pPr>
      <w:r w:rsidRPr="00A61A2A">
        <w:rPr>
          <w:i/>
          <w:color w:val="000000"/>
          <w:szCs w:val="22"/>
        </w:rPr>
        <w:t>Sulfur Content</w:t>
      </w:r>
      <w:r w:rsidRPr="00A61A2A">
        <w:rPr>
          <w:color w:val="000000"/>
          <w:szCs w:val="22"/>
        </w:rPr>
        <w:t>.  The sulfur content shall not exceed = 15 ppm = 0.0015% by weight (</w:t>
      </w:r>
      <w:r w:rsidR="00D83759">
        <w:rPr>
          <w:szCs w:val="22"/>
        </w:rPr>
        <w:t>ultra-</w:t>
      </w:r>
      <w:r w:rsidRPr="00A61A2A">
        <w:rPr>
          <w:szCs w:val="22"/>
        </w:rPr>
        <w:t xml:space="preserve">low sulfur) </w:t>
      </w:r>
      <w:r w:rsidRPr="00A61A2A">
        <w:rPr>
          <w:color w:val="000000"/>
          <w:szCs w:val="22"/>
        </w:rPr>
        <w:t>for non-road fuel.</w:t>
      </w:r>
    </w:p>
    <w:p w:rsidR="00E31F32" w:rsidRPr="00A61A2A" w:rsidRDefault="00E31F32" w:rsidP="003F62A9">
      <w:pPr>
        <w:numPr>
          <w:ilvl w:val="0"/>
          <w:numId w:val="70"/>
        </w:numPr>
        <w:tabs>
          <w:tab w:val="left" w:pos="360"/>
        </w:tabs>
        <w:rPr>
          <w:szCs w:val="22"/>
        </w:rPr>
      </w:pPr>
      <w:r w:rsidRPr="00A61A2A">
        <w:rPr>
          <w:i/>
          <w:color w:val="000000"/>
          <w:szCs w:val="22"/>
        </w:rPr>
        <w:t>Cetane and Aromatic</w:t>
      </w:r>
      <w:r w:rsidRPr="00A61A2A">
        <w:rPr>
          <w:color w:val="000000"/>
          <w:szCs w:val="22"/>
        </w:rPr>
        <w:t>.  The fuel must have a minimum cetane index of 40 or</w:t>
      </w:r>
      <w:r w:rsidRPr="00A61A2A">
        <w:rPr>
          <w:szCs w:val="22"/>
        </w:rPr>
        <w:t xml:space="preserve"> </w:t>
      </w:r>
      <w:r w:rsidRPr="00A61A2A">
        <w:rPr>
          <w:color w:val="000000"/>
          <w:szCs w:val="22"/>
        </w:rPr>
        <w:t>must have a</w:t>
      </w:r>
      <w:r w:rsidRPr="00A61A2A">
        <w:rPr>
          <w:szCs w:val="22"/>
        </w:rPr>
        <w:t xml:space="preserve"> maximum aromatic content of 35 volume percent.</w:t>
      </w:r>
    </w:p>
    <w:p w:rsidR="00E31F32" w:rsidRPr="00A61A2A" w:rsidRDefault="00E31F32" w:rsidP="003F62A9">
      <w:pPr>
        <w:numPr>
          <w:ilvl w:val="0"/>
          <w:numId w:val="70"/>
        </w:numPr>
        <w:tabs>
          <w:tab w:val="left" w:pos="360"/>
        </w:tabs>
        <w:rPr>
          <w:szCs w:val="22"/>
        </w:rPr>
      </w:pPr>
      <w:r w:rsidRPr="00A61A2A">
        <w:rPr>
          <w:i/>
          <w:color w:val="000000"/>
          <w:szCs w:val="22"/>
        </w:rPr>
        <w:t xml:space="preserve">Marking Provisions. </w:t>
      </w:r>
      <w:r w:rsidRPr="00A61A2A">
        <w:rPr>
          <w:color w:val="000000"/>
          <w:szCs w:val="22"/>
        </w:rPr>
        <w:t xml:space="preserve"> The diesel fuel fired shall be free of marker solvent yellow 124 until November 30, 2014.  After December 1, 2014, there are no requirements or restrictions on the use of marker solvent yellow 124.</w:t>
      </w:r>
    </w:p>
    <w:p w:rsidR="00E31F32" w:rsidRPr="00A61A2A" w:rsidRDefault="00E31F32" w:rsidP="003F62A9">
      <w:pPr>
        <w:numPr>
          <w:ilvl w:val="0"/>
          <w:numId w:val="70"/>
        </w:numPr>
        <w:tabs>
          <w:tab w:val="left" w:pos="360"/>
        </w:tabs>
        <w:rPr>
          <w:szCs w:val="22"/>
        </w:rPr>
      </w:pPr>
      <w:r w:rsidRPr="00A61A2A">
        <w:rPr>
          <w:i/>
          <w:color w:val="000000"/>
          <w:szCs w:val="22"/>
        </w:rPr>
        <w:t>Use of Existing Fuel.</w:t>
      </w:r>
      <w:r w:rsidRPr="00A61A2A">
        <w:rPr>
          <w:szCs w:val="22"/>
        </w:rPr>
        <w:t xml:space="preserve">  Any existing diesel fuel purchased (or otherwise obtained) prior to October 1, 2010, may be used until depleted.</w:t>
      </w:r>
    </w:p>
    <w:p w:rsidR="00E31F32" w:rsidRPr="00DC55B3" w:rsidRDefault="00E31F32" w:rsidP="00E31F32">
      <w:pPr>
        <w:suppressAutoHyphens/>
        <w:spacing w:after="120"/>
        <w:ind w:left="360"/>
        <w:rPr>
          <w:szCs w:val="22"/>
        </w:rPr>
      </w:pPr>
      <w:r w:rsidRPr="00A61A2A">
        <w:rPr>
          <w:color w:val="000000"/>
          <w:szCs w:val="22"/>
        </w:rPr>
        <w:t>[</w:t>
      </w:r>
      <w:r w:rsidRPr="00B57C35">
        <w:rPr>
          <w:szCs w:val="22"/>
        </w:rPr>
        <w:t xml:space="preserve">Rule </w:t>
      </w:r>
      <w:r>
        <w:t xml:space="preserve">62-204.800, F.A.C.; </w:t>
      </w:r>
      <w:r w:rsidR="002722B3">
        <w:t xml:space="preserve">and, </w:t>
      </w:r>
      <w:r w:rsidRPr="00A61A2A">
        <w:rPr>
          <w:color w:val="000000"/>
          <w:szCs w:val="22"/>
        </w:rPr>
        <w:t>40 CFR 60.4207(b), 80.510(</w:t>
      </w:r>
      <w:r w:rsidRPr="005E24EF">
        <w:rPr>
          <w:color w:val="000000"/>
          <w:szCs w:val="22"/>
        </w:rPr>
        <w:t>c</w:t>
      </w:r>
      <w:r w:rsidRPr="00A61A2A">
        <w:rPr>
          <w:color w:val="000000"/>
          <w:szCs w:val="22"/>
        </w:rPr>
        <w:t xml:space="preserve">), 80.510(f)(2) </w:t>
      </w:r>
      <w:r w:rsidR="002722B3">
        <w:rPr>
          <w:color w:val="000000"/>
          <w:szCs w:val="22"/>
        </w:rPr>
        <w:t>and</w:t>
      </w:r>
      <w:r w:rsidRPr="00A61A2A">
        <w:rPr>
          <w:color w:val="000000"/>
          <w:szCs w:val="22"/>
        </w:rPr>
        <w:t xml:space="preserve"> 80.510(f)(7)</w:t>
      </w:r>
      <w:r w:rsidRPr="00A61A2A">
        <w:rPr>
          <w:szCs w:val="22"/>
        </w:rPr>
        <w:t>]</w:t>
      </w:r>
    </w:p>
    <w:p w:rsidR="00E31F32" w:rsidRPr="004866BF" w:rsidRDefault="00E31F32" w:rsidP="003F62A9">
      <w:pPr>
        <w:numPr>
          <w:ilvl w:val="0"/>
          <w:numId w:val="69"/>
        </w:numPr>
        <w:tabs>
          <w:tab w:val="clear" w:pos="360"/>
          <w:tab w:val="left" w:pos="720"/>
        </w:tabs>
      </w:pPr>
      <w:r>
        <w:rPr>
          <w:u w:val="single"/>
        </w:rPr>
        <w:t xml:space="preserve">Restricted </w:t>
      </w:r>
      <w:r w:rsidRPr="004866BF">
        <w:rPr>
          <w:u w:val="single"/>
        </w:rPr>
        <w:t>Hours of Operation</w:t>
      </w:r>
      <w:r w:rsidRPr="004866BF">
        <w:t>.</w:t>
      </w:r>
    </w:p>
    <w:p w:rsidR="00E31F32" w:rsidRPr="00DC55B3" w:rsidRDefault="00E31F32" w:rsidP="003F62A9">
      <w:pPr>
        <w:numPr>
          <w:ilvl w:val="0"/>
          <w:numId w:val="71"/>
        </w:numPr>
        <w:tabs>
          <w:tab w:val="left" w:pos="360"/>
        </w:tabs>
        <w:rPr>
          <w:szCs w:val="22"/>
        </w:rPr>
      </w:pPr>
      <w:r w:rsidRPr="00DC55B3">
        <w:rPr>
          <w:i/>
          <w:szCs w:val="22"/>
        </w:rPr>
        <w:t xml:space="preserve">Maintenance and Testing.  </w:t>
      </w:r>
      <w:r>
        <w:rPr>
          <w:szCs w:val="22"/>
        </w:rPr>
        <w:t>These engines are</w:t>
      </w:r>
      <w:r w:rsidRPr="00DC55B3">
        <w:rPr>
          <w:szCs w:val="22"/>
        </w:rPr>
        <w:t xml:space="preserve"> authorized to operate for the purpose of maintenance checks and readiness testing, provided that the tests are recommended by federal, state, or local government, the manufacturer, the vendor, or the insurance company associated with the engine.  Maintenance checks and readiness testing of such units is li</w:t>
      </w:r>
      <w:r>
        <w:rPr>
          <w:szCs w:val="22"/>
        </w:rPr>
        <w:t>mited to 100 hours</w:t>
      </w:r>
      <w:r w:rsidR="002722B3">
        <w:rPr>
          <w:szCs w:val="22"/>
        </w:rPr>
        <w:t>/</w:t>
      </w:r>
      <w:r>
        <w:rPr>
          <w:szCs w:val="22"/>
        </w:rPr>
        <w:t xml:space="preserve">year. </w:t>
      </w:r>
    </w:p>
    <w:p w:rsidR="00E31F32" w:rsidRPr="00DC55B3" w:rsidRDefault="00E31F32" w:rsidP="003F62A9">
      <w:pPr>
        <w:numPr>
          <w:ilvl w:val="0"/>
          <w:numId w:val="71"/>
        </w:numPr>
        <w:tabs>
          <w:tab w:val="left" w:pos="360"/>
        </w:tabs>
        <w:rPr>
          <w:b/>
          <w:szCs w:val="22"/>
          <w:u w:val="single"/>
        </w:rPr>
      </w:pPr>
      <w:r w:rsidRPr="00DC55B3">
        <w:rPr>
          <w:i/>
          <w:szCs w:val="22"/>
        </w:rPr>
        <w:t>Emergency Situations</w:t>
      </w:r>
      <w:r w:rsidRPr="00DC55B3">
        <w:rPr>
          <w:szCs w:val="22"/>
        </w:rPr>
        <w:t>.  There is no time limit on the use of emergency stationary RICE in emergency situations.</w:t>
      </w:r>
    </w:p>
    <w:p w:rsidR="00E31F32" w:rsidRPr="00DC55B3" w:rsidRDefault="00E31F32" w:rsidP="003F62A9">
      <w:pPr>
        <w:numPr>
          <w:ilvl w:val="0"/>
          <w:numId w:val="71"/>
        </w:numPr>
        <w:tabs>
          <w:tab w:val="left" w:pos="360"/>
        </w:tabs>
        <w:rPr>
          <w:szCs w:val="22"/>
        </w:rPr>
      </w:pPr>
      <w:r w:rsidRPr="005951C7">
        <w:rPr>
          <w:i/>
          <w:szCs w:val="22"/>
        </w:rPr>
        <w:t>Non-emergency Situations</w:t>
      </w:r>
      <w:r w:rsidRPr="00DC55B3">
        <w:rPr>
          <w:szCs w:val="22"/>
        </w:rPr>
        <w:t>.  These engines may operate up to 50 hours</w:t>
      </w:r>
      <w:r w:rsidR="002722B3">
        <w:rPr>
          <w:szCs w:val="22"/>
        </w:rPr>
        <w:t>/</w:t>
      </w:r>
      <w:r w:rsidRPr="00DC55B3">
        <w:rPr>
          <w:szCs w:val="22"/>
        </w:rPr>
        <w:t>year in non-emergency situations, but those 50 hours are counted towards the 100 hours</w:t>
      </w:r>
      <w:r w:rsidR="002722B3">
        <w:rPr>
          <w:szCs w:val="22"/>
        </w:rPr>
        <w:t>/</w:t>
      </w:r>
      <w:r w:rsidRPr="00DC55B3">
        <w:rPr>
          <w:szCs w:val="22"/>
        </w:rPr>
        <w:t>year provided for maintenance and testing.</w:t>
      </w:r>
    </w:p>
    <w:p w:rsidR="00E31F32" w:rsidRPr="00DC55B3" w:rsidRDefault="00E31F32" w:rsidP="003F62A9">
      <w:pPr>
        <w:numPr>
          <w:ilvl w:val="0"/>
          <w:numId w:val="71"/>
        </w:numPr>
        <w:tabs>
          <w:tab w:val="left" w:pos="360"/>
        </w:tabs>
        <w:rPr>
          <w:szCs w:val="22"/>
        </w:rPr>
      </w:pPr>
      <w:r w:rsidRPr="00DC55B3">
        <w:rPr>
          <w:i/>
          <w:szCs w:val="22"/>
        </w:rPr>
        <w:lastRenderedPageBreak/>
        <w:t>Other Situations</w:t>
      </w:r>
      <w:r w:rsidRPr="00DC55B3">
        <w:rPr>
          <w:szCs w:val="22"/>
        </w:rPr>
        <w:t>.  These engines cannot be used for peak shaving or to generate income for a facility to supply power to an electric grid or otherwise supply non-emergency power as part of a financial arrangement with another entity.</w:t>
      </w:r>
    </w:p>
    <w:p w:rsidR="00E31F32" w:rsidRPr="004866BF" w:rsidRDefault="00E31F32" w:rsidP="00E31F32">
      <w:pPr>
        <w:tabs>
          <w:tab w:val="left" w:pos="360"/>
          <w:tab w:val="left" w:pos="720"/>
          <w:tab w:val="left" w:pos="1080"/>
          <w:tab w:val="left" w:pos="1440"/>
        </w:tabs>
        <w:spacing w:after="120"/>
        <w:ind w:left="360"/>
        <w:rPr>
          <w:szCs w:val="22"/>
        </w:rPr>
      </w:pPr>
      <w:r w:rsidRPr="00DC55B3">
        <w:rPr>
          <w:szCs w:val="22"/>
        </w:rPr>
        <w:t>[</w:t>
      </w:r>
      <w:r w:rsidRPr="00B57C35">
        <w:rPr>
          <w:szCs w:val="22"/>
        </w:rPr>
        <w:t xml:space="preserve">Rule </w:t>
      </w:r>
      <w:r>
        <w:t>62-204.800(8)(b)80, F.A.C.; and</w:t>
      </w:r>
      <w:r w:rsidR="002722B3">
        <w:t>,</w:t>
      </w:r>
      <w:r>
        <w:t xml:space="preserve"> </w:t>
      </w:r>
      <w:r w:rsidRPr="00DC55B3">
        <w:rPr>
          <w:szCs w:val="22"/>
        </w:rPr>
        <w:t>40 CFR 60.4211(f)]</w:t>
      </w:r>
    </w:p>
    <w:p w:rsidR="00E31F32" w:rsidRPr="00A61A2A" w:rsidRDefault="00E31F32" w:rsidP="003F62A9">
      <w:pPr>
        <w:numPr>
          <w:ilvl w:val="0"/>
          <w:numId w:val="69"/>
        </w:numPr>
        <w:tabs>
          <w:tab w:val="clear" w:pos="360"/>
          <w:tab w:val="left" w:pos="720"/>
        </w:tabs>
        <w:spacing w:after="120"/>
        <w:rPr>
          <w:szCs w:val="22"/>
        </w:rPr>
      </w:pPr>
      <w:r w:rsidRPr="00A61A2A">
        <w:rPr>
          <w:color w:val="000000"/>
          <w:szCs w:val="22"/>
          <w:u w:val="single"/>
        </w:rPr>
        <w:t>Operation and Maintenance</w:t>
      </w:r>
      <w:r w:rsidRPr="00A61A2A">
        <w:rPr>
          <w:color w:val="000000"/>
          <w:szCs w:val="22"/>
        </w:rPr>
        <w:t xml:space="preserve">.  </w:t>
      </w:r>
      <w:r>
        <w:rPr>
          <w:color w:val="000000"/>
        </w:rPr>
        <w:t>T</w:t>
      </w:r>
      <w:r w:rsidRPr="00A61A2A">
        <w:rPr>
          <w:color w:val="000000"/>
          <w:szCs w:val="22"/>
        </w:rPr>
        <w:t xml:space="preserve">he owner or operator must operate and maintain the stationary CI internal combustion engines according to the manufacturer's written instructions or procedures developed by the owner or operator that are approved by the engine manufacturer.  In addition, owners and operators may only change those settings that are permitted by the manufacturer.  </w:t>
      </w:r>
      <w:r w:rsidRPr="00A61A2A">
        <w:rPr>
          <w:szCs w:val="22"/>
        </w:rPr>
        <w:t xml:space="preserve">This RICE must be maintained and operated to meet </w:t>
      </w:r>
      <w:r w:rsidRPr="00A61A2A">
        <w:rPr>
          <w:color w:val="000000"/>
          <w:szCs w:val="22"/>
        </w:rPr>
        <w:t xml:space="preserve">the emissions limits in Specific Conditions </w:t>
      </w:r>
      <w:r w:rsidR="001B1BB3">
        <w:rPr>
          <w:b/>
          <w:color w:val="000000"/>
          <w:szCs w:val="22"/>
        </w:rPr>
        <w:t>R</w:t>
      </w:r>
      <w:r w:rsidRPr="00C4219D">
        <w:rPr>
          <w:b/>
          <w:color w:val="000000"/>
          <w:szCs w:val="22"/>
        </w:rPr>
        <w:t>.4</w:t>
      </w:r>
      <w:r w:rsidRPr="00A61A2A">
        <w:rPr>
          <w:color w:val="000000"/>
          <w:szCs w:val="22"/>
        </w:rPr>
        <w:t xml:space="preserve"> </w:t>
      </w:r>
      <w:r>
        <w:rPr>
          <w:color w:val="000000"/>
          <w:szCs w:val="22"/>
        </w:rPr>
        <w:t>through</w:t>
      </w:r>
      <w:r w:rsidRPr="00A61A2A">
        <w:rPr>
          <w:color w:val="000000"/>
          <w:szCs w:val="22"/>
        </w:rPr>
        <w:t xml:space="preserve"> </w:t>
      </w:r>
      <w:r w:rsidR="001B1BB3">
        <w:rPr>
          <w:b/>
          <w:color w:val="000000"/>
          <w:szCs w:val="22"/>
        </w:rPr>
        <w:t>R</w:t>
      </w:r>
      <w:r w:rsidRPr="00C4219D">
        <w:rPr>
          <w:b/>
          <w:color w:val="000000"/>
          <w:szCs w:val="22"/>
        </w:rPr>
        <w:t>.</w:t>
      </w:r>
      <w:r>
        <w:rPr>
          <w:b/>
          <w:color w:val="000000"/>
          <w:szCs w:val="22"/>
        </w:rPr>
        <w:t>6</w:t>
      </w:r>
      <w:r w:rsidRPr="00A61A2A">
        <w:rPr>
          <w:szCs w:val="22"/>
        </w:rPr>
        <w:t xml:space="preserve"> over the entire life of the engine</w:t>
      </w:r>
      <w:r w:rsidRPr="00A61A2A">
        <w:rPr>
          <w:color w:val="000000"/>
          <w:szCs w:val="22"/>
        </w:rPr>
        <w:t xml:space="preserve">.  </w:t>
      </w:r>
      <w:r>
        <w:rPr>
          <w:color w:val="000000"/>
          <w:szCs w:val="22"/>
        </w:rPr>
        <w:br/>
      </w:r>
      <w:r w:rsidRPr="00A61A2A">
        <w:rPr>
          <w:color w:val="000000"/>
          <w:szCs w:val="22"/>
        </w:rPr>
        <w:t>[</w:t>
      </w:r>
      <w:r w:rsidRPr="00B57C35">
        <w:rPr>
          <w:szCs w:val="22"/>
        </w:rPr>
        <w:t xml:space="preserve">Rule </w:t>
      </w:r>
      <w:r>
        <w:t>62-204.800(8)(b)80, F.A.C.; and</w:t>
      </w:r>
      <w:r w:rsidR="002722B3">
        <w:t>,</w:t>
      </w:r>
      <w:r>
        <w:t xml:space="preserve"> </w:t>
      </w:r>
      <w:r w:rsidRPr="00A61A2A">
        <w:rPr>
          <w:szCs w:val="22"/>
        </w:rPr>
        <w:t>40 CFR 60.4206</w:t>
      </w:r>
      <w:r w:rsidRPr="00A61A2A">
        <w:rPr>
          <w:color w:val="000000"/>
          <w:szCs w:val="22"/>
        </w:rPr>
        <w:t xml:space="preserve">, 4211(a)(1), (2) </w:t>
      </w:r>
      <w:r w:rsidR="002722B3">
        <w:rPr>
          <w:color w:val="000000"/>
          <w:szCs w:val="22"/>
        </w:rPr>
        <w:t>and</w:t>
      </w:r>
      <w:r w:rsidRPr="00A61A2A">
        <w:rPr>
          <w:color w:val="000000"/>
          <w:szCs w:val="22"/>
        </w:rPr>
        <w:t xml:space="preserve"> (3)]</w:t>
      </w:r>
    </w:p>
    <w:p w:rsidR="00E31F32" w:rsidRPr="002445D2" w:rsidRDefault="00E31F32" w:rsidP="00E31F32">
      <w:pPr>
        <w:tabs>
          <w:tab w:val="left" w:pos="0"/>
        </w:tabs>
        <w:suppressAutoHyphens/>
        <w:spacing w:before="120" w:after="120"/>
        <w:jc w:val="both"/>
        <w:rPr>
          <w:b/>
          <w:szCs w:val="22"/>
          <w:u w:val="single"/>
        </w:rPr>
      </w:pPr>
      <w:r>
        <w:rPr>
          <w:b/>
          <w:szCs w:val="22"/>
          <w:u w:val="single"/>
        </w:rPr>
        <w:t>Emissions Standards</w:t>
      </w:r>
    </w:p>
    <w:p w:rsidR="00E31F32" w:rsidRPr="00967004" w:rsidRDefault="00E31F32" w:rsidP="003F62A9">
      <w:pPr>
        <w:numPr>
          <w:ilvl w:val="0"/>
          <w:numId w:val="69"/>
        </w:numPr>
        <w:tabs>
          <w:tab w:val="clear" w:pos="360"/>
          <w:tab w:val="left" w:pos="720"/>
        </w:tabs>
        <w:spacing w:after="120"/>
        <w:rPr>
          <w:szCs w:val="22"/>
        </w:rPr>
      </w:pPr>
      <w:r w:rsidRPr="002445D2">
        <w:rPr>
          <w:szCs w:val="22"/>
          <w:u w:val="single"/>
        </w:rPr>
        <w:t>NO</w:t>
      </w:r>
      <w:r w:rsidRPr="007529E8">
        <w:rPr>
          <w:sz w:val="14"/>
          <w:szCs w:val="22"/>
          <w:u w:val="single"/>
        </w:rPr>
        <w:t>X</w:t>
      </w:r>
      <w:r w:rsidRPr="002445D2">
        <w:rPr>
          <w:szCs w:val="22"/>
          <w:u w:val="single"/>
        </w:rPr>
        <w:t xml:space="preserve"> + NMHC Emissions</w:t>
      </w:r>
      <w:r w:rsidRPr="002445D2">
        <w:rPr>
          <w:szCs w:val="22"/>
        </w:rPr>
        <w:t>.  Emissions of NO</w:t>
      </w:r>
      <w:r w:rsidRPr="002445D2">
        <w:rPr>
          <w:szCs w:val="22"/>
          <w:vertAlign w:val="subscript"/>
        </w:rPr>
        <w:t>X</w:t>
      </w:r>
      <w:r w:rsidRPr="002445D2">
        <w:rPr>
          <w:szCs w:val="22"/>
        </w:rPr>
        <w:t xml:space="preserve"> </w:t>
      </w:r>
      <w:r w:rsidR="00EA7A5B">
        <w:rPr>
          <w:szCs w:val="22"/>
        </w:rPr>
        <w:t xml:space="preserve">+ </w:t>
      </w:r>
      <w:r>
        <w:rPr>
          <w:szCs w:val="22"/>
        </w:rPr>
        <w:t xml:space="preserve">NMHC </w:t>
      </w:r>
      <w:r w:rsidRPr="002445D2">
        <w:rPr>
          <w:szCs w:val="22"/>
        </w:rPr>
        <w:t xml:space="preserve">shall not exceed </w:t>
      </w:r>
      <w:r w:rsidR="00EA7A5B">
        <w:rPr>
          <w:szCs w:val="22"/>
        </w:rPr>
        <w:t>4.0</w:t>
      </w:r>
      <w:r w:rsidRPr="002445D2">
        <w:rPr>
          <w:szCs w:val="22"/>
        </w:rPr>
        <w:t xml:space="preserve"> g/kW-hr (</w:t>
      </w:r>
      <w:r w:rsidR="00EA7A5B">
        <w:rPr>
          <w:szCs w:val="22"/>
        </w:rPr>
        <w:t>3.0</w:t>
      </w:r>
      <w:r w:rsidRPr="002445D2">
        <w:rPr>
          <w:szCs w:val="22"/>
        </w:rPr>
        <w:t xml:space="preserve"> </w:t>
      </w:r>
      <w:r>
        <w:rPr>
          <w:szCs w:val="22"/>
        </w:rPr>
        <w:t xml:space="preserve">g/HP-hr).  </w:t>
      </w:r>
      <w:r w:rsidR="00EA7A5B">
        <w:rPr>
          <w:szCs w:val="22"/>
        </w:rPr>
        <w:br/>
      </w:r>
      <w:r>
        <w:rPr>
          <w:szCs w:val="22"/>
        </w:rPr>
        <w:t>[40 CFR 60.4205(b</w:t>
      </w:r>
      <w:r w:rsidRPr="002445D2">
        <w:rPr>
          <w:szCs w:val="22"/>
        </w:rPr>
        <w:t>)</w:t>
      </w:r>
      <w:r>
        <w:rPr>
          <w:szCs w:val="22"/>
        </w:rPr>
        <w:t xml:space="preserve"> </w:t>
      </w:r>
      <w:r w:rsidR="002722B3">
        <w:rPr>
          <w:szCs w:val="22"/>
        </w:rPr>
        <w:t>and</w:t>
      </w:r>
      <w:r>
        <w:rPr>
          <w:szCs w:val="22"/>
        </w:rPr>
        <w:t xml:space="preserve"> 89.112</w:t>
      </w:r>
      <w:r w:rsidRPr="002445D2">
        <w:rPr>
          <w:szCs w:val="22"/>
        </w:rPr>
        <w:t xml:space="preserve"> </w:t>
      </w:r>
      <w:r>
        <w:rPr>
          <w:szCs w:val="22"/>
        </w:rPr>
        <w:t>(</w:t>
      </w:r>
      <w:r w:rsidRPr="002445D2">
        <w:rPr>
          <w:szCs w:val="22"/>
        </w:rPr>
        <w:t xml:space="preserve">Table </w:t>
      </w:r>
      <w:r>
        <w:rPr>
          <w:szCs w:val="22"/>
        </w:rPr>
        <w:t>1)</w:t>
      </w:r>
      <w:r w:rsidRPr="002445D2">
        <w:rPr>
          <w:szCs w:val="22"/>
        </w:rPr>
        <w:t>]</w:t>
      </w:r>
    </w:p>
    <w:p w:rsidR="00E31F32" w:rsidRPr="002445D2" w:rsidRDefault="00E31F32" w:rsidP="003F62A9">
      <w:pPr>
        <w:numPr>
          <w:ilvl w:val="0"/>
          <w:numId w:val="69"/>
        </w:numPr>
        <w:tabs>
          <w:tab w:val="clear" w:pos="360"/>
          <w:tab w:val="left" w:pos="720"/>
        </w:tabs>
        <w:spacing w:after="120"/>
        <w:rPr>
          <w:b/>
          <w:caps/>
          <w:szCs w:val="22"/>
        </w:rPr>
      </w:pPr>
      <w:r w:rsidRPr="002445D2">
        <w:rPr>
          <w:szCs w:val="22"/>
          <w:u w:val="single"/>
        </w:rPr>
        <w:t>CO Emissions</w:t>
      </w:r>
      <w:r w:rsidRPr="002445D2">
        <w:rPr>
          <w:szCs w:val="22"/>
        </w:rPr>
        <w:t xml:space="preserve">.  CO emissions shall not exceed </w:t>
      </w:r>
      <w:r>
        <w:rPr>
          <w:szCs w:val="22"/>
        </w:rPr>
        <w:t>3.5</w:t>
      </w:r>
      <w:r w:rsidRPr="002445D2">
        <w:rPr>
          <w:szCs w:val="22"/>
        </w:rPr>
        <w:t xml:space="preserve"> g/kW-hr (</w:t>
      </w:r>
      <w:r>
        <w:rPr>
          <w:szCs w:val="22"/>
        </w:rPr>
        <w:t>2.6</w:t>
      </w:r>
      <w:r w:rsidRPr="002445D2">
        <w:rPr>
          <w:szCs w:val="22"/>
        </w:rPr>
        <w:t xml:space="preserve"> g/HP-hr).  </w:t>
      </w:r>
      <w:r>
        <w:rPr>
          <w:szCs w:val="22"/>
        </w:rPr>
        <w:br/>
      </w:r>
      <w:r w:rsidRPr="002445D2">
        <w:rPr>
          <w:szCs w:val="22"/>
        </w:rPr>
        <w:t>[40 CFR 60.4205(</w:t>
      </w:r>
      <w:r>
        <w:rPr>
          <w:szCs w:val="22"/>
        </w:rPr>
        <w:t>b</w:t>
      </w:r>
      <w:r w:rsidRPr="002445D2">
        <w:rPr>
          <w:szCs w:val="22"/>
        </w:rPr>
        <w:t>)</w:t>
      </w:r>
      <w:r>
        <w:rPr>
          <w:szCs w:val="22"/>
        </w:rPr>
        <w:t xml:space="preserve"> </w:t>
      </w:r>
      <w:r w:rsidR="002722B3">
        <w:rPr>
          <w:szCs w:val="22"/>
        </w:rPr>
        <w:t>and</w:t>
      </w:r>
      <w:r>
        <w:rPr>
          <w:szCs w:val="22"/>
        </w:rPr>
        <w:t xml:space="preserve"> 89.112</w:t>
      </w:r>
      <w:r w:rsidRPr="002445D2">
        <w:rPr>
          <w:szCs w:val="22"/>
        </w:rPr>
        <w:t xml:space="preserve"> </w:t>
      </w:r>
      <w:r>
        <w:rPr>
          <w:szCs w:val="22"/>
        </w:rPr>
        <w:t>(</w:t>
      </w:r>
      <w:r w:rsidRPr="002445D2">
        <w:rPr>
          <w:szCs w:val="22"/>
        </w:rPr>
        <w:t xml:space="preserve">Table </w:t>
      </w:r>
      <w:r>
        <w:rPr>
          <w:szCs w:val="22"/>
        </w:rPr>
        <w:t>1)</w:t>
      </w:r>
      <w:r w:rsidRPr="002445D2">
        <w:rPr>
          <w:szCs w:val="22"/>
        </w:rPr>
        <w:t>]</w:t>
      </w:r>
    </w:p>
    <w:p w:rsidR="00E31F32" w:rsidRPr="002445D2" w:rsidRDefault="00E31F32" w:rsidP="003F62A9">
      <w:pPr>
        <w:numPr>
          <w:ilvl w:val="0"/>
          <w:numId w:val="69"/>
        </w:numPr>
        <w:tabs>
          <w:tab w:val="clear" w:pos="360"/>
          <w:tab w:val="left" w:pos="720"/>
        </w:tabs>
        <w:spacing w:after="120"/>
        <w:rPr>
          <w:b/>
          <w:caps/>
          <w:szCs w:val="22"/>
        </w:rPr>
      </w:pPr>
      <w:r w:rsidRPr="002445D2">
        <w:rPr>
          <w:szCs w:val="22"/>
          <w:u w:val="single"/>
        </w:rPr>
        <w:t>PM Emissions</w:t>
      </w:r>
      <w:r w:rsidRPr="002445D2">
        <w:rPr>
          <w:szCs w:val="22"/>
        </w:rPr>
        <w:t>.  PM emissions shall not exceed 0.</w:t>
      </w:r>
      <w:r>
        <w:rPr>
          <w:szCs w:val="22"/>
        </w:rPr>
        <w:t>2</w:t>
      </w:r>
      <w:r w:rsidRPr="002445D2">
        <w:rPr>
          <w:szCs w:val="22"/>
        </w:rPr>
        <w:t xml:space="preserve"> g/kW-hr </w:t>
      </w:r>
      <w:r w:rsidRPr="00585A93">
        <w:rPr>
          <w:szCs w:val="22"/>
        </w:rPr>
        <w:t>(0.</w:t>
      </w:r>
      <w:r>
        <w:rPr>
          <w:szCs w:val="22"/>
        </w:rPr>
        <w:t>15</w:t>
      </w:r>
      <w:r w:rsidRPr="002445D2">
        <w:rPr>
          <w:szCs w:val="22"/>
        </w:rPr>
        <w:t xml:space="preserve"> g/HP-hr). </w:t>
      </w:r>
      <w:r>
        <w:rPr>
          <w:szCs w:val="22"/>
        </w:rPr>
        <w:br/>
      </w:r>
      <w:r w:rsidRPr="002445D2">
        <w:rPr>
          <w:szCs w:val="22"/>
        </w:rPr>
        <w:t>[40 CFR 60.4205(</w:t>
      </w:r>
      <w:r>
        <w:rPr>
          <w:szCs w:val="22"/>
        </w:rPr>
        <w:t>b</w:t>
      </w:r>
      <w:r w:rsidRPr="002445D2">
        <w:rPr>
          <w:szCs w:val="22"/>
        </w:rPr>
        <w:t>)</w:t>
      </w:r>
      <w:r>
        <w:rPr>
          <w:szCs w:val="22"/>
        </w:rPr>
        <w:t xml:space="preserve"> </w:t>
      </w:r>
      <w:r w:rsidR="002722B3">
        <w:rPr>
          <w:szCs w:val="22"/>
        </w:rPr>
        <w:t>and</w:t>
      </w:r>
      <w:r>
        <w:rPr>
          <w:szCs w:val="22"/>
        </w:rPr>
        <w:t xml:space="preserve"> 89.112</w:t>
      </w:r>
      <w:r w:rsidRPr="002445D2">
        <w:rPr>
          <w:szCs w:val="22"/>
        </w:rPr>
        <w:t xml:space="preserve"> </w:t>
      </w:r>
      <w:r>
        <w:rPr>
          <w:szCs w:val="22"/>
        </w:rPr>
        <w:t>(</w:t>
      </w:r>
      <w:r w:rsidRPr="002445D2">
        <w:rPr>
          <w:szCs w:val="22"/>
        </w:rPr>
        <w:t xml:space="preserve">Table </w:t>
      </w:r>
      <w:r>
        <w:rPr>
          <w:szCs w:val="22"/>
        </w:rPr>
        <w:t>1)</w:t>
      </w:r>
      <w:r w:rsidR="004E2FFD">
        <w:rPr>
          <w:szCs w:val="22"/>
        </w:rPr>
        <w:t>]</w:t>
      </w:r>
    </w:p>
    <w:p w:rsidR="00E31F32" w:rsidRPr="00DC55B3" w:rsidRDefault="00E31F32" w:rsidP="004E2FFD">
      <w:pPr>
        <w:tabs>
          <w:tab w:val="left" w:pos="0"/>
        </w:tabs>
        <w:suppressAutoHyphens/>
        <w:spacing w:after="120"/>
        <w:jc w:val="both"/>
        <w:rPr>
          <w:b/>
          <w:caps/>
          <w:szCs w:val="22"/>
        </w:rPr>
      </w:pPr>
      <w:r w:rsidRPr="00DC55B3">
        <w:rPr>
          <w:b/>
          <w:szCs w:val="22"/>
          <w:u w:val="single"/>
        </w:rPr>
        <w:t>Testing and Compliance Requirements</w:t>
      </w:r>
    </w:p>
    <w:p w:rsidR="00E31F32" w:rsidRPr="002445D2" w:rsidRDefault="00E31F32" w:rsidP="003F62A9">
      <w:pPr>
        <w:numPr>
          <w:ilvl w:val="0"/>
          <w:numId w:val="69"/>
        </w:numPr>
        <w:tabs>
          <w:tab w:val="clear" w:pos="360"/>
          <w:tab w:val="left" w:pos="720"/>
        </w:tabs>
        <w:spacing w:after="120"/>
        <w:rPr>
          <w:b/>
          <w:bCs/>
          <w:caps/>
        </w:rPr>
      </w:pPr>
      <w:r w:rsidRPr="00DC55B3">
        <w:rPr>
          <w:color w:val="000000"/>
          <w:u w:val="single"/>
        </w:rPr>
        <w:t>E</w:t>
      </w:r>
      <w:r w:rsidRPr="002445D2">
        <w:rPr>
          <w:color w:val="000000"/>
          <w:u w:val="single"/>
        </w:rPr>
        <w:t>ngine Certification Requirements</w:t>
      </w:r>
      <w:r w:rsidRPr="002445D2">
        <w:rPr>
          <w:color w:val="000000"/>
        </w:rPr>
        <w:t xml:space="preserve">.  The owner or operator must comply with the emissions standards specified above by having purchased an engine certified by the manufacturer to meet those limits.  The engine must have been installed and configured according to the manufacturer’s emission-related specifications, except as permitted in Specific Condition </w:t>
      </w:r>
      <w:r w:rsidR="001B1BB3">
        <w:rPr>
          <w:b/>
          <w:color w:val="000000"/>
        </w:rPr>
        <w:t>R</w:t>
      </w:r>
      <w:r w:rsidRPr="002445D2">
        <w:rPr>
          <w:b/>
          <w:color w:val="000000"/>
        </w:rPr>
        <w:t>.</w:t>
      </w:r>
      <w:r>
        <w:rPr>
          <w:b/>
          <w:color w:val="000000"/>
        </w:rPr>
        <w:t>8</w:t>
      </w:r>
      <w:r w:rsidRPr="002445D2">
        <w:rPr>
          <w:b/>
          <w:color w:val="000000"/>
        </w:rPr>
        <w:t>.</w:t>
      </w:r>
      <w:r w:rsidRPr="002445D2">
        <w:rPr>
          <w:color w:val="000000"/>
        </w:rPr>
        <w:t xml:space="preserve">  [</w:t>
      </w:r>
      <w:r w:rsidRPr="00B57C35">
        <w:rPr>
          <w:szCs w:val="22"/>
        </w:rPr>
        <w:t xml:space="preserve">Rule </w:t>
      </w:r>
      <w:r>
        <w:t>62-204.800(8)(b)80, F.A.C.; and</w:t>
      </w:r>
      <w:r w:rsidR="002722B3">
        <w:t>,</w:t>
      </w:r>
      <w:r>
        <w:t xml:space="preserve"> </w:t>
      </w:r>
      <w:r w:rsidRPr="002445D2">
        <w:rPr>
          <w:color w:val="000000"/>
        </w:rPr>
        <w:t>40 CFR 60.4211(</w:t>
      </w:r>
      <w:r>
        <w:rPr>
          <w:color w:val="000000"/>
        </w:rPr>
        <w:t>b</w:t>
      </w:r>
      <w:r w:rsidRPr="002445D2">
        <w:rPr>
          <w:color w:val="000000"/>
        </w:rPr>
        <w:t xml:space="preserve">)] </w:t>
      </w:r>
    </w:p>
    <w:p w:rsidR="00E31F32" w:rsidRPr="00DC55B3" w:rsidRDefault="00E31F32" w:rsidP="003F62A9">
      <w:pPr>
        <w:numPr>
          <w:ilvl w:val="0"/>
          <w:numId w:val="69"/>
        </w:numPr>
        <w:tabs>
          <w:tab w:val="clear" w:pos="360"/>
          <w:tab w:val="left" w:pos="720"/>
        </w:tabs>
        <w:spacing w:after="120"/>
        <w:rPr>
          <w:b/>
          <w:bCs/>
          <w:caps/>
        </w:rPr>
      </w:pPr>
      <w:r w:rsidRPr="002445D2">
        <w:rPr>
          <w:color w:val="000000"/>
          <w:u w:val="single"/>
        </w:rPr>
        <w:t>Compliance Requirements Due to Loss of Certification</w:t>
      </w:r>
      <w:r w:rsidRPr="002445D2">
        <w:rPr>
          <w:color w:val="000000"/>
        </w:rPr>
        <w:t xml:space="preserve">.  </w:t>
      </w:r>
      <w:r w:rsidRPr="002445D2">
        <w:t>If you do not install, configure, operate, and maintain your engine and control device according to the manufacturer's emission-related written instructions, or you change emission-related settings in a way that is not permitted by the manufacturer, you must keep a maintenance plan and records of conducted maintenance and must, to the extent practicable, maintain and operate the engine in a manner consistent with good air pollution control practice for minimizing emissions.  In addition, you must conduct an initial performance test to demonstrate compliance with the applicable emission standards within 1 year of startup, or within 1 year after an engine and control device is no longer installed, configured, operated, and maintained in accordance with the manufacturer's emission-related written instructions, or within 1 year after you change emission-related settings in a way that is not permitted by the manufacturer</w:t>
      </w:r>
      <w:r>
        <w:t xml:space="preserve">.  </w:t>
      </w:r>
      <w:r w:rsidRPr="005D20D7">
        <w:t>You must conduct subsequent performance testing every 8,760 hours of engine operation or 3 years, whichever comes first, thereafter to demonstrate compliance with the applicable emission standards.</w:t>
      </w:r>
      <w:r w:rsidRPr="00017EBA">
        <w:t xml:space="preserve">  </w:t>
      </w:r>
      <w:r w:rsidRPr="002445D2">
        <w:rPr>
          <w:bCs/>
          <w:caps/>
        </w:rPr>
        <w:t>[</w:t>
      </w:r>
      <w:r w:rsidRPr="00B57C35">
        <w:rPr>
          <w:szCs w:val="22"/>
        </w:rPr>
        <w:t xml:space="preserve">Rule </w:t>
      </w:r>
      <w:r>
        <w:t>62-204.800(8)(b)80, F.A.C.; and</w:t>
      </w:r>
      <w:r w:rsidR="002722B3">
        <w:t>,</w:t>
      </w:r>
      <w:r>
        <w:t xml:space="preserve"> </w:t>
      </w:r>
      <w:r w:rsidRPr="002445D2">
        <w:rPr>
          <w:bCs/>
          <w:caps/>
        </w:rPr>
        <w:t>40 CFR 60.4211</w:t>
      </w:r>
      <w:r>
        <w:rPr>
          <w:bCs/>
        </w:rPr>
        <w:t>(g)(3</w:t>
      </w:r>
      <w:r w:rsidRPr="002445D2">
        <w:rPr>
          <w:bCs/>
        </w:rPr>
        <w:t>)</w:t>
      </w:r>
      <w:r w:rsidRPr="002445D2">
        <w:rPr>
          <w:color w:val="000000"/>
        </w:rPr>
        <w:t>]</w:t>
      </w:r>
    </w:p>
    <w:p w:rsidR="00E31F32" w:rsidRPr="00DC55B3" w:rsidRDefault="00E31F32" w:rsidP="003F62A9">
      <w:pPr>
        <w:numPr>
          <w:ilvl w:val="0"/>
          <w:numId w:val="69"/>
        </w:numPr>
        <w:tabs>
          <w:tab w:val="clear" w:pos="360"/>
          <w:tab w:val="left" w:pos="720"/>
        </w:tabs>
        <w:spacing w:after="120"/>
        <w:rPr>
          <w:color w:val="000000"/>
          <w:u w:val="single"/>
        </w:rPr>
      </w:pPr>
      <w:r w:rsidRPr="00DC55B3">
        <w:rPr>
          <w:bCs/>
          <w:u w:val="single"/>
        </w:rPr>
        <w:t>Testing Requirements</w:t>
      </w:r>
      <w:r w:rsidRPr="000B2AE8">
        <w:rPr>
          <w:bCs/>
          <w:caps/>
        </w:rPr>
        <w:t>.</w:t>
      </w:r>
      <w:r w:rsidRPr="000B2AE8">
        <w:rPr>
          <w:bCs/>
        </w:rPr>
        <w:t xml:space="preserve">  </w:t>
      </w:r>
      <w:r w:rsidRPr="00DC55B3">
        <w:rPr>
          <w:bCs/>
        </w:rPr>
        <w:t xml:space="preserve">In the event performance tests are required pursuant to Specific Condition </w:t>
      </w:r>
      <w:r w:rsidR="001B1BB3">
        <w:rPr>
          <w:b/>
          <w:bCs/>
        </w:rPr>
        <w:t>R</w:t>
      </w:r>
      <w:r>
        <w:rPr>
          <w:b/>
          <w:bCs/>
        </w:rPr>
        <w:t>.8</w:t>
      </w:r>
      <w:r w:rsidRPr="00C4219D">
        <w:rPr>
          <w:b/>
          <w:bCs/>
        </w:rPr>
        <w:t>.</w:t>
      </w:r>
      <w:r w:rsidRPr="00DC55B3">
        <w:rPr>
          <w:bCs/>
        </w:rPr>
        <w:t xml:space="preserve">, </w:t>
      </w:r>
      <w:r>
        <w:rPr>
          <w:bCs/>
        </w:rPr>
        <w:t>the following requirements shall be met:</w:t>
      </w:r>
    </w:p>
    <w:p w:rsidR="00E31F32" w:rsidRPr="00DC55B3" w:rsidRDefault="00E31F32" w:rsidP="003F62A9">
      <w:pPr>
        <w:pStyle w:val="ListParagraph"/>
        <w:numPr>
          <w:ilvl w:val="0"/>
          <w:numId w:val="72"/>
        </w:numPr>
        <w:autoSpaceDE w:val="0"/>
        <w:autoSpaceDN w:val="0"/>
        <w:adjustRightInd w:val="0"/>
        <w:ind w:left="720"/>
        <w:contextualSpacing w:val="0"/>
        <w:rPr>
          <w:color w:val="000000"/>
          <w:u w:val="single"/>
        </w:rPr>
      </w:pPr>
      <w:r w:rsidRPr="00DC55B3">
        <w:rPr>
          <w:i/>
        </w:rPr>
        <w:t>Testing Procedures</w:t>
      </w:r>
      <w:r w:rsidRPr="00DC55B3">
        <w:t xml:space="preserve">.  The performance test must be conducted according to the in-use testing procedures in 40 CFR Part 1039, Subpart F.  </w:t>
      </w:r>
      <w:hyperlink r:id="rId85" w:anchor="40:34.0.1.1.5.6" w:tooltip="Click here to go to the Federal eCFR for Subpart F" w:history="1">
        <w:r w:rsidRPr="00DC55B3">
          <w:rPr>
            <w:rStyle w:val="Hyperlink"/>
          </w:rPr>
          <w:t>Link to Subpart F</w:t>
        </w:r>
      </w:hyperlink>
      <w:r w:rsidRPr="00DC55B3">
        <w:t xml:space="preserve"> </w:t>
      </w:r>
    </w:p>
    <w:p w:rsidR="00E31F32" w:rsidRPr="004657A9" w:rsidRDefault="00E31F32" w:rsidP="003F62A9">
      <w:pPr>
        <w:pStyle w:val="ListParagraph"/>
        <w:numPr>
          <w:ilvl w:val="0"/>
          <w:numId w:val="72"/>
        </w:numPr>
        <w:autoSpaceDE w:val="0"/>
        <w:autoSpaceDN w:val="0"/>
        <w:adjustRightInd w:val="0"/>
        <w:ind w:left="720"/>
        <w:contextualSpacing w:val="0"/>
        <w:rPr>
          <w:color w:val="000000"/>
          <w:u w:val="single"/>
        </w:rPr>
      </w:pPr>
      <w:r w:rsidRPr="00DC55B3">
        <w:rPr>
          <w:i/>
        </w:rPr>
        <w:t>NTE Standards</w:t>
      </w:r>
      <w:r w:rsidRPr="00DC55B3">
        <w:t>.  Exhaust emissions from th</w:t>
      </w:r>
      <w:r>
        <w:t>is</w:t>
      </w:r>
      <w:r w:rsidRPr="00DC55B3">
        <w:t xml:space="preserve"> engine must not exceed the not-to-exceed (NTE) </w:t>
      </w:r>
      <w:r w:rsidRPr="004657A9">
        <w:t xml:space="preserve">standards for the same model year and maximum engine power in </w:t>
      </w:r>
      <w:r>
        <w:t xml:space="preserve">40 CFR Part 1039, Subpart B </w:t>
      </w:r>
      <w:r w:rsidRPr="004657A9">
        <w:t xml:space="preserve">as required </w:t>
      </w:r>
      <w:r>
        <w:t xml:space="preserve">in </w:t>
      </w:r>
      <w:r w:rsidRPr="004657A9">
        <w:t>40 CFR 1039.101(e) and 40 CFR 1039.102(g)(1), except as specified in 40 CFR 1039.104(d).  This requirement starts when NTE requirements take effect for non</w:t>
      </w:r>
      <w:r w:rsidR="0032453A">
        <w:t>-</w:t>
      </w:r>
      <w:r w:rsidRPr="004657A9">
        <w:t>ro</w:t>
      </w:r>
      <w:r>
        <w:t>ad diesel engines under 40 CFR P</w:t>
      </w:r>
      <w:r w:rsidRPr="004657A9">
        <w:t>art 1039.</w:t>
      </w:r>
      <w:r>
        <w:t xml:space="preserve">  </w:t>
      </w:r>
      <w:hyperlink r:id="rId86" w:history="1">
        <w:r w:rsidRPr="004657A9">
          <w:rPr>
            <w:rStyle w:val="Hyperlink"/>
          </w:rPr>
          <w:t>Link to Subpart B</w:t>
        </w:r>
      </w:hyperlink>
    </w:p>
    <w:p w:rsidR="00E31F32" w:rsidRPr="00DC55B3" w:rsidRDefault="00E31F32" w:rsidP="00E31F32">
      <w:pPr>
        <w:pStyle w:val="ListParagraph"/>
        <w:autoSpaceDE w:val="0"/>
        <w:autoSpaceDN w:val="0"/>
        <w:adjustRightInd w:val="0"/>
        <w:spacing w:after="120"/>
        <w:ind w:left="360"/>
        <w:contextualSpacing w:val="0"/>
        <w:rPr>
          <w:color w:val="000000"/>
          <w:u w:val="single"/>
        </w:rPr>
      </w:pPr>
      <w:r w:rsidRPr="00DC55B3">
        <w:rPr>
          <w:color w:val="000000"/>
        </w:rPr>
        <w:t>[</w:t>
      </w:r>
      <w:r w:rsidRPr="00B57C35">
        <w:rPr>
          <w:szCs w:val="22"/>
        </w:rPr>
        <w:t xml:space="preserve">Rule </w:t>
      </w:r>
      <w:r>
        <w:t>62-204.800(8)(b)80, F.A.C.; and</w:t>
      </w:r>
      <w:r w:rsidR="002722B3">
        <w:t>,</w:t>
      </w:r>
      <w:r>
        <w:t xml:space="preserve"> </w:t>
      </w:r>
      <w:r w:rsidRPr="00DC55B3">
        <w:rPr>
          <w:color w:val="000000"/>
        </w:rPr>
        <w:t>40 CFR 60.4212</w:t>
      </w:r>
      <w:r>
        <w:rPr>
          <w:color w:val="000000"/>
        </w:rPr>
        <w:t xml:space="preserve">(a) </w:t>
      </w:r>
      <w:r w:rsidR="0032453A">
        <w:rPr>
          <w:color w:val="000000"/>
        </w:rPr>
        <w:t>and</w:t>
      </w:r>
      <w:r>
        <w:rPr>
          <w:color w:val="000000"/>
        </w:rPr>
        <w:t xml:space="preserve"> (b</w:t>
      </w:r>
      <w:r w:rsidRPr="007C5C2A">
        <w:rPr>
          <w:color w:val="000000"/>
        </w:rPr>
        <w:t>)</w:t>
      </w:r>
      <w:r>
        <w:rPr>
          <w:color w:val="000000"/>
        </w:rPr>
        <w:t>]</w:t>
      </w:r>
    </w:p>
    <w:p w:rsidR="002722B3" w:rsidRDefault="00E31F32" w:rsidP="003F62A9">
      <w:pPr>
        <w:numPr>
          <w:ilvl w:val="0"/>
          <w:numId w:val="69"/>
        </w:numPr>
        <w:tabs>
          <w:tab w:val="clear" w:pos="360"/>
          <w:tab w:val="left" w:pos="720"/>
        </w:tabs>
        <w:spacing w:after="120"/>
      </w:pPr>
      <w:r w:rsidRPr="002722B3">
        <w:rPr>
          <w:u w:val="single"/>
        </w:rPr>
        <w:lastRenderedPageBreak/>
        <w:t>Common Testing Requirements</w:t>
      </w:r>
      <w:r w:rsidRPr="002445D2">
        <w:t>.  Unless otherwise specified and if required, tests shall be conducted in accordance with the requirements and procedures specified in Appendix TR, Facility-Wide Testing Requirements, of this permit.  [Rule 62-297.310, F.A.C.]</w:t>
      </w:r>
    </w:p>
    <w:p w:rsidR="00E31F32" w:rsidRPr="00DC55B3" w:rsidRDefault="00E31F32" w:rsidP="00E31F32">
      <w:pPr>
        <w:tabs>
          <w:tab w:val="left" w:pos="0"/>
        </w:tabs>
        <w:suppressAutoHyphens/>
        <w:spacing w:before="120" w:after="120"/>
        <w:jc w:val="both"/>
        <w:rPr>
          <w:b/>
          <w:szCs w:val="22"/>
          <w:u w:val="single"/>
        </w:rPr>
      </w:pPr>
      <w:r w:rsidRPr="00DC55B3">
        <w:rPr>
          <w:b/>
          <w:szCs w:val="22"/>
          <w:u w:val="single"/>
        </w:rPr>
        <w:t>Monitoring Requirements</w:t>
      </w:r>
    </w:p>
    <w:p w:rsidR="00E31F32" w:rsidRPr="002445D2" w:rsidRDefault="00E31F32" w:rsidP="003F62A9">
      <w:pPr>
        <w:numPr>
          <w:ilvl w:val="0"/>
          <w:numId w:val="69"/>
        </w:numPr>
        <w:tabs>
          <w:tab w:val="clear" w:pos="360"/>
          <w:tab w:val="left" w:pos="720"/>
        </w:tabs>
        <w:spacing w:after="120"/>
        <w:rPr>
          <w:b/>
          <w:bCs/>
          <w:caps/>
        </w:rPr>
      </w:pPr>
      <w:r w:rsidRPr="002445D2">
        <w:rPr>
          <w:color w:val="000000"/>
          <w:u w:val="single"/>
        </w:rPr>
        <w:t>Hour Meter</w:t>
      </w:r>
      <w:r w:rsidRPr="002445D2">
        <w:rPr>
          <w:color w:val="000000"/>
        </w:rPr>
        <w:t>.  The owner or operator must install a non-resettable hour meter if one is not already installed.  [</w:t>
      </w:r>
      <w:r w:rsidRPr="00B57C35">
        <w:rPr>
          <w:szCs w:val="22"/>
        </w:rPr>
        <w:t xml:space="preserve">Rule </w:t>
      </w:r>
      <w:r>
        <w:t>62-204.800(8)(b)80, F.A.C.; and</w:t>
      </w:r>
      <w:r w:rsidR="0032453A">
        <w:t>,</w:t>
      </w:r>
      <w:r>
        <w:t xml:space="preserve"> </w:t>
      </w:r>
      <w:r w:rsidRPr="002445D2">
        <w:rPr>
          <w:color w:val="000000"/>
        </w:rPr>
        <w:t>40 CFR 60.4209(a)]</w:t>
      </w:r>
    </w:p>
    <w:p w:rsidR="00E31F32" w:rsidRPr="00DC55B3" w:rsidRDefault="00E31F32" w:rsidP="00E31F32">
      <w:pPr>
        <w:tabs>
          <w:tab w:val="left" w:pos="0"/>
        </w:tabs>
        <w:suppressAutoHyphens/>
        <w:spacing w:before="120" w:after="120"/>
        <w:jc w:val="both"/>
        <w:rPr>
          <w:b/>
          <w:szCs w:val="22"/>
          <w:u w:val="single"/>
        </w:rPr>
      </w:pPr>
      <w:r w:rsidRPr="00DC55B3">
        <w:rPr>
          <w:b/>
          <w:szCs w:val="22"/>
          <w:u w:val="single"/>
        </w:rPr>
        <w:t>Records and Reports</w:t>
      </w:r>
    </w:p>
    <w:p w:rsidR="00E31F32" w:rsidRPr="002445D2" w:rsidRDefault="00E31F32" w:rsidP="003F62A9">
      <w:pPr>
        <w:numPr>
          <w:ilvl w:val="0"/>
          <w:numId w:val="69"/>
        </w:numPr>
        <w:tabs>
          <w:tab w:val="clear" w:pos="360"/>
          <w:tab w:val="left" w:pos="720"/>
        </w:tabs>
        <w:spacing w:after="120"/>
        <w:rPr>
          <w:color w:val="000000"/>
          <w:szCs w:val="22"/>
        </w:rPr>
      </w:pPr>
      <w:r w:rsidRPr="002445D2">
        <w:rPr>
          <w:color w:val="000000"/>
          <w:szCs w:val="22"/>
          <w:u w:val="single"/>
        </w:rPr>
        <w:t>Hours of Operation Records</w:t>
      </w:r>
      <w:r w:rsidRPr="002445D2">
        <w:rPr>
          <w:color w:val="000000"/>
          <w:szCs w:val="22"/>
        </w:rPr>
        <w:t>.  The owner or operator must keep records of the operation of the engine in emergency and non-emergency services that are recorded through the non-resettable hour meter.  The owner or operator must record the time of operation of the engine and the reason the engine was in operation during that time.  [</w:t>
      </w:r>
      <w:r w:rsidRPr="00B57C35">
        <w:rPr>
          <w:szCs w:val="22"/>
        </w:rPr>
        <w:t xml:space="preserve">Rule </w:t>
      </w:r>
      <w:r>
        <w:t>62-204.800(8)(b)80, F.A.C.; and</w:t>
      </w:r>
      <w:r w:rsidR="0032453A">
        <w:t>,</w:t>
      </w:r>
      <w:r>
        <w:t xml:space="preserve"> </w:t>
      </w:r>
      <w:r w:rsidRPr="002445D2">
        <w:rPr>
          <w:color w:val="000000"/>
          <w:szCs w:val="22"/>
        </w:rPr>
        <w:t>40 CFR 60.4214(b)]</w:t>
      </w:r>
    </w:p>
    <w:p w:rsidR="00E31F32" w:rsidRPr="002445D2" w:rsidRDefault="00E31F32" w:rsidP="003F62A9">
      <w:pPr>
        <w:numPr>
          <w:ilvl w:val="0"/>
          <w:numId w:val="69"/>
        </w:numPr>
        <w:tabs>
          <w:tab w:val="clear" w:pos="360"/>
          <w:tab w:val="left" w:pos="720"/>
        </w:tabs>
        <w:rPr>
          <w:b/>
          <w:bCs/>
          <w:caps/>
          <w:szCs w:val="22"/>
        </w:rPr>
      </w:pPr>
      <w:r w:rsidRPr="002445D2">
        <w:rPr>
          <w:color w:val="000000"/>
          <w:szCs w:val="22"/>
          <w:u w:val="single"/>
        </w:rPr>
        <w:t>Maintenance Records</w:t>
      </w:r>
      <w:r w:rsidRPr="002445D2">
        <w:rPr>
          <w:bCs/>
          <w:caps/>
          <w:szCs w:val="22"/>
        </w:rPr>
        <w:t xml:space="preserve">. </w:t>
      </w:r>
      <w:r w:rsidRPr="002445D2">
        <w:rPr>
          <w:bCs/>
          <w:szCs w:val="22"/>
        </w:rPr>
        <w:t xml:space="preserve"> To demonstrate conformance with the manufacturer’s written instructions for maintaining the certified engine </w:t>
      </w:r>
      <w:r w:rsidRPr="002445D2">
        <w:rPr>
          <w:color w:val="000000"/>
          <w:szCs w:val="22"/>
        </w:rPr>
        <w:t xml:space="preserve">and to document when compliance testing must be performed pursuant to Specific Condition </w:t>
      </w:r>
      <w:r w:rsidR="001B1BB3">
        <w:rPr>
          <w:b/>
          <w:color w:val="000000"/>
          <w:szCs w:val="22"/>
        </w:rPr>
        <w:t>R</w:t>
      </w:r>
      <w:r>
        <w:rPr>
          <w:b/>
          <w:color w:val="000000"/>
          <w:szCs w:val="22"/>
        </w:rPr>
        <w:t>.8</w:t>
      </w:r>
      <w:r w:rsidRPr="002445D2">
        <w:rPr>
          <w:color w:val="000000"/>
          <w:szCs w:val="22"/>
        </w:rPr>
        <w:t>, the owner or operator must keep the following records:</w:t>
      </w:r>
    </w:p>
    <w:p w:rsidR="00E31F32" w:rsidRPr="0082323F" w:rsidRDefault="00E31F32" w:rsidP="003F62A9">
      <w:pPr>
        <w:pStyle w:val="ListParagraph"/>
        <w:numPr>
          <w:ilvl w:val="0"/>
          <w:numId w:val="73"/>
        </w:numPr>
        <w:tabs>
          <w:tab w:val="left" w:pos="720"/>
          <w:tab w:val="left" w:pos="1800"/>
        </w:tabs>
        <w:ind w:left="720"/>
        <w:rPr>
          <w:color w:val="000000"/>
          <w:szCs w:val="22"/>
        </w:rPr>
      </w:pPr>
      <w:r w:rsidRPr="0082323F">
        <w:rPr>
          <w:color w:val="000000"/>
          <w:szCs w:val="22"/>
        </w:rPr>
        <w:t>Engine manufacturer documentation and certification indicating compliance with the standards.</w:t>
      </w:r>
    </w:p>
    <w:p w:rsidR="00E31F32" w:rsidRPr="0082323F" w:rsidRDefault="00E31F32" w:rsidP="003F62A9">
      <w:pPr>
        <w:pStyle w:val="ListParagraph"/>
        <w:numPr>
          <w:ilvl w:val="0"/>
          <w:numId w:val="73"/>
        </w:numPr>
        <w:tabs>
          <w:tab w:val="left" w:pos="720"/>
          <w:tab w:val="left" w:pos="1800"/>
        </w:tabs>
        <w:ind w:left="720"/>
        <w:rPr>
          <w:color w:val="000000"/>
          <w:szCs w:val="22"/>
        </w:rPr>
      </w:pPr>
      <w:r w:rsidRPr="0082323F">
        <w:rPr>
          <w:color w:val="000000"/>
          <w:szCs w:val="22"/>
        </w:rPr>
        <w:t>A copy of the manufacturer’s written instructions for operation and maintenance of the certified engine.</w:t>
      </w:r>
    </w:p>
    <w:p w:rsidR="00E31F32" w:rsidRPr="0082323F" w:rsidRDefault="00E31F32" w:rsidP="003F62A9">
      <w:pPr>
        <w:pStyle w:val="ListParagraph"/>
        <w:numPr>
          <w:ilvl w:val="0"/>
          <w:numId w:val="73"/>
        </w:numPr>
        <w:tabs>
          <w:tab w:val="left" w:pos="720"/>
          <w:tab w:val="left" w:pos="1800"/>
        </w:tabs>
        <w:ind w:left="720"/>
        <w:rPr>
          <w:color w:val="000000"/>
          <w:szCs w:val="22"/>
        </w:rPr>
      </w:pPr>
      <w:r w:rsidRPr="0082323F">
        <w:rPr>
          <w:color w:val="000000"/>
          <w:szCs w:val="22"/>
        </w:rPr>
        <w:t>A written maintenance log detailing the date and type of maintenance performed on the engine, as well as any deviations from the manufacturer’s written instructions.</w:t>
      </w:r>
    </w:p>
    <w:p w:rsidR="00E31F32" w:rsidRPr="00DC55B3" w:rsidRDefault="00E31F32" w:rsidP="00E31F32">
      <w:pPr>
        <w:tabs>
          <w:tab w:val="left" w:pos="720"/>
        </w:tabs>
        <w:spacing w:after="120"/>
        <w:ind w:left="360"/>
        <w:rPr>
          <w:color w:val="000000"/>
          <w:szCs w:val="22"/>
        </w:rPr>
      </w:pPr>
      <w:r w:rsidRPr="002445D2">
        <w:rPr>
          <w:color w:val="000000"/>
          <w:szCs w:val="22"/>
        </w:rPr>
        <w:t>[Rule 62-213.440(1), F.A.C.]</w:t>
      </w:r>
    </w:p>
    <w:p w:rsidR="00E31F32" w:rsidRPr="002445D2" w:rsidRDefault="00E31F32" w:rsidP="003F62A9">
      <w:pPr>
        <w:numPr>
          <w:ilvl w:val="0"/>
          <w:numId w:val="69"/>
        </w:numPr>
        <w:tabs>
          <w:tab w:val="clear" w:pos="360"/>
          <w:tab w:val="left" w:pos="720"/>
        </w:tabs>
        <w:spacing w:after="120"/>
        <w:rPr>
          <w:bCs/>
          <w:caps/>
          <w:szCs w:val="22"/>
        </w:rPr>
      </w:pPr>
      <w:r w:rsidRPr="00DC55B3">
        <w:rPr>
          <w:bCs/>
          <w:szCs w:val="22"/>
          <w:u w:val="single"/>
        </w:rPr>
        <w:t>T</w:t>
      </w:r>
      <w:r w:rsidRPr="002445D2">
        <w:rPr>
          <w:bCs/>
          <w:szCs w:val="22"/>
          <w:u w:val="single"/>
        </w:rPr>
        <w:t>esting Notification</w:t>
      </w:r>
      <w:r w:rsidRPr="002445D2">
        <w:rPr>
          <w:bCs/>
          <w:szCs w:val="22"/>
        </w:rPr>
        <w:t xml:space="preserve">. </w:t>
      </w:r>
      <w:r w:rsidRPr="002445D2">
        <w:rPr>
          <w:bCs/>
          <w:caps/>
          <w:szCs w:val="22"/>
        </w:rPr>
        <w:t xml:space="preserve"> A</w:t>
      </w:r>
      <w:r w:rsidRPr="002445D2">
        <w:rPr>
          <w:bCs/>
          <w:szCs w:val="22"/>
        </w:rPr>
        <w:t>t such time that the requirements of Specific Condition</w:t>
      </w:r>
      <w:r w:rsidRPr="002445D2">
        <w:rPr>
          <w:bCs/>
          <w:caps/>
          <w:szCs w:val="22"/>
        </w:rPr>
        <w:t xml:space="preserve"> </w:t>
      </w:r>
      <w:r w:rsidR="001B1BB3">
        <w:rPr>
          <w:b/>
          <w:bCs/>
          <w:caps/>
          <w:szCs w:val="22"/>
        </w:rPr>
        <w:t>R</w:t>
      </w:r>
      <w:r>
        <w:rPr>
          <w:b/>
          <w:bCs/>
          <w:caps/>
          <w:szCs w:val="22"/>
        </w:rPr>
        <w:t>.9</w:t>
      </w:r>
      <w:r w:rsidRPr="002445D2">
        <w:rPr>
          <w:bCs/>
          <w:szCs w:val="22"/>
        </w:rPr>
        <w:t xml:space="preserve"> become applicable, the owner or operator shall notify the compliance authority of the date by which the initial compliance test must be performed.  </w:t>
      </w:r>
      <w:r w:rsidRPr="002445D2">
        <w:rPr>
          <w:color w:val="000000"/>
          <w:szCs w:val="22"/>
        </w:rPr>
        <w:t>[Rule 62-213.440(1)]</w:t>
      </w:r>
    </w:p>
    <w:p w:rsidR="005D61BB" w:rsidRDefault="00E31F32" w:rsidP="003F62A9">
      <w:pPr>
        <w:numPr>
          <w:ilvl w:val="0"/>
          <w:numId w:val="69"/>
        </w:numPr>
        <w:tabs>
          <w:tab w:val="clear" w:pos="360"/>
          <w:tab w:val="left" w:pos="720"/>
        </w:tabs>
        <w:spacing w:after="120"/>
        <w:rPr>
          <w:szCs w:val="22"/>
        </w:rPr>
        <w:sectPr w:rsidR="005D61BB" w:rsidSect="002722B3">
          <w:headerReference w:type="even" r:id="rId87"/>
          <w:headerReference w:type="default" r:id="rId88"/>
          <w:headerReference w:type="first" r:id="rId89"/>
          <w:pgSz w:w="12240" w:h="15840" w:code="1"/>
          <w:pgMar w:top="1080" w:right="1080" w:bottom="1080" w:left="1080" w:header="720" w:footer="720" w:gutter="0"/>
          <w:paperSrc w:first="15" w:other="15"/>
          <w:cols w:space="720"/>
        </w:sectPr>
      </w:pPr>
      <w:r w:rsidRPr="002722B3">
        <w:rPr>
          <w:szCs w:val="22"/>
          <w:u w:val="single"/>
        </w:rPr>
        <w:t>Other Reporting Requirements</w:t>
      </w:r>
      <w:r w:rsidRPr="002722B3">
        <w:rPr>
          <w:szCs w:val="22"/>
        </w:rPr>
        <w:t xml:space="preserve">.  See </w:t>
      </w:r>
      <w:r w:rsidRPr="002722B3">
        <w:rPr>
          <w:bCs/>
          <w:szCs w:val="22"/>
        </w:rPr>
        <w:t>Appendix RR, Facility-Wide Reporting Requirements</w:t>
      </w:r>
      <w:r w:rsidRPr="002722B3">
        <w:rPr>
          <w:szCs w:val="22"/>
        </w:rPr>
        <w:t>, for additional reporting requirements.  [Rule 62-213.440(1)(b), F.A.C.]</w:t>
      </w:r>
    </w:p>
    <w:p w:rsidR="006D1595" w:rsidRPr="00B66CE9" w:rsidRDefault="006D1595" w:rsidP="006D1595">
      <w:pPr>
        <w:tabs>
          <w:tab w:val="left" w:pos="1440"/>
        </w:tabs>
        <w:rPr>
          <w:color w:val="000000"/>
        </w:rPr>
      </w:pPr>
      <w:bookmarkStart w:id="50" w:name="SectionIVAR"/>
      <w:bookmarkEnd w:id="50"/>
      <w:r w:rsidRPr="00B66CE9">
        <w:rPr>
          <w:color w:val="000000"/>
        </w:rPr>
        <w:lastRenderedPageBreak/>
        <w:t xml:space="preserve">Operated by:  </w:t>
      </w:r>
      <w:r w:rsidR="002F7AAF">
        <w:rPr>
          <w:color w:val="000000"/>
        </w:rPr>
        <w:t>Tampa Electric Company</w:t>
      </w:r>
    </w:p>
    <w:p w:rsidR="006D1595" w:rsidRPr="00B66CE9" w:rsidRDefault="006D1595" w:rsidP="002F7AAF">
      <w:pPr>
        <w:tabs>
          <w:tab w:val="left" w:pos="1440"/>
        </w:tabs>
        <w:spacing w:after="240"/>
        <w:rPr>
          <w:color w:val="000000"/>
        </w:rPr>
      </w:pPr>
      <w:r w:rsidRPr="00B66CE9">
        <w:rPr>
          <w:color w:val="000000"/>
        </w:rPr>
        <w:t xml:space="preserve">ORIS Code:  </w:t>
      </w:r>
      <w:r w:rsidR="002F7AAF">
        <w:rPr>
          <w:color w:val="000000"/>
        </w:rPr>
        <w:t>0645</w:t>
      </w:r>
    </w:p>
    <w:p w:rsidR="006D1595" w:rsidRPr="00B66CE9" w:rsidRDefault="006D1595" w:rsidP="002F7AAF">
      <w:pPr>
        <w:spacing w:after="60"/>
        <w:rPr>
          <w:color w:val="000000"/>
        </w:rPr>
      </w:pPr>
      <w:r w:rsidRPr="00B66CE9">
        <w:rPr>
          <w:color w:val="000000"/>
        </w:rPr>
        <w:t>The emissions units listed below are regulated under Acid Rain, Phase II.</w:t>
      </w:r>
    </w:p>
    <w:tbl>
      <w:tblPr>
        <w:tblW w:w="0" w:type="auto"/>
        <w:tblLayout w:type="fixed"/>
        <w:tblLook w:val="0000" w:firstRow="0" w:lastRow="0" w:firstColumn="0" w:lastColumn="0" w:noHBand="0" w:noVBand="0"/>
      </w:tblPr>
      <w:tblGrid>
        <w:gridCol w:w="1008"/>
        <w:gridCol w:w="7848"/>
      </w:tblGrid>
      <w:tr w:rsidR="009035BA" w:rsidRPr="002F7AAF" w:rsidTr="002F7AAF">
        <w:trPr>
          <w:cantSplit/>
        </w:trPr>
        <w:tc>
          <w:tcPr>
            <w:tcW w:w="1008" w:type="dxa"/>
            <w:vAlign w:val="center"/>
          </w:tcPr>
          <w:p w:rsidR="009035BA" w:rsidRPr="002F7AAF" w:rsidRDefault="009035BA" w:rsidP="002F7AAF">
            <w:pPr>
              <w:jc w:val="center"/>
              <w:rPr>
                <w:b/>
                <w:szCs w:val="22"/>
                <w:u w:val="single"/>
              </w:rPr>
            </w:pPr>
            <w:r w:rsidRPr="002F7AAF">
              <w:rPr>
                <w:szCs w:val="22"/>
              </w:rPr>
              <w:br w:type="page"/>
            </w:r>
            <w:r w:rsidRPr="002F7AAF">
              <w:rPr>
                <w:szCs w:val="22"/>
              </w:rPr>
              <w:br w:type="page"/>
            </w:r>
            <w:r w:rsidR="002F7AAF" w:rsidRPr="002F7AAF">
              <w:rPr>
                <w:b/>
                <w:szCs w:val="22"/>
                <w:u w:val="single"/>
              </w:rPr>
              <w:t>EU</w:t>
            </w:r>
            <w:r w:rsidRPr="002F7AAF">
              <w:rPr>
                <w:b/>
                <w:szCs w:val="22"/>
                <w:u w:val="single"/>
              </w:rPr>
              <w:t xml:space="preserve"> No.</w:t>
            </w:r>
          </w:p>
        </w:tc>
        <w:tc>
          <w:tcPr>
            <w:tcW w:w="7848" w:type="dxa"/>
          </w:tcPr>
          <w:p w:rsidR="009035BA" w:rsidRPr="002F7AAF" w:rsidRDefault="009035BA" w:rsidP="00C91C5C">
            <w:pPr>
              <w:rPr>
                <w:b/>
                <w:szCs w:val="22"/>
                <w:u w:val="single"/>
              </w:rPr>
            </w:pPr>
            <w:r w:rsidRPr="002F7AAF">
              <w:rPr>
                <w:b/>
                <w:szCs w:val="22"/>
                <w:u w:val="single"/>
              </w:rPr>
              <w:t>Brief Description</w:t>
            </w:r>
          </w:p>
        </w:tc>
      </w:tr>
      <w:tr w:rsidR="002F7AAF" w:rsidRPr="00B66CE9" w:rsidTr="002F7AAF">
        <w:trPr>
          <w:cantSplit/>
        </w:trPr>
        <w:tc>
          <w:tcPr>
            <w:tcW w:w="1008" w:type="dxa"/>
            <w:vAlign w:val="center"/>
          </w:tcPr>
          <w:p w:rsidR="002F7AAF" w:rsidRPr="00B66CE9" w:rsidRDefault="002F7AAF" w:rsidP="002F7AAF">
            <w:pPr>
              <w:jc w:val="center"/>
              <w:rPr>
                <w:color w:val="000000"/>
              </w:rPr>
            </w:pPr>
            <w:r>
              <w:rPr>
                <w:color w:val="000000"/>
              </w:rPr>
              <w:t>001</w:t>
            </w:r>
          </w:p>
        </w:tc>
        <w:tc>
          <w:tcPr>
            <w:tcW w:w="7848" w:type="dxa"/>
          </w:tcPr>
          <w:p w:rsidR="002F7AAF" w:rsidRPr="000F7CA7" w:rsidRDefault="002F7AAF" w:rsidP="00447D11">
            <w:r w:rsidRPr="000F7CA7">
              <w:t>Unit No. 1</w:t>
            </w:r>
            <w:r w:rsidR="00447D11">
              <w:t xml:space="preserve"> </w:t>
            </w:r>
            <w:r w:rsidR="00447D11" w:rsidRPr="000F7CA7">
              <w:t>Steam Generator</w:t>
            </w:r>
          </w:p>
        </w:tc>
      </w:tr>
      <w:tr w:rsidR="00447D11" w:rsidRPr="00B66CE9" w:rsidTr="002F7AAF">
        <w:trPr>
          <w:cantSplit/>
        </w:trPr>
        <w:tc>
          <w:tcPr>
            <w:tcW w:w="1008" w:type="dxa"/>
            <w:vAlign w:val="center"/>
          </w:tcPr>
          <w:p w:rsidR="00447D11" w:rsidRPr="00B66CE9" w:rsidRDefault="00447D11" w:rsidP="00447D11">
            <w:pPr>
              <w:jc w:val="center"/>
              <w:rPr>
                <w:color w:val="000000"/>
              </w:rPr>
            </w:pPr>
            <w:r>
              <w:rPr>
                <w:color w:val="000000"/>
              </w:rPr>
              <w:t>002</w:t>
            </w:r>
          </w:p>
        </w:tc>
        <w:tc>
          <w:tcPr>
            <w:tcW w:w="7848" w:type="dxa"/>
          </w:tcPr>
          <w:p w:rsidR="00447D11" w:rsidRDefault="00447D11" w:rsidP="00447D11">
            <w:r w:rsidRPr="0028719A">
              <w:t xml:space="preserve">Unit No. </w:t>
            </w:r>
            <w:r>
              <w:t>2</w:t>
            </w:r>
            <w:r w:rsidRPr="0028719A">
              <w:t xml:space="preserve"> Steam Generator</w:t>
            </w:r>
          </w:p>
        </w:tc>
      </w:tr>
      <w:tr w:rsidR="00447D11" w:rsidRPr="00B66CE9" w:rsidTr="002F7AAF">
        <w:trPr>
          <w:cantSplit/>
        </w:trPr>
        <w:tc>
          <w:tcPr>
            <w:tcW w:w="1008" w:type="dxa"/>
            <w:vAlign w:val="center"/>
          </w:tcPr>
          <w:p w:rsidR="00447D11" w:rsidRDefault="00447D11" w:rsidP="00447D11">
            <w:pPr>
              <w:jc w:val="center"/>
              <w:rPr>
                <w:color w:val="000000"/>
              </w:rPr>
            </w:pPr>
            <w:r>
              <w:rPr>
                <w:color w:val="000000"/>
              </w:rPr>
              <w:t>003</w:t>
            </w:r>
          </w:p>
        </w:tc>
        <w:tc>
          <w:tcPr>
            <w:tcW w:w="7848" w:type="dxa"/>
          </w:tcPr>
          <w:p w:rsidR="00447D11" w:rsidRDefault="00447D11" w:rsidP="00447D11">
            <w:r w:rsidRPr="0028719A">
              <w:t xml:space="preserve">Unit No. </w:t>
            </w:r>
            <w:r>
              <w:t>3</w:t>
            </w:r>
            <w:r w:rsidRPr="0028719A">
              <w:t xml:space="preserve"> Steam Generator</w:t>
            </w:r>
          </w:p>
        </w:tc>
      </w:tr>
      <w:tr w:rsidR="00447D11" w:rsidRPr="00B66CE9" w:rsidTr="002F7AAF">
        <w:trPr>
          <w:cantSplit/>
        </w:trPr>
        <w:tc>
          <w:tcPr>
            <w:tcW w:w="1008" w:type="dxa"/>
            <w:vAlign w:val="center"/>
          </w:tcPr>
          <w:p w:rsidR="00447D11" w:rsidRDefault="00447D11" w:rsidP="00447D11">
            <w:pPr>
              <w:jc w:val="center"/>
              <w:rPr>
                <w:color w:val="000000"/>
              </w:rPr>
            </w:pPr>
            <w:r>
              <w:rPr>
                <w:color w:val="000000"/>
              </w:rPr>
              <w:t>004</w:t>
            </w:r>
          </w:p>
        </w:tc>
        <w:tc>
          <w:tcPr>
            <w:tcW w:w="7848" w:type="dxa"/>
          </w:tcPr>
          <w:p w:rsidR="00447D11" w:rsidRDefault="00447D11" w:rsidP="00447D11">
            <w:r w:rsidRPr="0028719A">
              <w:t xml:space="preserve">Unit No. </w:t>
            </w:r>
            <w:r>
              <w:t>4</w:t>
            </w:r>
            <w:r w:rsidRPr="0028719A">
              <w:t xml:space="preserve"> Steam Generator</w:t>
            </w:r>
          </w:p>
        </w:tc>
      </w:tr>
    </w:tbl>
    <w:p w:rsidR="006D1595" w:rsidRPr="002F7AAF" w:rsidRDefault="006D1595" w:rsidP="003F62A9">
      <w:pPr>
        <w:pStyle w:val="ListParagraph"/>
        <w:numPr>
          <w:ilvl w:val="0"/>
          <w:numId w:val="61"/>
        </w:numPr>
        <w:tabs>
          <w:tab w:val="clear" w:pos="1296"/>
          <w:tab w:val="left" w:pos="720"/>
        </w:tabs>
        <w:spacing w:before="240"/>
        <w:ind w:left="360" w:hanging="360"/>
        <w:contextualSpacing w:val="0"/>
        <w:jc w:val="both"/>
        <w:rPr>
          <w:color w:val="000000"/>
        </w:rPr>
      </w:pPr>
      <w:r w:rsidRPr="002F7AAF">
        <w:rPr>
          <w:color w:val="000000"/>
        </w:rPr>
        <w:t>The Phase II Acid Rain Part application submitted for this facility, as approved by the Department, is a part of this permit.  The owners and operators of these Phase II acid rain units must comply with the standard requirements and special provisions set forth in the application listed below:</w:t>
      </w:r>
    </w:p>
    <w:p w:rsidR="006D1595" w:rsidRDefault="006D1595" w:rsidP="003F62A9">
      <w:pPr>
        <w:pStyle w:val="ListParagraph"/>
        <w:numPr>
          <w:ilvl w:val="1"/>
          <w:numId w:val="62"/>
        </w:numPr>
        <w:tabs>
          <w:tab w:val="left" w:pos="360"/>
          <w:tab w:val="left" w:pos="720"/>
          <w:tab w:val="left" w:pos="1080"/>
        </w:tabs>
        <w:ind w:left="720"/>
        <w:jc w:val="both"/>
        <w:rPr>
          <w:color w:val="000000"/>
        </w:rPr>
      </w:pPr>
      <w:r w:rsidRPr="002F7AAF">
        <w:rPr>
          <w:color w:val="000000"/>
        </w:rPr>
        <w:t xml:space="preserve">DEP Form No. 62-210.900(1)(a), dated </w:t>
      </w:r>
      <w:r w:rsidR="008E5F65">
        <w:rPr>
          <w:color w:val="000000"/>
        </w:rPr>
        <w:t>05/16/2014</w:t>
      </w:r>
      <w:r w:rsidRPr="002F7AAF">
        <w:rPr>
          <w:color w:val="000000"/>
        </w:rPr>
        <w:t xml:space="preserve">, received </w:t>
      </w:r>
      <w:r w:rsidR="008E5F65">
        <w:rPr>
          <w:color w:val="000000"/>
        </w:rPr>
        <w:t>05/19/2014</w:t>
      </w:r>
      <w:r w:rsidRPr="002F7AAF">
        <w:rPr>
          <w:color w:val="000000"/>
        </w:rPr>
        <w:t>.</w:t>
      </w:r>
    </w:p>
    <w:p w:rsidR="00447D11" w:rsidRPr="002F7AAF" w:rsidRDefault="00447D11" w:rsidP="003F62A9">
      <w:pPr>
        <w:pStyle w:val="ListParagraph"/>
        <w:numPr>
          <w:ilvl w:val="1"/>
          <w:numId w:val="62"/>
        </w:numPr>
        <w:tabs>
          <w:tab w:val="left" w:pos="360"/>
          <w:tab w:val="left" w:pos="720"/>
          <w:tab w:val="left" w:pos="1080"/>
        </w:tabs>
        <w:ind w:left="720"/>
        <w:jc w:val="both"/>
        <w:rPr>
          <w:color w:val="000000"/>
        </w:rPr>
      </w:pPr>
      <w:r w:rsidRPr="002F7AAF">
        <w:rPr>
          <w:color w:val="000000"/>
        </w:rPr>
        <w:t xml:space="preserve">DEP Form No. 62-210.900(1)(a), dated </w:t>
      </w:r>
      <w:r>
        <w:rPr>
          <w:color w:val="000000"/>
        </w:rPr>
        <w:t>05/16/2014</w:t>
      </w:r>
      <w:r w:rsidRPr="002F7AAF">
        <w:rPr>
          <w:color w:val="000000"/>
        </w:rPr>
        <w:t xml:space="preserve">, received </w:t>
      </w:r>
      <w:r>
        <w:rPr>
          <w:color w:val="000000"/>
        </w:rPr>
        <w:t>05/19/2014</w:t>
      </w:r>
      <w:r w:rsidRPr="002F7AAF">
        <w:rPr>
          <w:color w:val="000000"/>
        </w:rPr>
        <w:t>.</w:t>
      </w:r>
    </w:p>
    <w:p w:rsidR="006D1595" w:rsidRPr="00B66CE9" w:rsidRDefault="006D1595" w:rsidP="008574B2">
      <w:pPr>
        <w:widowControl w:val="0"/>
        <w:tabs>
          <w:tab w:val="left" w:pos="0"/>
          <w:tab w:val="left" w:pos="360"/>
          <w:tab w:val="left" w:pos="720"/>
          <w:tab w:val="left" w:pos="1080"/>
        </w:tabs>
        <w:spacing w:after="120"/>
        <w:ind w:left="360"/>
        <w:rPr>
          <w:color w:val="000000"/>
        </w:rPr>
      </w:pPr>
      <w:r w:rsidRPr="00B66CE9">
        <w:rPr>
          <w:color w:val="000000"/>
        </w:rPr>
        <w:t>[Chapter 62-213, F.A.C. and Rule 62-214.320, F.A.C.]</w:t>
      </w:r>
    </w:p>
    <w:p w:rsidR="006D1595" w:rsidRPr="002F7AAF" w:rsidRDefault="006D1595" w:rsidP="003F62A9">
      <w:pPr>
        <w:pStyle w:val="ListParagraph"/>
        <w:numPr>
          <w:ilvl w:val="0"/>
          <w:numId w:val="61"/>
        </w:numPr>
        <w:tabs>
          <w:tab w:val="clear" w:pos="1296"/>
          <w:tab w:val="left" w:pos="720"/>
        </w:tabs>
        <w:spacing w:after="120"/>
        <w:ind w:left="360" w:hanging="360"/>
        <w:contextualSpacing w:val="0"/>
        <w:jc w:val="both"/>
        <w:rPr>
          <w:color w:val="000000"/>
        </w:rPr>
      </w:pPr>
      <w:r w:rsidRPr="002F7AAF">
        <w:rPr>
          <w:color w:val="000000"/>
        </w:rPr>
        <w:t>NO</w:t>
      </w:r>
      <w:r w:rsidRPr="002F7AAF">
        <w:rPr>
          <w:color w:val="000000"/>
          <w:vertAlign w:val="subscript"/>
        </w:rPr>
        <w:t>X</w:t>
      </w:r>
      <w:r w:rsidRPr="002F7AAF">
        <w:rPr>
          <w:color w:val="000000"/>
        </w:rPr>
        <w:t xml:space="preserve"> requirements for each Acid Rain </w:t>
      </w:r>
      <w:r w:rsidR="00C545C7" w:rsidRPr="002F7AAF">
        <w:rPr>
          <w:color w:val="000000"/>
        </w:rPr>
        <w:t xml:space="preserve">Phase II </w:t>
      </w:r>
      <w:r w:rsidRPr="002F7AAF">
        <w:rPr>
          <w:color w:val="000000"/>
        </w:rPr>
        <w:t>unit are as follows:</w:t>
      </w:r>
    </w:p>
    <w:tbl>
      <w:tblPr>
        <w:tblW w:w="0" w:type="auto"/>
        <w:tblInd w:w="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1"/>
        <w:gridCol w:w="1071"/>
        <w:gridCol w:w="7263"/>
      </w:tblGrid>
      <w:tr w:rsidR="00753536" w:rsidRPr="00060DE6" w:rsidTr="00995093">
        <w:trPr>
          <w:tblHeader/>
        </w:trPr>
        <w:tc>
          <w:tcPr>
            <w:tcW w:w="1371" w:type="dxa"/>
            <w:tcBorders>
              <w:top w:val="single" w:sz="12" w:space="0" w:color="auto"/>
              <w:left w:val="single" w:sz="12" w:space="0" w:color="auto"/>
              <w:bottom w:val="single" w:sz="12" w:space="0" w:color="auto"/>
              <w:right w:val="single" w:sz="12" w:space="0" w:color="auto"/>
            </w:tcBorders>
          </w:tcPr>
          <w:p w:rsidR="00753536" w:rsidRPr="00060DE6" w:rsidRDefault="002F7AAF" w:rsidP="00060DE6">
            <w:pPr>
              <w:tabs>
                <w:tab w:val="left" w:pos="720"/>
                <w:tab w:val="left" w:pos="5040"/>
                <w:tab w:val="right" w:pos="10080"/>
              </w:tabs>
              <w:jc w:val="center"/>
              <w:rPr>
                <w:b/>
              </w:rPr>
            </w:pPr>
            <w:r>
              <w:rPr>
                <w:b/>
              </w:rPr>
              <w:t>EU No.</w:t>
            </w:r>
          </w:p>
        </w:tc>
        <w:tc>
          <w:tcPr>
            <w:tcW w:w="1071" w:type="dxa"/>
            <w:tcBorders>
              <w:top w:val="single" w:sz="12" w:space="0" w:color="auto"/>
              <w:left w:val="single" w:sz="12" w:space="0" w:color="auto"/>
              <w:bottom w:val="single" w:sz="12" w:space="0" w:color="auto"/>
              <w:right w:val="single" w:sz="12" w:space="0" w:color="auto"/>
            </w:tcBorders>
          </w:tcPr>
          <w:p w:rsidR="00753536" w:rsidRPr="00060DE6" w:rsidRDefault="00753536" w:rsidP="00060DE6">
            <w:pPr>
              <w:tabs>
                <w:tab w:val="left" w:pos="720"/>
                <w:tab w:val="left" w:pos="5040"/>
                <w:tab w:val="right" w:pos="10080"/>
              </w:tabs>
              <w:jc w:val="center"/>
              <w:rPr>
                <w:b/>
              </w:rPr>
            </w:pPr>
            <w:r w:rsidRPr="00060DE6">
              <w:rPr>
                <w:b/>
              </w:rPr>
              <w:t>EPA ID</w:t>
            </w:r>
          </w:p>
        </w:tc>
        <w:tc>
          <w:tcPr>
            <w:tcW w:w="7263" w:type="dxa"/>
            <w:tcBorders>
              <w:top w:val="single" w:sz="12" w:space="0" w:color="auto"/>
              <w:left w:val="single" w:sz="12" w:space="0" w:color="auto"/>
              <w:bottom w:val="single" w:sz="12" w:space="0" w:color="auto"/>
              <w:right w:val="single" w:sz="12" w:space="0" w:color="auto"/>
            </w:tcBorders>
          </w:tcPr>
          <w:p w:rsidR="00753536" w:rsidRPr="00060DE6" w:rsidRDefault="00753536" w:rsidP="00060DE6">
            <w:pPr>
              <w:tabs>
                <w:tab w:val="left" w:pos="720"/>
                <w:tab w:val="left" w:pos="5040"/>
                <w:tab w:val="right" w:pos="10080"/>
              </w:tabs>
              <w:jc w:val="center"/>
              <w:rPr>
                <w:b/>
              </w:rPr>
            </w:pPr>
            <w:r w:rsidRPr="00060DE6">
              <w:rPr>
                <w:b/>
              </w:rPr>
              <w:t>NO</w:t>
            </w:r>
            <w:r w:rsidRPr="00060DE6">
              <w:rPr>
                <w:b/>
                <w:vertAlign w:val="subscript"/>
              </w:rPr>
              <w:t>X</w:t>
            </w:r>
            <w:r w:rsidRPr="00060DE6">
              <w:rPr>
                <w:b/>
              </w:rPr>
              <w:t xml:space="preserve"> Limit</w:t>
            </w:r>
          </w:p>
        </w:tc>
      </w:tr>
      <w:tr w:rsidR="00753536" w:rsidRPr="00060DE6" w:rsidTr="002F7AAF">
        <w:tc>
          <w:tcPr>
            <w:tcW w:w="1371" w:type="dxa"/>
            <w:tcBorders>
              <w:top w:val="single" w:sz="12" w:space="0" w:color="auto"/>
              <w:left w:val="single" w:sz="12" w:space="0" w:color="auto"/>
              <w:bottom w:val="single" w:sz="8" w:space="0" w:color="auto"/>
              <w:right w:val="single" w:sz="12" w:space="0" w:color="auto"/>
            </w:tcBorders>
          </w:tcPr>
          <w:p w:rsidR="00753536" w:rsidRPr="00995093" w:rsidRDefault="00D5095B" w:rsidP="00995093">
            <w:pPr>
              <w:tabs>
                <w:tab w:val="left" w:pos="720"/>
                <w:tab w:val="left" w:pos="5040"/>
                <w:tab w:val="right" w:pos="10080"/>
              </w:tabs>
              <w:jc w:val="center"/>
              <w:rPr>
                <w:b/>
              </w:rPr>
            </w:pPr>
            <w:r w:rsidRPr="00995093">
              <w:rPr>
                <w:b/>
              </w:rPr>
              <w:t>00</w:t>
            </w:r>
            <w:r w:rsidR="00995093" w:rsidRPr="00995093">
              <w:rPr>
                <w:b/>
              </w:rPr>
              <w:t>1</w:t>
            </w:r>
          </w:p>
        </w:tc>
        <w:tc>
          <w:tcPr>
            <w:tcW w:w="1071" w:type="dxa"/>
            <w:tcBorders>
              <w:top w:val="single" w:sz="12" w:space="0" w:color="auto"/>
              <w:left w:val="single" w:sz="12" w:space="0" w:color="auto"/>
              <w:bottom w:val="single" w:sz="8" w:space="0" w:color="auto"/>
              <w:right w:val="single" w:sz="12" w:space="0" w:color="auto"/>
            </w:tcBorders>
          </w:tcPr>
          <w:p w:rsidR="00753536" w:rsidRPr="00995093" w:rsidRDefault="00D5095B" w:rsidP="00995093">
            <w:pPr>
              <w:tabs>
                <w:tab w:val="left" w:pos="720"/>
                <w:tab w:val="left" w:pos="5040"/>
                <w:tab w:val="right" w:pos="10080"/>
              </w:tabs>
              <w:jc w:val="center"/>
              <w:rPr>
                <w:b/>
              </w:rPr>
            </w:pPr>
            <w:r w:rsidRPr="00995093">
              <w:rPr>
                <w:b/>
              </w:rPr>
              <w:t>BB0</w:t>
            </w:r>
            <w:r w:rsidR="00995093" w:rsidRPr="00995093">
              <w:rPr>
                <w:b/>
              </w:rPr>
              <w:t>1</w:t>
            </w:r>
          </w:p>
        </w:tc>
        <w:tc>
          <w:tcPr>
            <w:tcW w:w="7263" w:type="dxa"/>
            <w:tcBorders>
              <w:top w:val="single" w:sz="12" w:space="0" w:color="auto"/>
              <w:left w:val="single" w:sz="12" w:space="0" w:color="auto"/>
              <w:bottom w:val="single" w:sz="8" w:space="0" w:color="auto"/>
              <w:right w:val="single" w:sz="12" w:space="0" w:color="auto"/>
            </w:tcBorders>
          </w:tcPr>
          <w:p w:rsidR="00995093" w:rsidRPr="00745DB9" w:rsidRDefault="00995093" w:rsidP="00995093">
            <w:pPr>
              <w:tabs>
                <w:tab w:val="left" w:pos="360"/>
                <w:tab w:val="left" w:pos="720"/>
                <w:tab w:val="left" w:pos="1080"/>
                <w:tab w:val="left" w:pos="1440"/>
              </w:tabs>
              <w:spacing w:after="120"/>
              <w:rPr>
                <w:szCs w:val="22"/>
              </w:rPr>
            </w:pPr>
            <w:r w:rsidRPr="00745DB9">
              <w:rPr>
                <w:szCs w:val="22"/>
              </w:rPr>
              <w:t>The Florida Department of Environmental Protection approves a NOx compliance plan for this unit.  The compliance plan is effective for calendar year 201</w:t>
            </w:r>
            <w:r>
              <w:rPr>
                <w:szCs w:val="22"/>
              </w:rPr>
              <w:t>5</w:t>
            </w:r>
            <w:r w:rsidRPr="00745DB9">
              <w:rPr>
                <w:szCs w:val="22"/>
              </w:rPr>
              <w:t xml:space="preserve"> through calendar year 201</w:t>
            </w:r>
            <w:r>
              <w:rPr>
                <w:szCs w:val="22"/>
              </w:rPr>
              <w:t>9</w:t>
            </w:r>
            <w:r w:rsidRPr="00745DB9">
              <w:rPr>
                <w:szCs w:val="22"/>
              </w:rPr>
              <w:t>.</w:t>
            </w:r>
          </w:p>
          <w:p w:rsidR="00995093" w:rsidRPr="00745DB9" w:rsidRDefault="00995093" w:rsidP="00995093">
            <w:pPr>
              <w:tabs>
                <w:tab w:val="left" w:pos="360"/>
                <w:tab w:val="left" w:pos="720"/>
                <w:tab w:val="left" w:pos="1080"/>
                <w:tab w:val="left" w:pos="1440"/>
              </w:tabs>
              <w:spacing w:after="120"/>
              <w:rPr>
                <w:szCs w:val="22"/>
              </w:rPr>
            </w:pPr>
            <w:r w:rsidRPr="00745DB9">
              <w:rPr>
                <w:szCs w:val="22"/>
              </w:rPr>
              <w:t xml:space="preserve">This unit’s applicable emission limitation for each year of the plan, is </w:t>
            </w:r>
            <w:r w:rsidRPr="00745DB9">
              <w:rPr>
                <w:b/>
                <w:szCs w:val="22"/>
              </w:rPr>
              <w:t>0.84</w:t>
            </w:r>
            <w:r w:rsidRPr="00745DB9">
              <w:rPr>
                <w:szCs w:val="22"/>
              </w:rPr>
              <w:t xml:space="preserve"> lb/MMBtu from 40 CFR 76.6(a)(3) for wet bottom boilers.</w:t>
            </w:r>
          </w:p>
          <w:p w:rsidR="00837EDB" w:rsidRPr="00D5095B" w:rsidRDefault="00995093" w:rsidP="00995093">
            <w:pPr>
              <w:tabs>
                <w:tab w:val="left" w:pos="720"/>
                <w:tab w:val="left" w:pos="5040"/>
                <w:tab w:val="right" w:pos="10080"/>
              </w:tabs>
              <w:jc w:val="both"/>
              <w:rPr>
                <w:highlight w:val="yellow"/>
              </w:rPr>
            </w:pPr>
            <w:r w:rsidRPr="00745DB9">
              <w:rPr>
                <w:szCs w:val="22"/>
              </w:rPr>
              <w:t>In addition to the described NO</w:t>
            </w:r>
            <w:r w:rsidRPr="00995093">
              <w:rPr>
                <w:szCs w:val="22"/>
                <w:vertAlign w:val="subscript"/>
              </w:rPr>
              <w:t>X</w:t>
            </w:r>
            <w:r w:rsidRPr="00745DB9">
              <w:rPr>
                <w:szCs w:val="22"/>
              </w:rPr>
              <w:t xml:space="preserve"> compliance plan, this unit shall comply with all other applicable requirements of 40 CFR part 76, including the duty to reapply for a NO</w:t>
            </w:r>
            <w:r w:rsidRPr="00995093">
              <w:rPr>
                <w:szCs w:val="22"/>
                <w:vertAlign w:val="subscript"/>
              </w:rPr>
              <w:t>X</w:t>
            </w:r>
            <w:r w:rsidRPr="00745DB9">
              <w:rPr>
                <w:szCs w:val="22"/>
              </w:rPr>
              <w:t xml:space="preserve"> compliance plan and the requirements covering excess emissions.</w:t>
            </w:r>
          </w:p>
        </w:tc>
      </w:tr>
      <w:tr w:rsidR="00995093" w:rsidRPr="00060DE6" w:rsidTr="00995093">
        <w:tc>
          <w:tcPr>
            <w:tcW w:w="1371" w:type="dxa"/>
            <w:tcBorders>
              <w:top w:val="single" w:sz="8" w:space="0" w:color="auto"/>
              <w:left w:val="single" w:sz="12" w:space="0" w:color="auto"/>
              <w:bottom w:val="single" w:sz="8" w:space="0" w:color="auto"/>
              <w:right w:val="single" w:sz="12" w:space="0" w:color="auto"/>
            </w:tcBorders>
          </w:tcPr>
          <w:p w:rsidR="00995093" w:rsidRPr="00995093" w:rsidRDefault="00995093" w:rsidP="00995093">
            <w:pPr>
              <w:tabs>
                <w:tab w:val="left" w:pos="720"/>
                <w:tab w:val="left" w:pos="5040"/>
                <w:tab w:val="right" w:pos="10080"/>
              </w:tabs>
              <w:jc w:val="center"/>
              <w:rPr>
                <w:b/>
              </w:rPr>
            </w:pPr>
            <w:r w:rsidRPr="00995093">
              <w:rPr>
                <w:b/>
              </w:rPr>
              <w:t>002</w:t>
            </w:r>
          </w:p>
        </w:tc>
        <w:tc>
          <w:tcPr>
            <w:tcW w:w="1071" w:type="dxa"/>
            <w:tcBorders>
              <w:top w:val="single" w:sz="8" w:space="0" w:color="auto"/>
              <w:left w:val="single" w:sz="12" w:space="0" w:color="auto"/>
              <w:bottom w:val="single" w:sz="8" w:space="0" w:color="auto"/>
              <w:right w:val="single" w:sz="12" w:space="0" w:color="auto"/>
            </w:tcBorders>
          </w:tcPr>
          <w:p w:rsidR="00995093" w:rsidRPr="00995093" w:rsidRDefault="00995093" w:rsidP="00995093">
            <w:pPr>
              <w:tabs>
                <w:tab w:val="left" w:pos="720"/>
                <w:tab w:val="left" w:pos="5040"/>
                <w:tab w:val="right" w:pos="10080"/>
              </w:tabs>
              <w:jc w:val="center"/>
              <w:rPr>
                <w:b/>
              </w:rPr>
            </w:pPr>
            <w:r w:rsidRPr="00995093">
              <w:rPr>
                <w:b/>
              </w:rPr>
              <w:t>BB02</w:t>
            </w:r>
          </w:p>
        </w:tc>
        <w:tc>
          <w:tcPr>
            <w:tcW w:w="7263" w:type="dxa"/>
            <w:tcBorders>
              <w:top w:val="single" w:sz="8" w:space="0" w:color="auto"/>
              <w:left w:val="single" w:sz="12" w:space="0" w:color="auto"/>
              <w:bottom w:val="single" w:sz="8" w:space="0" w:color="auto"/>
              <w:right w:val="single" w:sz="12" w:space="0" w:color="auto"/>
            </w:tcBorders>
          </w:tcPr>
          <w:p w:rsidR="00995093" w:rsidRPr="00995093" w:rsidRDefault="00995093" w:rsidP="00995093">
            <w:pPr>
              <w:tabs>
                <w:tab w:val="left" w:pos="360"/>
                <w:tab w:val="left" w:pos="720"/>
                <w:tab w:val="left" w:pos="1080"/>
                <w:tab w:val="left" w:pos="1440"/>
              </w:tabs>
              <w:spacing w:after="120"/>
              <w:rPr>
                <w:szCs w:val="22"/>
              </w:rPr>
            </w:pPr>
            <w:r w:rsidRPr="00995093">
              <w:rPr>
                <w:szCs w:val="22"/>
              </w:rPr>
              <w:t>The Florida Department of Environmental Protection approves a NOx compliance plan for this unit.  The compliance plan is effective for calendar year 2015 through calendar year 2019.</w:t>
            </w:r>
          </w:p>
          <w:p w:rsidR="00995093" w:rsidRPr="00995093" w:rsidRDefault="00995093" w:rsidP="00995093">
            <w:pPr>
              <w:tabs>
                <w:tab w:val="left" w:pos="360"/>
                <w:tab w:val="left" w:pos="720"/>
                <w:tab w:val="left" w:pos="1080"/>
                <w:tab w:val="left" w:pos="1440"/>
              </w:tabs>
              <w:spacing w:after="120"/>
              <w:rPr>
                <w:szCs w:val="22"/>
              </w:rPr>
            </w:pPr>
            <w:r w:rsidRPr="00995093">
              <w:rPr>
                <w:szCs w:val="22"/>
              </w:rPr>
              <w:t xml:space="preserve">This unit’s applicable emission limitation for each year of the plan, is </w:t>
            </w:r>
            <w:r w:rsidRPr="00995093">
              <w:rPr>
                <w:b/>
                <w:szCs w:val="22"/>
              </w:rPr>
              <w:t>0.84</w:t>
            </w:r>
            <w:r w:rsidRPr="00995093">
              <w:rPr>
                <w:szCs w:val="22"/>
              </w:rPr>
              <w:t xml:space="preserve"> lb/MMBtu from 40 CFR 76.6(a)(3) for wet bottom boilers.</w:t>
            </w:r>
          </w:p>
          <w:p w:rsidR="00995093" w:rsidRPr="00745DB9" w:rsidRDefault="00995093" w:rsidP="00995093">
            <w:pPr>
              <w:tabs>
                <w:tab w:val="left" w:pos="360"/>
                <w:tab w:val="left" w:pos="720"/>
                <w:tab w:val="left" w:pos="1080"/>
                <w:tab w:val="left" w:pos="1440"/>
              </w:tabs>
              <w:rPr>
                <w:szCs w:val="22"/>
              </w:rPr>
            </w:pPr>
            <w:r w:rsidRPr="00995093">
              <w:rPr>
                <w:szCs w:val="22"/>
              </w:rPr>
              <w:t>In addition to the described NO</w:t>
            </w:r>
            <w:r w:rsidRPr="00995093">
              <w:rPr>
                <w:szCs w:val="22"/>
                <w:vertAlign w:val="subscript"/>
              </w:rPr>
              <w:t>X</w:t>
            </w:r>
            <w:r w:rsidRPr="00995093">
              <w:rPr>
                <w:szCs w:val="22"/>
              </w:rPr>
              <w:t xml:space="preserve"> compliance plan, this unit shall comply with all other applicable requirements of 40 CFR part 76, including the duty to reapply for a NO</w:t>
            </w:r>
            <w:r w:rsidRPr="00995093">
              <w:rPr>
                <w:szCs w:val="22"/>
                <w:vertAlign w:val="subscript"/>
              </w:rPr>
              <w:t>X</w:t>
            </w:r>
            <w:r w:rsidRPr="00995093">
              <w:rPr>
                <w:szCs w:val="22"/>
              </w:rPr>
              <w:t xml:space="preserve"> compliance plan and the requirements covering excess emissions.</w:t>
            </w:r>
          </w:p>
        </w:tc>
      </w:tr>
      <w:tr w:rsidR="00753536" w:rsidRPr="00060DE6" w:rsidTr="00995093">
        <w:tc>
          <w:tcPr>
            <w:tcW w:w="1371" w:type="dxa"/>
            <w:tcBorders>
              <w:top w:val="single" w:sz="8" w:space="0" w:color="auto"/>
              <w:left w:val="single" w:sz="12" w:space="0" w:color="auto"/>
              <w:bottom w:val="single" w:sz="8" w:space="0" w:color="auto"/>
              <w:right w:val="single" w:sz="12" w:space="0" w:color="auto"/>
            </w:tcBorders>
          </w:tcPr>
          <w:p w:rsidR="00753536" w:rsidRPr="00995093" w:rsidRDefault="00995093" w:rsidP="00060DE6">
            <w:pPr>
              <w:tabs>
                <w:tab w:val="left" w:pos="720"/>
                <w:tab w:val="left" w:pos="5040"/>
                <w:tab w:val="right" w:pos="10080"/>
              </w:tabs>
              <w:jc w:val="center"/>
              <w:rPr>
                <w:b/>
              </w:rPr>
            </w:pPr>
            <w:r>
              <w:rPr>
                <w:b/>
              </w:rPr>
              <w:t>003</w:t>
            </w:r>
          </w:p>
        </w:tc>
        <w:tc>
          <w:tcPr>
            <w:tcW w:w="1071" w:type="dxa"/>
            <w:tcBorders>
              <w:top w:val="single" w:sz="8" w:space="0" w:color="auto"/>
              <w:left w:val="single" w:sz="12" w:space="0" w:color="auto"/>
              <w:bottom w:val="single" w:sz="8" w:space="0" w:color="auto"/>
              <w:right w:val="single" w:sz="12" w:space="0" w:color="auto"/>
            </w:tcBorders>
          </w:tcPr>
          <w:p w:rsidR="00753536" w:rsidRPr="00995093" w:rsidRDefault="00995093" w:rsidP="00060DE6">
            <w:pPr>
              <w:tabs>
                <w:tab w:val="left" w:pos="720"/>
                <w:tab w:val="left" w:pos="5040"/>
                <w:tab w:val="right" w:pos="10080"/>
              </w:tabs>
              <w:jc w:val="center"/>
              <w:rPr>
                <w:b/>
              </w:rPr>
            </w:pPr>
            <w:r>
              <w:rPr>
                <w:b/>
              </w:rPr>
              <w:t>BB04</w:t>
            </w:r>
          </w:p>
        </w:tc>
        <w:tc>
          <w:tcPr>
            <w:tcW w:w="7263" w:type="dxa"/>
            <w:tcBorders>
              <w:top w:val="single" w:sz="8" w:space="0" w:color="auto"/>
              <w:left w:val="single" w:sz="12" w:space="0" w:color="auto"/>
              <w:bottom w:val="single" w:sz="8" w:space="0" w:color="auto"/>
              <w:right w:val="single" w:sz="12" w:space="0" w:color="auto"/>
            </w:tcBorders>
          </w:tcPr>
          <w:p w:rsidR="00995093" w:rsidRPr="00995093" w:rsidRDefault="00995093" w:rsidP="00995093">
            <w:pPr>
              <w:tabs>
                <w:tab w:val="left" w:pos="360"/>
                <w:tab w:val="left" w:pos="720"/>
                <w:tab w:val="left" w:pos="1080"/>
                <w:tab w:val="left" w:pos="1440"/>
              </w:tabs>
              <w:spacing w:after="120"/>
              <w:rPr>
                <w:szCs w:val="22"/>
              </w:rPr>
            </w:pPr>
            <w:r w:rsidRPr="00995093">
              <w:rPr>
                <w:szCs w:val="22"/>
              </w:rPr>
              <w:t>The Florida Department of Environmental Protection approves a NOx compliance plan for this unit.  The compliance plan is effective for calendar year 2015 through calendar year 2019.</w:t>
            </w:r>
          </w:p>
          <w:p w:rsidR="00995093" w:rsidRPr="00995093" w:rsidRDefault="00995093" w:rsidP="00995093">
            <w:pPr>
              <w:tabs>
                <w:tab w:val="left" w:pos="360"/>
                <w:tab w:val="left" w:pos="720"/>
                <w:tab w:val="left" w:pos="1080"/>
                <w:tab w:val="left" w:pos="1440"/>
              </w:tabs>
              <w:spacing w:after="120"/>
              <w:rPr>
                <w:szCs w:val="22"/>
              </w:rPr>
            </w:pPr>
            <w:r w:rsidRPr="00995093">
              <w:rPr>
                <w:szCs w:val="22"/>
              </w:rPr>
              <w:t xml:space="preserve">This unit’s applicable emission limitation for each year of the plan, is </w:t>
            </w:r>
            <w:r w:rsidRPr="00995093">
              <w:rPr>
                <w:b/>
                <w:szCs w:val="22"/>
              </w:rPr>
              <w:t>0.84</w:t>
            </w:r>
            <w:r w:rsidRPr="00995093">
              <w:rPr>
                <w:szCs w:val="22"/>
              </w:rPr>
              <w:t xml:space="preserve"> lb/MMBtu from 40 CFR 76.6(a)(3) for wet bottom boilers.</w:t>
            </w:r>
          </w:p>
          <w:p w:rsidR="00837EDB" w:rsidRPr="00060DE6" w:rsidRDefault="00995093" w:rsidP="00995093">
            <w:pPr>
              <w:tabs>
                <w:tab w:val="left" w:pos="720"/>
                <w:tab w:val="left" w:pos="5040"/>
                <w:tab w:val="right" w:pos="10080"/>
              </w:tabs>
              <w:jc w:val="both"/>
              <w:rPr>
                <w:b/>
                <w:highlight w:val="yellow"/>
              </w:rPr>
            </w:pPr>
            <w:r w:rsidRPr="00995093">
              <w:rPr>
                <w:szCs w:val="22"/>
              </w:rPr>
              <w:t>In addition to the described NO</w:t>
            </w:r>
            <w:r w:rsidRPr="00995093">
              <w:rPr>
                <w:szCs w:val="22"/>
                <w:vertAlign w:val="subscript"/>
              </w:rPr>
              <w:t>X</w:t>
            </w:r>
            <w:r w:rsidRPr="00995093">
              <w:rPr>
                <w:szCs w:val="22"/>
              </w:rPr>
              <w:t xml:space="preserve"> compliance plan, this unit shall comply with all other applicable requirements of 40 CFR part 76, including the duty to reapply for a NO</w:t>
            </w:r>
            <w:r w:rsidRPr="00995093">
              <w:rPr>
                <w:szCs w:val="22"/>
                <w:vertAlign w:val="subscript"/>
              </w:rPr>
              <w:t>X</w:t>
            </w:r>
            <w:r w:rsidRPr="00995093">
              <w:rPr>
                <w:szCs w:val="22"/>
              </w:rPr>
              <w:t xml:space="preserve"> compliance plan and the requirements covering excess emissions.</w:t>
            </w:r>
          </w:p>
        </w:tc>
      </w:tr>
      <w:tr w:rsidR="00995093" w:rsidRPr="00046EE1" w:rsidTr="002F7AAF">
        <w:tc>
          <w:tcPr>
            <w:tcW w:w="1371" w:type="dxa"/>
            <w:tcBorders>
              <w:top w:val="single" w:sz="8" w:space="0" w:color="auto"/>
              <w:left w:val="single" w:sz="12" w:space="0" w:color="auto"/>
              <w:bottom w:val="single" w:sz="12" w:space="0" w:color="auto"/>
              <w:right w:val="single" w:sz="12" w:space="0" w:color="auto"/>
            </w:tcBorders>
          </w:tcPr>
          <w:p w:rsidR="00995093" w:rsidRPr="00046EE1" w:rsidRDefault="00995093" w:rsidP="00060DE6">
            <w:pPr>
              <w:tabs>
                <w:tab w:val="left" w:pos="720"/>
                <w:tab w:val="left" w:pos="5040"/>
                <w:tab w:val="right" w:pos="10080"/>
              </w:tabs>
              <w:jc w:val="center"/>
              <w:rPr>
                <w:b/>
              </w:rPr>
            </w:pPr>
            <w:r w:rsidRPr="00046EE1">
              <w:rPr>
                <w:b/>
              </w:rPr>
              <w:lastRenderedPageBreak/>
              <w:t>004</w:t>
            </w:r>
          </w:p>
        </w:tc>
        <w:tc>
          <w:tcPr>
            <w:tcW w:w="1071" w:type="dxa"/>
            <w:tcBorders>
              <w:top w:val="single" w:sz="8" w:space="0" w:color="auto"/>
              <w:left w:val="single" w:sz="12" w:space="0" w:color="auto"/>
              <w:bottom w:val="single" w:sz="12" w:space="0" w:color="auto"/>
              <w:right w:val="single" w:sz="12" w:space="0" w:color="auto"/>
            </w:tcBorders>
          </w:tcPr>
          <w:p w:rsidR="00995093" w:rsidRPr="00046EE1" w:rsidRDefault="00995093" w:rsidP="00060DE6">
            <w:pPr>
              <w:tabs>
                <w:tab w:val="left" w:pos="720"/>
                <w:tab w:val="left" w:pos="5040"/>
                <w:tab w:val="right" w:pos="10080"/>
              </w:tabs>
              <w:jc w:val="center"/>
              <w:rPr>
                <w:b/>
              </w:rPr>
            </w:pPr>
            <w:r w:rsidRPr="00046EE1">
              <w:rPr>
                <w:b/>
              </w:rPr>
              <w:t>BB04</w:t>
            </w:r>
          </w:p>
        </w:tc>
        <w:tc>
          <w:tcPr>
            <w:tcW w:w="7263" w:type="dxa"/>
            <w:tcBorders>
              <w:top w:val="single" w:sz="8" w:space="0" w:color="auto"/>
              <w:left w:val="single" w:sz="12" w:space="0" w:color="auto"/>
              <w:bottom w:val="single" w:sz="12" w:space="0" w:color="auto"/>
              <w:right w:val="single" w:sz="12" w:space="0" w:color="auto"/>
            </w:tcBorders>
          </w:tcPr>
          <w:p w:rsidR="00995093" w:rsidRPr="00046EE1" w:rsidRDefault="00995093" w:rsidP="00995093">
            <w:pPr>
              <w:tabs>
                <w:tab w:val="left" w:pos="360"/>
                <w:tab w:val="left" w:pos="720"/>
                <w:tab w:val="left" w:pos="1080"/>
                <w:tab w:val="left" w:pos="1440"/>
              </w:tabs>
              <w:spacing w:after="120"/>
              <w:rPr>
                <w:szCs w:val="22"/>
              </w:rPr>
            </w:pPr>
            <w:r w:rsidRPr="00046EE1">
              <w:rPr>
                <w:szCs w:val="22"/>
              </w:rPr>
              <w:t>The Florida Department of Environmental Protection approves a NOx compliance plan for this unit.  The compliance plan is effective for calendar year 2015 through calendar year 2019.</w:t>
            </w:r>
          </w:p>
          <w:p w:rsidR="00995093" w:rsidRPr="00046EE1" w:rsidRDefault="00995093" w:rsidP="00995093">
            <w:pPr>
              <w:tabs>
                <w:tab w:val="left" w:pos="360"/>
                <w:tab w:val="left" w:pos="720"/>
                <w:tab w:val="left" w:pos="1080"/>
                <w:tab w:val="left" w:pos="1440"/>
              </w:tabs>
              <w:spacing w:after="120"/>
              <w:rPr>
                <w:szCs w:val="22"/>
              </w:rPr>
            </w:pPr>
            <w:r w:rsidRPr="00046EE1">
              <w:rPr>
                <w:szCs w:val="22"/>
              </w:rPr>
              <w:t xml:space="preserve">This unit’s applicable emission limitation for each year of the plan, is </w:t>
            </w:r>
            <w:r w:rsidRPr="00046EE1">
              <w:rPr>
                <w:b/>
                <w:szCs w:val="22"/>
              </w:rPr>
              <w:t>0.40</w:t>
            </w:r>
            <w:r w:rsidRPr="00046EE1">
              <w:rPr>
                <w:szCs w:val="22"/>
              </w:rPr>
              <w:t xml:space="preserve"> lb/MMBtu from 40 CFR 76.6(a)(3) for tangentially fired boilers.</w:t>
            </w:r>
          </w:p>
          <w:p w:rsidR="00995093" w:rsidRPr="00046EE1" w:rsidRDefault="00995093" w:rsidP="00995093">
            <w:pPr>
              <w:tabs>
                <w:tab w:val="left" w:pos="360"/>
                <w:tab w:val="left" w:pos="720"/>
                <w:tab w:val="left" w:pos="1080"/>
                <w:tab w:val="left" w:pos="1440"/>
              </w:tabs>
              <w:rPr>
                <w:szCs w:val="22"/>
              </w:rPr>
            </w:pPr>
            <w:r w:rsidRPr="00046EE1">
              <w:rPr>
                <w:szCs w:val="22"/>
              </w:rPr>
              <w:t>In addition to the described NO</w:t>
            </w:r>
            <w:r w:rsidRPr="00046EE1">
              <w:rPr>
                <w:szCs w:val="22"/>
                <w:vertAlign w:val="subscript"/>
              </w:rPr>
              <w:t>X</w:t>
            </w:r>
            <w:r w:rsidRPr="00046EE1">
              <w:rPr>
                <w:szCs w:val="22"/>
              </w:rPr>
              <w:t xml:space="preserve"> compliance plan, this unit shall comply with all other applicable requirements of 40 CFR part 76, including the duty to reapply for a NO</w:t>
            </w:r>
            <w:r w:rsidRPr="00046EE1">
              <w:rPr>
                <w:szCs w:val="22"/>
                <w:vertAlign w:val="subscript"/>
              </w:rPr>
              <w:t>X</w:t>
            </w:r>
            <w:r w:rsidRPr="00046EE1">
              <w:rPr>
                <w:szCs w:val="22"/>
              </w:rPr>
              <w:t xml:space="preserve"> compliance plan and the requirements covering excess emissions.</w:t>
            </w:r>
          </w:p>
        </w:tc>
      </w:tr>
    </w:tbl>
    <w:p w:rsidR="006D1595" w:rsidRPr="00046EE1" w:rsidRDefault="002221C1" w:rsidP="003F62A9">
      <w:pPr>
        <w:pStyle w:val="ListParagraph"/>
        <w:numPr>
          <w:ilvl w:val="0"/>
          <w:numId w:val="61"/>
        </w:numPr>
        <w:tabs>
          <w:tab w:val="clear" w:pos="1296"/>
          <w:tab w:val="left" w:pos="720"/>
        </w:tabs>
        <w:spacing w:before="120"/>
        <w:ind w:left="360" w:hanging="360"/>
        <w:contextualSpacing w:val="0"/>
        <w:jc w:val="both"/>
        <w:rPr>
          <w:color w:val="000000"/>
        </w:rPr>
      </w:pPr>
      <w:r w:rsidRPr="00046EE1">
        <w:rPr>
          <w:color w:val="000000"/>
          <w:u w:val="single"/>
        </w:rPr>
        <w:t>SO</w:t>
      </w:r>
      <w:r w:rsidRPr="00046EE1">
        <w:rPr>
          <w:color w:val="000000"/>
          <w:sz w:val="14"/>
          <w:u w:val="single"/>
        </w:rPr>
        <w:t>2</w:t>
      </w:r>
      <w:r w:rsidRPr="00046EE1">
        <w:rPr>
          <w:color w:val="000000"/>
          <w:u w:val="single"/>
        </w:rPr>
        <w:t xml:space="preserve"> </w:t>
      </w:r>
      <w:r w:rsidR="006D1595" w:rsidRPr="00046EE1">
        <w:rPr>
          <w:color w:val="000000"/>
          <w:u w:val="single"/>
        </w:rPr>
        <w:t>Emission Allowances</w:t>
      </w:r>
      <w:r w:rsidR="006D1595" w:rsidRPr="00046EE1">
        <w:rPr>
          <w:color w:val="000000"/>
        </w:rPr>
        <w:t xml:space="preserve">.  </w:t>
      </w:r>
      <w:r w:rsidRPr="00046EE1">
        <w:rPr>
          <w:color w:val="000000"/>
        </w:rPr>
        <w:t>SO</w:t>
      </w:r>
      <w:r w:rsidRPr="00046EE1">
        <w:rPr>
          <w:color w:val="000000"/>
          <w:vertAlign w:val="subscript"/>
        </w:rPr>
        <w:t>2</w:t>
      </w:r>
      <w:r w:rsidRPr="00046EE1">
        <w:rPr>
          <w:color w:val="000000"/>
        </w:rPr>
        <w:t xml:space="preserve"> e</w:t>
      </w:r>
      <w:r w:rsidR="006D1595" w:rsidRPr="00046EE1">
        <w:rPr>
          <w:color w:val="000000"/>
        </w:rPr>
        <w:t>missions from sources subject to the Federal Acid Rain Program (Title IV) shall not exceed any allowances that the source lawfully holds under the Federal Acid Rain Program.  Allowances shall not be used to demonstrate compliance with a non-Title IV applicable requirement of the Act.</w:t>
      </w:r>
    </w:p>
    <w:p w:rsidR="006D1595" w:rsidRPr="00046EE1" w:rsidRDefault="006D1595" w:rsidP="003F62A9">
      <w:pPr>
        <w:pStyle w:val="ListParagraph"/>
        <w:numPr>
          <w:ilvl w:val="1"/>
          <w:numId w:val="63"/>
        </w:numPr>
        <w:tabs>
          <w:tab w:val="left" w:pos="360"/>
          <w:tab w:val="left" w:pos="1080"/>
        </w:tabs>
        <w:ind w:left="720"/>
        <w:jc w:val="both"/>
        <w:rPr>
          <w:color w:val="000000"/>
        </w:rPr>
      </w:pPr>
      <w:r w:rsidRPr="00046EE1">
        <w:rPr>
          <w:color w:val="000000"/>
        </w:rPr>
        <w:t>No permit revision shall be required for increases in emissions that are authorized by allowances acquired pursuant to the Federal Acid Rain Program, provided that such increases do not require a permit revision pursuant to Rule 62-213.400(3), F.A.C.</w:t>
      </w:r>
    </w:p>
    <w:p w:rsidR="006D1595" w:rsidRPr="00046EE1" w:rsidRDefault="006D1595" w:rsidP="003F62A9">
      <w:pPr>
        <w:pStyle w:val="ListParagraph"/>
        <w:numPr>
          <w:ilvl w:val="1"/>
          <w:numId w:val="63"/>
        </w:numPr>
        <w:tabs>
          <w:tab w:val="left" w:pos="360"/>
          <w:tab w:val="left" w:pos="1080"/>
        </w:tabs>
        <w:ind w:left="720"/>
        <w:jc w:val="both"/>
        <w:rPr>
          <w:color w:val="000000"/>
        </w:rPr>
      </w:pPr>
      <w:r w:rsidRPr="00046EE1">
        <w:rPr>
          <w:color w:val="000000"/>
        </w:rPr>
        <w:t>No limit shall be placed on the number of allowances held by the source under the Federal Acid Rain Program.</w:t>
      </w:r>
    </w:p>
    <w:p w:rsidR="006D1595" w:rsidRPr="00046EE1" w:rsidRDefault="006D1595" w:rsidP="003F62A9">
      <w:pPr>
        <w:pStyle w:val="ListParagraph"/>
        <w:numPr>
          <w:ilvl w:val="1"/>
          <w:numId w:val="63"/>
        </w:numPr>
        <w:tabs>
          <w:tab w:val="left" w:pos="360"/>
          <w:tab w:val="left" w:pos="720"/>
          <w:tab w:val="left" w:pos="1080"/>
        </w:tabs>
        <w:ind w:left="720"/>
        <w:jc w:val="both"/>
        <w:rPr>
          <w:color w:val="000000"/>
        </w:rPr>
      </w:pPr>
      <w:r w:rsidRPr="00046EE1">
        <w:rPr>
          <w:color w:val="000000"/>
        </w:rPr>
        <w:t>Allowances shall be accounted for under the Federal Acid Rain Program.</w:t>
      </w:r>
    </w:p>
    <w:p w:rsidR="006D1595" w:rsidRPr="00046EE1" w:rsidRDefault="006D1595" w:rsidP="004A6969">
      <w:pPr>
        <w:widowControl w:val="0"/>
        <w:tabs>
          <w:tab w:val="left" w:pos="360"/>
        </w:tabs>
        <w:spacing w:after="120"/>
        <w:ind w:left="360"/>
        <w:rPr>
          <w:color w:val="000000"/>
        </w:rPr>
      </w:pPr>
      <w:r w:rsidRPr="00046EE1">
        <w:rPr>
          <w:color w:val="000000"/>
        </w:rPr>
        <w:t>[Rule 62-213.440(1)(c)1., 2. &amp; 3., F.A.C.]</w:t>
      </w:r>
    </w:p>
    <w:p w:rsidR="006D1595" w:rsidRPr="00046EE1" w:rsidRDefault="006D1595" w:rsidP="003F62A9">
      <w:pPr>
        <w:pStyle w:val="ListParagraph"/>
        <w:numPr>
          <w:ilvl w:val="0"/>
          <w:numId w:val="61"/>
        </w:numPr>
        <w:tabs>
          <w:tab w:val="clear" w:pos="1296"/>
          <w:tab w:val="left" w:pos="720"/>
        </w:tabs>
        <w:spacing w:before="120" w:after="120"/>
        <w:ind w:left="360" w:hanging="360"/>
        <w:contextualSpacing w:val="0"/>
        <w:jc w:val="both"/>
        <w:rPr>
          <w:color w:val="000000"/>
        </w:rPr>
      </w:pPr>
      <w:r w:rsidRPr="00046EE1">
        <w:rPr>
          <w:color w:val="000000"/>
        </w:rPr>
        <w:t xml:space="preserve">Comments, </w:t>
      </w:r>
      <w:r w:rsidR="00906055" w:rsidRPr="00046EE1">
        <w:rPr>
          <w:color w:val="000000"/>
        </w:rPr>
        <w:t>N</w:t>
      </w:r>
      <w:r w:rsidRPr="00046EE1">
        <w:rPr>
          <w:color w:val="000000"/>
        </w:rPr>
        <w:t xml:space="preserve">otes, and </w:t>
      </w:r>
      <w:r w:rsidR="00906055" w:rsidRPr="00046EE1">
        <w:rPr>
          <w:color w:val="000000"/>
        </w:rPr>
        <w:t>J</w:t>
      </w:r>
      <w:r w:rsidRPr="00046EE1">
        <w:rPr>
          <w:color w:val="000000"/>
        </w:rPr>
        <w:t>ustifications:  None.</w:t>
      </w:r>
    </w:p>
    <w:p w:rsidR="00D91394" w:rsidRPr="00046EE1" w:rsidRDefault="005665F6" w:rsidP="006D1595">
      <w:pPr>
        <w:jc w:val="both"/>
        <w:rPr>
          <w:color w:val="000000"/>
        </w:rPr>
      </w:pPr>
      <w:r w:rsidRPr="00046EE1">
        <w:rPr>
          <w:color w:val="000000"/>
        </w:rPr>
        <w:br w:type="page"/>
      </w:r>
    </w:p>
    <w:p w:rsidR="004A6969" w:rsidRPr="00046EE1" w:rsidRDefault="008E5F65" w:rsidP="006D1595">
      <w:pPr>
        <w:jc w:val="both"/>
        <w:rPr>
          <w:color w:val="000000"/>
        </w:rPr>
      </w:pPr>
      <w:r w:rsidRPr="00046EE1">
        <w:rPr>
          <w:noProof/>
          <w:color w:val="000000"/>
        </w:rPr>
        <w:lastRenderedPageBreak/>
        <w:drawing>
          <wp:inline distT="0" distB="0" distL="0" distR="0">
            <wp:extent cx="6122670" cy="8110331"/>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23294" cy="8111158"/>
                    </a:xfrm>
                    <a:prstGeom prst="rect">
                      <a:avLst/>
                    </a:prstGeom>
                    <a:noFill/>
                    <a:ln>
                      <a:noFill/>
                    </a:ln>
                  </pic:spPr>
                </pic:pic>
              </a:graphicData>
            </a:graphic>
          </wp:inline>
        </w:drawing>
      </w:r>
    </w:p>
    <w:p w:rsidR="00447D11" w:rsidRPr="00046EE1" w:rsidRDefault="008E5F65" w:rsidP="006D1595">
      <w:pPr>
        <w:jc w:val="both"/>
        <w:rPr>
          <w:color w:val="000000"/>
        </w:rPr>
      </w:pPr>
      <w:r w:rsidRPr="00046EE1">
        <w:rPr>
          <w:noProof/>
          <w:color w:val="000000"/>
        </w:rPr>
        <w:lastRenderedPageBreak/>
        <w:drawing>
          <wp:inline distT="0" distB="0" distL="0" distR="0">
            <wp:extent cx="6162040" cy="8130209"/>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63646" cy="8132328"/>
                    </a:xfrm>
                    <a:prstGeom prst="rect">
                      <a:avLst/>
                    </a:prstGeom>
                    <a:noFill/>
                    <a:ln>
                      <a:noFill/>
                    </a:ln>
                  </pic:spPr>
                </pic:pic>
              </a:graphicData>
            </a:graphic>
          </wp:inline>
        </w:drawing>
      </w:r>
    </w:p>
    <w:p w:rsidR="00D91394" w:rsidRPr="00046EE1" w:rsidRDefault="00447D11" w:rsidP="006D1595">
      <w:pPr>
        <w:jc w:val="both"/>
        <w:rPr>
          <w:color w:val="000000"/>
        </w:rPr>
      </w:pPr>
      <w:r w:rsidRPr="00046EE1">
        <w:rPr>
          <w:noProof/>
          <w:color w:val="000000"/>
        </w:rPr>
        <w:lastRenderedPageBreak/>
        <w:drawing>
          <wp:inline distT="0" distB="0" distL="0" distR="0">
            <wp:extent cx="6242050" cy="8090453"/>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242477" cy="8091006"/>
                    </a:xfrm>
                    <a:prstGeom prst="rect">
                      <a:avLst/>
                    </a:prstGeom>
                    <a:noFill/>
                    <a:ln>
                      <a:noFill/>
                    </a:ln>
                  </pic:spPr>
                </pic:pic>
              </a:graphicData>
            </a:graphic>
          </wp:inline>
        </w:drawing>
      </w:r>
    </w:p>
    <w:p w:rsidR="00033437" w:rsidRPr="00046EE1" w:rsidRDefault="00033437" w:rsidP="006D1595">
      <w:pPr>
        <w:jc w:val="both"/>
        <w:rPr>
          <w:color w:val="000000"/>
        </w:rPr>
      </w:pPr>
      <w:r w:rsidRPr="00046EE1">
        <w:rPr>
          <w:noProof/>
          <w:color w:val="000000"/>
        </w:rPr>
        <w:lastRenderedPageBreak/>
        <w:drawing>
          <wp:inline distT="0" distB="0" distL="0" distR="0">
            <wp:extent cx="6400731" cy="8116957"/>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404762" cy="8122069"/>
                    </a:xfrm>
                    <a:prstGeom prst="rect">
                      <a:avLst/>
                    </a:prstGeom>
                    <a:noFill/>
                    <a:ln>
                      <a:noFill/>
                    </a:ln>
                  </pic:spPr>
                </pic:pic>
              </a:graphicData>
            </a:graphic>
          </wp:inline>
        </w:drawing>
      </w:r>
    </w:p>
    <w:p w:rsidR="00033437" w:rsidRPr="00046EE1" w:rsidRDefault="00033437" w:rsidP="006D1595">
      <w:pPr>
        <w:jc w:val="both"/>
        <w:rPr>
          <w:color w:val="000000"/>
        </w:rPr>
      </w:pPr>
      <w:r w:rsidRPr="00046EE1">
        <w:rPr>
          <w:noProof/>
          <w:color w:val="000000"/>
        </w:rPr>
        <w:lastRenderedPageBreak/>
        <w:drawing>
          <wp:inline distT="0" distB="0" distL="0" distR="0">
            <wp:extent cx="6400731" cy="8130209"/>
            <wp:effectExtent l="0" t="0" r="635"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402498" cy="8132454"/>
                    </a:xfrm>
                    <a:prstGeom prst="rect">
                      <a:avLst/>
                    </a:prstGeom>
                    <a:noFill/>
                    <a:ln>
                      <a:noFill/>
                    </a:ln>
                  </pic:spPr>
                </pic:pic>
              </a:graphicData>
            </a:graphic>
          </wp:inline>
        </w:drawing>
      </w:r>
    </w:p>
    <w:p w:rsidR="00033437" w:rsidRPr="00046EE1" w:rsidRDefault="00033437" w:rsidP="006D1595">
      <w:pPr>
        <w:jc w:val="both"/>
        <w:rPr>
          <w:color w:val="000000"/>
        </w:rPr>
      </w:pPr>
      <w:r w:rsidRPr="00046EE1">
        <w:rPr>
          <w:noProof/>
          <w:color w:val="000000"/>
        </w:rPr>
        <w:lastRenderedPageBreak/>
        <w:drawing>
          <wp:inline distT="0" distB="0" distL="0" distR="0">
            <wp:extent cx="6400731" cy="8103705"/>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401932" cy="8105226"/>
                    </a:xfrm>
                    <a:prstGeom prst="rect">
                      <a:avLst/>
                    </a:prstGeom>
                    <a:noFill/>
                    <a:ln>
                      <a:noFill/>
                    </a:ln>
                  </pic:spPr>
                </pic:pic>
              </a:graphicData>
            </a:graphic>
          </wp:inline>
        </w:drawing>
      </w:r>
    </w:p>
    <w:p w:rsidR="00033437" w:rsidRPr="00046EE1" w:rsidRDefault="00033437" w:rsidP="006D1595">
      <w:pPr>
        <w:jc w:val="both"/>
        <w:rPr>
          <w:color w:val="000000"/>
        </w:rPr>
      </w:pPr>
      <w:r w:rsidRPr="00046EE1">
        <w:rPr>
          <w:noProof/>
          <w:color w:val="000000"/>
        </w:rPr>
        <w:lastRenderedPageBreak/>
        <w:drawing>
          <wp:inline distT="0" distB="0" distL="0" distR="0">
            <wp:extent cx="6400800" cy="8258899"/>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400800" cy="8258899"/>
                    </a:xfrm>
                    <a:prstGeom prst="rect">
                      <a:avLst/>
                    </a:prstGeom>
                    <a:noFill/>
                    <a:ln>
                      <a:noFill/>
                    </a:ln>
                  </pic:spPr>
                </pic:pic>
              </a:graphicData>
            </a:graphic>
          </wp:inline>
        </w:drawing>
      </w:r>
    </w:p>
    <w:p w:rsidR="003656C8" w:rsidRPr="00046EE1" w:rsidRDefault="003656C8" w:rsidP="00051325">
      <w:pPr>
        <w:tabs>
          <w:tab w:val="left" w:pos="0"/>
        </w:tabs>
        <w:suppressAutoHyphens/>
        <w:spacing w:before="120" w:after="120"/>
        <w:rPr>
          <w:b/>
        </w:rPr>
        <w:sectPr w:rsidR="003656C8" w:rsidRPr="00046EE1" w:rsidSect="005F79CF">
          <w:headerReference w:type="even" r:id="rId97"/>
          <w:headerReference w:type="default" r:id="rId98"/>
          <w:headerReference w:type="first" r:id="rId99"/>
          <w:pgSz w:w="12240" w:h="15840" w:code="1"/>
          <w:pgMar w:top="1080" w:right="1080" w:bottom="1080" w:left="1080" w:header="720" w:footer="720" w:gutter="0"/>
          <w:paperSrc w:first="15" w:other="15"/>
          <w:cols w:space="720"/>
        </w:sectPr>
      </w:pPr>
    </w:p>
    <w:p w:rsidR="0060702C" w:rsidRPr="00046EE1" w:rsidRDefault="0060702C" w:rsidP="00447D11">
      <w:pPr>
        <w:spacing w:after="240"/>
        <w:rPr>
          <w:b/>
          <w:szCs w:val="22"/>
        </w:rPr>
      </w:pPr>
      <w:bookmarkStart w:id="51" w:name="SectionVCAIR"/>
      <w:bookmarkEnd w:id="51"/>
      <w:r w:rsidRPr="00046EE1">
        <w:rPr>
          <w:b/>
          <w:szCs w:val="22"/>
        </w:rPr>
        <w:lastRenderedPageBreak/>
        <w:t>Clean Air Interstate Rule (CAIR).</w:t>
      </w:r>
      <w:bookmarkStart w:id="52" w:name="SectionIVA"/>
      <w:bookmarkEnd w:id="52"/>
    </w:p>
    <w:p w:rsidR="0060702C" w:rsidRPr="00046EE1" w:rsidRDefault="0060702C" w:rsidP="0060702C">
      <w:pPr>
        <w:rPr>
          <w:szCs w:val="22"/>
        </w:rPr>
      </w:pPr>
      <w:r w:rsidRPr="00046EE1">
        <w:rPr>
          <w:b/>
          <w:szCs w:val="22"/>
        </w:rPr>
        <w:t>Operated by</w:t>
      </w:r>
      <w:r w:rsidRPr="00046EE1">
        <w:rPr>
          <w:szCs w:val="22"/>
        </w:rPr>
        <w:t>:</w:t>
      </w:r>
      <w:r w:rsidRPr="00046EE1">
        <w:rPr>
          <w:b/>
          <w:szCs w:val="22"/>
        </w:rPr>
        <w:t xml:space="preserve"> </w:t>
      </w:r>
      <w:r w:rsidR="00447D11" w:rsidRPr="00046EE1">
        <w:rPr>
          <w:szCs w:val="22"/>
        </w:rPr>
        <w:t>Tampa Electric Company</w:t>
      </w:r>
    </w:p>
    <w:p w:rsidR="0060702C" w:rsidRPr="00046EE1" w:rsidRDefault="0060702C" w:rsidP="0060702C">
      <w:pPr>
        <w:rPr>
          <w:szCs w:val="22"/>
        </w:rPr>
      </w:pPr>
      <w:r w:rsidRPr="00046EE1">
        <w:rPr>
          <w:b/>
          <w:szCs w:val="22"/>
        </w:rPr>
        <w:t>Plant</w:t>
      </w:r>
      <w:r w:rsidRPr="00046EE1">
        <w:rPr>
          <w:szCs w:val="22"/>
        </w:rPr>
        <w:t xml:space="preserve">: </w:t>
      </w:r>
      <w:r w:rsidR="00447D11" w:rsidRPr="00046EE1">
        <w:rPr>
          <w:szCs w:val="22"/>
        </w:rPr>
        <w:t>Big Bend Station</w:t>
      </w:r>
    </w:p>
    <w:p w:rsidR="0060702C" w:rsidRPr="00046EE1" w:rsidRDefault="0060702C" w:rsidP="00447D11">
      <w:pPr>
        <w:spacing w:after="240"/>
        <w:rPr>
          <w:szCs w:val="22"/>
        </w:rPr>
      </w:pPr>
      <w:r w:rsidRPr="00046EE1">
        <w:rPr>
          <w:b/>
          <w:szCs w:val="22"/>
        </w:rPr>
        <w:t>ORIS Code</w:t>
      </w:r>
      <w:r w:rsidRPr="00046EE1">
        <w:rPr>
          <w:szCs w:val="22"/>
        </w:rPr>
        <w:t xml:space="preserve">: </w:t>
      </w:r>
      <w:r w:rsidR="00447D11" w:rsidRPr="00046EE1">
        <w:rPr>
          <w:szCs w:val="22"/>
        </w:rPr>
        <w:t>0645</w:t>
      </w:r>
    </w:p>
    <w:p w:rsidR="0060702C" w:rsidRPr="00046EE1" w:rsidRDefault="0060702C" w:rsidP="00A532D4">
      <w:pPr>
        <w:widowControl w:val="0"/>
        <w:spacing w:after="120"/>
        <w:rPr>
          <w:szCs w:val="22"/>
        </w:rPr>
      </w:pPr>
      <w:r w:rsidRPr="00046EE1">
        <w:rPr>
          <w:szCs w:val="22"/>
        </w:rPr>
        <w:t xml:space="preserve">The emissions units below </w:t>
      </w:r>
      <w:r w:rsidR="00033437" w:rsidRPr="00046EE1">
        <w:rPr>
          <w:szCs w:val="22"/>
        </w:rPr>
        <w:t>are</w:t>
      </w:r>
      <w:r w:rsidRPr="00046EE1">
        <w:rPr>
          <w:szCs w:val="22"/>
        </w:rPr>
        <w:t xml:space="preserve"> regulated under the Clean Air Interstate Rule.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0"/>
        <w:gridCol w:w="1620"/>
        <w:gridCol w:w="5868"/>
      </w:tblGrid>
      <w:tr w:rsidR="0060702C" w:rsidRPr="00046EE1" w:rsidTr="00033437">
        <w:tc>
          <w:tcPr>
            <w:tcW w:w="1260" w:type="dxa"/>
            <w:tcBorders>
              <w:top w:val="single" w:sz="12" w:space="0" w:color="auto"/>
              <w:left w:val="single" w:sz="12" w:space="0" w:color="auto"/>
              <w:bottom w:val="single" w:sz="12" w:space="0" w:color="auto"/>
              <w:right w:val="single" w:sz="12" w:space="0" w:color="auto"/>
            </w:tcBorders>
          </w:tcPr>
          <w:p w:rsidR="0060702C" w:rsidRPr="00046EE1" w:rsidRDefault="0060702C" w:rsidP="00060DE6">
            <w:pPr>
              <w:jc w:val="center"/>
              <w:rPr>
                <w:b/>
                <w:szCs w:val="22"/>
              </w:rPr>
            </w:pPr>
            <w:r w:rsidRPr="00046EE1">
              <w:rPr>
                <w:b/>
                <w:szCs w:val="22"/>
              </w:rPr>
              <w:t>EU No.</w:t>
            </w:r>
          </w:p>
        </w:tc>
        <w:tc>
          <w:tcPr>
            <w:tcW w:w="1620" w:type="dxa"/>
            <w:tcBorders>
              <w:top w:val="single" w:sz="12" w:space="0" w:color="auto"/>
              <w:left w:val="single" w:sz="12" w:space="0" w:color="auto"/>
              <w:bottom w:val="single" w:sz="12" w:space="0" w:color="auto"/>
              <w:right w:val="single" w:sz="12" w:space="0" w:color="auto"/>
            </w:tcBorders>
          </w:tcPr>
          <w:p w:rsidR="0060702C" w:rsidRPr="00046EE1" w:rsidRDefault="0060702C" w:rsidP="00033437">
            <w:pPr>
              <w:jc w:val="center"/>
              <w:rPr>
                <w:b/>
                <w:szCs w:val="22"/>
              </w:rPr>
            </w:pPr>
            <w:r w:rsidRPr="00046EE1">
              <w:rPr>
                <w:b/>
                <w:szCs w:val="22"/>
              </w:rPr>
              <w:t>EPA ID</w:t>
            </w:r>
          </w:p>
        </w:tc>
        <w:tc>
          <w:tcPr>
            <w:tcW w:w="5868" w:type="dxa"/>
            <w:tcBorders>
              <w:top w:val="single" w:sz="12" w:space="0" w:color="auto"/>
              <w:left w:val="single" w:sz="12" w:space="0" w:color="auto"/>
              <w:bottom w:val="single" w:sz="12" w:space="0" w:color="auto"/>
              <w:right w:val="single" w:sz="12" w:space="0" w:color="auto"/>
            </w:tcBorders>
          </w:tcPr>
          <w:p w:rsidR="0060702C" w:rsidRPr="00046EE1" w:rsidRDefault="0060702C" w:rsidP="00060DE6">
            <w:pPr>
              <w:jc w:val="center"/>
              <w:rPr>
                <w:b/>
                <w:szCs w:val="22"/>
              </w:rPr>
            </w:pPr>
            <w:r w:rsidRPr="00046EE1">
              <w:rPr>
                <w:b/>
                <w:szCs w:val="22"/>
              </w:rPr>
              <w:t>Brief Description</w:t>
            </w:r>
          </w:p>
        </w:tc>
      </w:tr>
      <w:tr w:rsidR="0060702C" w:rsidRPr="00046EE1" w:rsidTr="00033437">
        <w:tc>
          <w:tcPr>
            <w:tcW w:w="1260" w:type="dxa"/>
            <w:tcBorders>
              <w:top w:val="single" w:sz="12" w:space="0" w:color="auto"/>
              <w:left w:val="single" w:sz="12" w:space="0" w:color="auto"/>
              <w:bottom w:val="single" w:sz="8" w:space="0" w:color="auto"/>
              <w:right w:val="single" w:sz="12" w:space="0" w:color="auto"/>
            </w:tcBorders>
          </w:tcPr>
          <w:p w:rsidR="0060702C" w:rsidRPr="00046EE1" w:rsidRDefault="00046EE1" w:rsidP="00060DE6">
            <w:pPr>
              <w:jc w:val="center"/>
              <w:rPr>
                <w:szCs w:val="22"/>
              </w:rPr>
            </w:pPr>
            <w:r w:rsidRPr="00046EE1">
              <w:rPr>
                <w:szCs w:val="22"/>
              </w:rPr>
              <w:t>001</w:t>
            </w:r>
          </w:p>
        </w:tc>
        <w:tc>
          <w:tcPr>
            <w:tcW w:w="1620" w:type="dxa"/>
            <w:tcBorders>
              <w:top w:val="single" w:sz="12" w:space="0" w:color="auto"/>
              <w:left w:val="single" w:sz="12" w:space="0" w:color="auto"/>
              <w:bottom w:val="single" w:sz="8" w:space="0" w:color="auto"/>
              <w:right w:val="single" w:sz="12" w:space="0" w:color="auto"/>
            </w:tcBorders>
          </w:tcPr>
          <w:p w:rsidR="0060702C" w:rsidRPr="00046EE1" w:rsidRDefault="00046EE1" w:rsidP="00060DE6">
            <w:pPr>
              <w:jc w:val="center"/>
              <w:rPr>
                <w:szCs w:val="22"/>
              </w:rPr>
            </w:pPr>
            <w:r w:rsidRPr="00046EE1">
              <w:rPr>
                <w:szCs w:val="22"/>
              </w:rPr>
              <w:t>BB01</w:t>
            </w:r>
          </w:p>
        </w:tc>
        <w:tc>
          <w:tcPr>
            <w:tcW w:w="5868" w:type="dxa"/>
            <w:tcBorders>
              <w:top w:val="single" w:sz="12" w:space="0" w:color="auto"/>
              <w:left w:val="single" w:sz="12" w:space="0" w:color="auto"/>
              <w:bottom w:val="single" w:sz="8" w:space="0" w:color="auto"/>
              <w:right w:val="single" w:sz="12" w:space="0" w:color="auto"/>
            </w:tcBorders>
          </w:tcPr>
          <w:p w:rsidR="0060702C" w:rsidRPr="00046EE1" w:rsidRDefault="00046EE1" w:rsidP="00E4655F">
            <w:pPr>
              <w:rPr>
                <w:szCs w:val="22"/>
              </w:rPr>
            </w:pPr>
            <w:r w:rsidRPr="00046EE1">
              <w:rPr>
                <w:szCs w:val="22"/>
              </w:rPr>
              <w:t>Unit No. 1 Steam Generator</w:t>
            </w:r>
          </w:p>
        </w:tc>
      </w:tr>
      <w:tr w:rsidR="00046EE1" w:rsidRPr="00046EE1" w:rsidTr="00033437">
        <w:tc>
          <w:tcPr>
            <w:tcW w:w="1260" w:type="dxa"/>
            <w:tcBorders>
              <w:top w:val="single" w:sz="8" w:space="0" w:color="auto"/>
              <w:left w:val="single" w:sz="12" w:space="0" w:color="auto"/>
              <w:bottom w:val="single" w:sz="8" w:space="0" w:color="auto"/>
              <w:right w:val="single" w:sz="12" w:space="0" w:color="auto"/>
            </w:tcBorders>
          </w:tcPr>
          <w:p w:rsidR="00046EE1" w:rsidRPr="00046EE1" w:rsidRDefault="00046EE1" w:rsidP="00046EE1">
            <w:pPr>
              <w:jc w:val="center"/>
              <w:rPr>
                <w:szCs w:val="22"/>
              </w:rPr>
            </w:pPr>
            <w:r w:rsidRPr="00046EE1">
              <w:rPr>
                <w:szCs w:val="22"/>
              </w:rPr>
              <w:t>002</w:t>
            </w:r>
          </w:p>
        </w:tc>
        <w:tc>
          <w:tcPr>
            <w:tcW w:w="1620" w:type="dxa"/>
            <w:tcBorders>
              <w:top w:val="single" w:sz="8" w:space="0" w:color="auto"/>
              <w:left w:val="single" w:sz="12" w:space="0" w:color="auto"/>
              <w:bottom w:val="single" w:sz="8" w:space="0" w:color="auto"/>
              <w:right w:val="single" w:sz="12" w:space="0" w:color="auto"/>
            </w:tcBorders>
          </w:tcPr>
          <w:p w:rsidR="00046EE1" w:rsidRPr="00046EE1" w:rsidRDefault="00046EE1" w:rsidP="00046EE1">
            <w:pPr>
              <w:jc w:val="center"/>
              <w:rPr>
                <w:szCs w:val="22"/>
              </w:rPr>
            </w:pPr>
            <w:r w:rsidRPr="00046EE1">
              <w:rPr>
                <w:szCs w:val="22"/>
              </w:rPr>
              <w:t>BB02</w:t>
            </w:r>
          </w:p>
        </w:tc>
        <w:tc>
          <w:tcPr>
            <w:tcW w:w="5868" w:type="dxa"/>
            <w:tcBorders>
              <w:top w:val="single" w:sz="8" w:space="0" w:color="auto"/>
              <w:left w:val="single" w:sz="12" w:space="0" w:color="auto"/>
              <w:bottom w:val="single" w:sz="8" w:space="0" w:color="auto"/>
              <w:right w:val="single" w:sz="12" w:space="0" w:color="auto"/>
            </w:tcBorders>
          </w:tcPr>
          <w:p w:rsidR="00046EE1" w:rsidRPr="00046EE1" w:rsidRDefault="00046EE1" w:rsidP="00046EE1">
            <w:r w:rsidRPr="00046EE1">
              <w:rPr>
                <w:szCs w:val="22"/>
              </w:rPr>
              <w:t>Unit No. 2 Steam Generator</w:t>
            </w:r>
          </w:p>
        </w:tc>
      </w:tr>
      <w:tr w:rsidR="00046EE1" w:rsidRPr="00046EE1" w:rsidTr="00033437">
        <w:tc>
          <w:tcPr>
            <w:tcW w:w="1260" w:type="dxa"/>
            <w:tcBorders>
              <w:top w:val="single" w:sz="8" w:space="0" w:color="auto"/>
              <w:left w:val="single" w:sz="12" w:space="0" w:color="auto"/>
              <w:bottom w:val="single" w:sz="8" w:space="0" w:color="auto"/>
              <w:right w:val="single" w:sz="12" w:space="0" w:color="auto"/>
            </w:tcBorders>
            <w:shd w:val="clear" w:color="auto" w:fill="auto"/>
          </w:tcPr>
          <w:p w:rsidR="00046EE1" w:rsidRPr="00046EE1" w:rsidRDefault="00046EE1" w:rsidP="00046EE1">
            <w:pPr>
              <w:jc w:val="center"/>
              <w:rPr>
                <w:szCs w:val="22"/>
              </w:rPr>
            </w:pPr>
            <w:r w:rsidRPr="00046EE1">
              <w:rPr>
                <w:szCs w:val="22"/>
              </w:rPr>
              <w:t>003</w:t>
            </w:r>
          </w:p>
        </w:tc>
        <w:tc>
          <w:tcPr>
            <w:tcW w:w="1620" w:type="dxa"/>
            <w:tcBorders>
              <w:top w:val="single" w:sz="8" w:space="0" w:color="auto"/>
              <w:left w:val="single" w:sz="12" w:space="0" w:color="auto"/>
              <w:bottom w:val="single" w:sz="8" w:space="0" w:color="auto"/>
              <w:right w:val="single" w:sz="12" w:space="0" w:color="auto"/>
            </w:tcBorders>
          </w:tcPr>
          <w:p w:rsidR="00046EE1" w:rsidRPr="00046EE1" w:rsidRDefault="00046EE1" w:rsidP="00046EE1">
            <w:pPr>
              <w:jc w:val="center"/>
              <w:rPr>
                <w:szCs w:val="22"/>
              </w:rPr>
            </w:pPr>
            <w:r w:rsidRPr="00046EE1">
              <w:rPr>
                <w:szCs w:val="22"/>
              </w:rPr>
              <w:t>BB03</w:t>
            </w:r>
          </w:p>
        </w:tc>
        <w:tc>
          <w:tcPr>
            <w:tcW w:w="5868" w:type="dxa"/>
            <w:tcBorders>
              <w:top w:val="single" w:sz="8" w:space="0" w:color="auto"/>
              <w:left w:val="single" w:sz="12" w:space="0" w:color="auto"/>
              <w:bottom w:val="single" w:sz="8" w:space="0" w:color="auto"/>
              <w:right w:val="single" w:sz="12" w:space="0" w:color="auto"/>
            </w:tcBorders>
          </w:tcPr>
          <w:p w:rsidR="00046EE1" w:rsidRPr="00046EE1" w:rsidRDefault="00046EE1" w:rsidP="00046EE1">
            <w:r w:rsidRPr="00046EE1">
              <w:rPr>
                <w:szCs w:val="22"/>
              </w:rPr>
              <w:t>Unit No. 3 Steam Generator</w:t>
            </w:r>
          </w:p>
        </w:tc>
      </w:tr>
      <w:tr w:rsidR="00046EE1" w:rsidRPr="00046EE1" w:rsidTr="00033437">
        <w:tc>
          <w:tcPr>
            <w:tcW w:w="1260" w:type="dxa"/>
            <w:tcBorders>
              <w:top w:val="single" w:sz="8" w:space="0" w:color="auto"/>
              <w:left w:val="single" w:sz="12" w:space="0" w:color="auto"/>
              <w:bottom w:val="single" w:sz="12" w:space="0" w:color="auto"/>
              <w:right w:val="single" w:sz="12" w:space="0" w:color="auto"/>
            </w:tcBorders>
            <w:shd w:val="clear" w:color="auto" w:fill="auto"/>
          </w:tcPr>
          <w:p w:rsidR="00046EE1" w:rsidRPr="00046EE1" w:rsidRDefault="00046EE1" w:rsidP="00046EE1">
            <w:pPr>
              <w:jc w:val="center"/>
              <w:rPr>
                <w:szCs w:val="22"/>
              </w:rPr>
            </w:pPr>
            <w:r w:rsidRPr="00046EE1">
              <w:rPr>
                <w:szCs w:val="22"/>
              </w:rPr>
              <w:t>004</w:t>
            </w:r>
          </w:p>
        </w:tc>
        <w:tc>
          <w:tcPr>
            <w:tcW w:w="1620" w:type="dxa"/>
            <w:tcBorders>
              <w:top w:val="single" w:sz="8" w:space="0" w:color="auto"/>
              <w:left w:val="single" w:sz="12" w:space="0" w:color="auto"/>
              <w:bottom w:val="single" w:sz="12" w:space="0" w:color="auto"/>
              <w:right w:val="single" w:sz="12" w:space="0" w:color="auto"/>
            </w:tcBorders>
          </w:tcPr>
          <w:p w:rsidR="00046EE1" w:rsidRPr="00046EE1" w:rsidRDefault="00046EE1" w:rsidP="00046EE1">
            <w:pPr>
              <w:jc w:val="center"/>
              <w:rPr>
                <w:szCs w:val="22"/>
              </w:rPr>
            </w:pPr>
            <w:r w:rsidRPr="00046EE1">
              <w:rPr>
                <w:szCs w:val="22"/>
              </w:rPr>
              <w:t>BB04</w:t>
            </w:r>
          </w:p>
        </w:tc>
        <w:tc>
          <w:tcPr>
            <w:tcW w:w="5868" w:type="dxa"/>
            <w:tcBorders>
              <w:top w:val="single" w:sz="8" w:space="0" w:color="auto"/>
              <w:left w:val="single" w:sz="12" w:space="0" w:color="auto"/>
              <w:bottom w:val="single" w:sz="12" w:space="0" w:color="auto"/>
              <w:right w:val="single" w:sz="12" w:space="0" w:color="auto"/>
            </w:tcBorders>
          </w:tcPr>
          <w:p w:rsidR="00046EE1" w:rsidRPr="00046EE1" w:rsidRDefault="00046EE1" w:rsidP="00046EE1">
            <w:r w:rsidRPr="00046EE1">
              <w:rPr>
                <w:szCs w:val="22"/>
              </w:rPr>
              <w:t>Unit No. 4 Steam Generator</w:t>
            </w:r>
          </w:p>
        </w:tc>
      </w:tr>
    </w:tbl>
    <w:p w:rsidR="0060702C" w:rsidRPr="00046EE1" w:rsidRDefault="0060702C" w:rsidP="00C629DE">
      <w:pPr>
        <w:numPr>
          <w:ilvl w:val="0"/>
          <w:numId w:val="3"/>
        </w:numPr>
        <w:spacing w:before="240" w:after="120"/>
        <w:rPr>
          <w:szCs w:val="22"/>
        </w:rPr>
      </w:pPr>
      <w:r w:rsidRPr="00046EE1">
        <w:rPr>
          <w:szCs w:val="22"/>
          <w:u w:val="single"/>
        </w:rPr>
        <w:t>Clean Air Interstate Rule Application</w:t>
      </w:r>
      <w:r w:rsidRPr="00046EE1">
        <w:rPr>
          <w:szCs w:val="22"/>
        </w:rPr>
        <w:t xml:space="preserve">.  The Clean Air Interstate Rule Part Form submitted for this facility is a part of this permit.  The owners and operators of these CAIR units as identified in this form must comply with the standard requirements and special provisions set forth in the CAIR Part Form (DEP Form No. 62-210.900(1)(b)) dated </w:t>
      </w:r>
      <w:r w:rsidR="00033437" w:rsidRPr="00046EE1">
        <w:rPr>
          <w:szCs w:val="22"/>
        </w:rPr>
        <w:t>05/16/2014</w:t>
      </w:r>
      <w:r w:rsidRPr="00046EE1">
        <w:rPr>
          <w:szCs w:val="22"/>
        </w:rPr>
        <w:t>, which is attached at the end of this section.  [Chapter 62-213, F.A.C. and Rule 62-210.200, F.A.C.]</w:t>
      </w:r>
    </w:p>
    <w:p w:rsidR="00033437" w:rsidRPr="00046EE1" w:rsidRDefault="0060702C" w:rsidP="00033437">
      <w:pPr>
        <w:jc w:val="both"/>
        <w:rPr>
          <w:b/>
        </w:rPr>
      </w:pPr>
      <w:r w:rsidRPr="00046EE1">
        <w:rPr>
          <w:b/>
        </w:rPr>
        <w:br w:type="page"/>
      </w:r>
      <w:r w:rsidR="00033437" w:rsidRPr="00046EE1">
        <w:rPr>
          <w:noProof/>
          <w:color w:val="000000"/>
        </w:rPr>
        <w:lastRenderedPageBreak/>
        <w:drawing>
          <wp:inline distT="0" distB="0" distL="0" distR="0">
            <wp:extent cx="6400731" cy="8044069"/>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403064" cy="8047001"/>
                    </a:xfrm>
                    <a:prstGeom prst="rect">
                      <a:avLst/>
                    </a:prstGeom>
                    <a:noFill/>
                    <a:ln>
                      <a:noFill/>
                    </a:ln>
                  </pic:spPr>
                </pic:pic>
              </a:graphicData>
            </a:graphic>
          </wp:inline>
        </w:drawing>
      </w:r>
    </w:p>
    <w:p w:rsidR="00E17C92" w:rsidRPr="00046EE1" w:rsidRDefault="00033437" w:rsidP="00033437">
      <w:pPr>
        <w:jc w:val="both"/>
        <w:rPr>
          <w:b/>
        </w:rPr>
      </w:pPr>
      <w:r w:rsidRPr="00046EE1">
        <w:rPr>
          <w:b/>
          <w:noProof/>
        </w:rPr>
        <w:lastRenderedPageBreak/>
        <w:drawing>
          <wp:inline distT="0" distB="0" distL="0" distR="0">
            <wp:extent cx="6400731" cy="8123582"/>
            <wp:effectExtent l="0" t="0" r="63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403630" cy="8127262"/>
                    </a:xfrm>
                    <a:prstGeom prst="rect">
                      <a:avLst/>
                    </a:prstGeom>
                    <a:noFill/>
                    <a:ln>
                      <a:noFill/>
                    </a:ln>
                  </pic:spPr>
                </pic:pic>
              </a:graphicData>
            </a:graphic>
          </wp:inline>
        </w:drawing>
      </w:r>
    </w:p>
    <w:p w:rsidR="00033437" w:rsidRPr="00046EE1" w:rsidRDefault="00033437" w:rsidP="00051325">
      <w:pPr>
        <w:tabs>
          <w:tab w:val="left" w:pos="0"/>
        </w:tabs>
        <w:suppressAutoHyphens/>
        <w:spacing w:before="120" w:after="120"/>
        <w:rPr>
          <w:b/>
        </w:rPr>
      </w:pPr>
      <w:r w:rsidRPr="00046EE1">
        <w:rPr>
          <w:b/>
          <w:noProof/>
        </w:rPr>
        <w:lastRenderedPageBreak/>
        <w:drawing>
          <wp:inline distT="0" distB="0" distL="0" distR="0">
            <wp:extent cx="6400731" cy="8130208"/>
            <wp:effectExtent l="0" t="0" r="635"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403630" cy="8133891"/>
                    </a:xfrm>
                    <a:prstGeom prst="rect">
                      <a:avLst/>
                    </a:prstGeom>
                    <a:noFill/>
                    <a:ln>
                      <a:noFill/>
                    </a:ln>
                  </pic:spPr>
                </pic:pic>
              </a:graphicData>
            </a:graphic>
          </wp:inline>
        </w:drawing>
      </w:r>
    </w:p>
    <w:p w:rsidR="00033437" w:rsidRPr="00046EE1" w:rsidRDefault="00033437" w:rsidP="00051325">
      <w:pPr>
        <w:tabs>
          <w:tab w:val="left" w:pos="0"/>
        </w:tabs>
        <w:suppressAutoHyphens/>
        <w:spacing w:before="120" w:after="120"/>
        <w:rPr>
          <w:b/>
        </w:rPr>
      </w:pPr>
      <w:r w:rsidRPr="00046EE1">
        <w:rPr>
          <w:b/>
          <w:noProof/>
        </w:rPr>
        <w:lastRenderedPageBreak/>
        <w:drawing>
          <wp:inline distT="0" distB="0" distL="0" distR="0">
            <wp:extent cx="6400731" cy="8097078"/>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403630" cy="8100746"/>
                    </a:xfrm>
                    <a:prstGeom prst="rect">
                      <a:avLst/>
                    </a:prstGeom>
                    <a:noFill/>
                    <a:ln>
                      <a:noFill/>
                    </a:ln>
                  </pic:spPr>
                </pic:pic>
              </a:graphicData>
            </a:graphic>
          </wp:inline>
        </w:drawing>
      </w:r>
    </w:p>
    <w:p w:rsidR="004251AB" w:rsidRPr="00051325" w:rsidRDefault="00033437" w:rsidP="008B7E3E">
      <w:pPr>
        <w:tabs>
          <w:tab w:val="left" w:pos="0"/>
        </w:tabs>
        <w:suppressAutoHyphens/>
        <w:spacing w:before="120" w:after="120"/>
        <w:rPr>
          <w:b/>
        </w:rPr>
      </w:pPr>
      <w:r w:rsidRPr="00046EE1">
        <w:rPr>
          <w:b/>
          <w:noProof/>
        </w:rPr>
        <w:lastRenderedPageBreak/>
        <w:drawing>
          <wp:inline distT="0" distB="0" distL="0" distR="0">
            <wp:extent cx="6400731" cy="8116956"/>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402498" cy="8119197"/>
                    </a:xfrm>
                    <a:prstGeom prst="rect">
                      <a:avLst/>
                    </a:prstGeom>
                    <a:noFill/>
                    <a:ln>
                      <a:noFill/>
                    </a:ln>
                  </pic:spPr>
                </pic:pic>
              </a:graphicData>
            </a:graphic>
          </wp:inline>
        </w:drawing>
      </w:r>
    </w:p>
    <w:sectPr w:rsidR="004251AB" w:rsidRPr="00051325" w:rsidSect="005F79CF">
      <w:headerReference w:type="even" r:id="rId105"/>
      <w:headerReference w:type="default" r:id="rId106"/>
      <w:headerReference w:type="first" r:id="rId107"/>
      <w:pgSz w:w="12240" w:h="15840" w:code="1"/>
      <w:pgMar w:top="1080" w:right="1080" w:bottom="1080" w:left="1080" w:header="720" w:footer="720" w:gutter="0"/>
      <w:paperSrc w:first="15" w:other="15"/>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576E6" w:rsidRDefault="003576E6">
      <w:r>
        <w:separator/>
      </w:r>
    </w:p>
  </w:endnote>
  <w:endnote w:type="continuationSeparator" w:id="0">
    <w:p w:rsidR="003576E6" w:rsidRDefault="003576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ZapfCalligr BT">
    <w:altName w:val="Bookman Old Style"/>
    <w:charset w:val="00"/>
    <w:family w:val="roman"/>
    <w:pitch w:val="variable"/>
    <w:sig w:usb0="00000007" w:usb1="00000000" w:usb2="00000000" w:usb3="00000000" w:csb0="00000011" w:csb1="00000000"/>
  </w:font>
  <w:font w:name="BakerSignet">
    <w:altName w:val="Courier New"/>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19</w:t>
    </w:r>
    <w:r>
      <w:rPr>
        <w:rStyle w:val="PageNumber"/>
      </w:rPr>
      <w:fldChar w:fldCharType="end"/>
    </w:r>
  </w:p>
  <w:p w:rsidR="003576E6" w:rsidRDefault="003576E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Footer"/>
      <w:ind w:right="360"/>
      <w:jc w:val="center"/>
    </w:pPr>
    <w:r>
      <w:rPr>
        <w:rStyle w:val="PageNumber"/>
      </w:rPr>
      <w:fldChar w:fldCharType="begin"/>
    </w:r>
    <w:r>
      <w:rPr>
        <w:rStyle w:val="PageNumber"/>
      </w:rPr>
      <w:instrText xml:space="preserve"> PAGE </w:instrText>
    </w:r>
    <w:r>
      <w:rPr>
        <w:rStyle w:val="PageNumber"/>
      </w:rPr>
      <w:fldChar w:fldCharType="separate"/>
    </w:r>
    <w:r w:rsidR="000A0E82">
      <w:rPr>
        <w:rStyle w:val="PageNumber"/>
        <w:noProof/>
      </w:rPr>
      <w:t>ii</w:t>
    </w:r>
    <w:r>
      <w:rPr>
        <w:rStyle w:val="PageNumber"/>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Footer"/>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Pr="00A64CEB" w:rsidRDefault="003576E6" w:rsidP="00A64CEB">
    <w:pPr>
      <w:pStyle w:val="Footer"/>
      <w:jc w:val="center"/>
    </w:pPr>
    <w:r w:rsidRPr="00097A5C">
      <w:rPr>
        <w:i/>
        <w:color w:val="00A88E"/>
      </w:rPr>
      <w:t>www.dep.state.fl.us</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Pr="00751CD0" w:rsidRDefault="003576E6" w:rsidP="000A0A5C">
    <w:pPr>
      <w:pStyle w:val="Footer"/>
      <w:pBdr>
        <w:top w:val="single" w:sz="6" w:space="1" w:color="auto"/>
      </w:pBdr>
      <w:tabs>
        <w:tab w:val="clear" w:pos="4320"/>
        <w:tab w:val="clear" w:pos="8640"/>
        <w:tab w:val="right" w:pos="10080"/>
      </w:tabs>
      <w:spacing w:before="240"/>
      <w:rPr>
        <w:sz w:val="20"/>
      </w:rPr>
    </w:pPr>
    <w:r>
      <w:rPr>
        <w:sz w:val="20"/>
      </w:rPr>
      <w:t>Tampa Electric Company</w:t>
    </w:r>
    <w:r w:rsidRPr="00751CD0">
      <w:rPr>
        <w:sz w:val="20"/>
      </w:rPr>
      <w:tab/>
    </w:r>
    <w:r>
      <w:rPr>
        <w:sz w:val="20"/>
      </w:rPr>
      <w:t>Permit</w:t>
    </w:r>
    <w:r w:rsidRPr="00751CD0">
      <w:rPr>
        <w:sz w:val="20"/>
      </w:rPr>
      <w:t xml:space="preserve"> No. </w:t>
    </w:r>
    <w:r>
      <w:rPr>
        <w:sz w:val="20"/>
      </w:rPr>
      <w:t>0570039-072</w:t>
    </w:r>
    <w:r w:rsidRPr="00751CD0">
      <w:rPr>
        <w:sz w:val="20"/>
      </w:rPr>
      <w:t>-A</w:t>
    </w:r>
    <w:r>
      <w:rPr>
        <w:sz w:val="20"/>
      </w:rPr>
      <w:t>V</w:t>
    </w:r>
  </w:p>
  <w:p w:rsidR="003576E6" w:rsidRPr="00751CD0" w:rsidRDefault="003576E6" w:rsidP="000A0A5C">
    <w:pPr>
      <w:pStyle w:val="Footer"/>
      <w:tabs>
        <w:tab w:val="clear" w:pos="4320"/>
        <w:tab w:val="clear" w:pos="8640"/>
        <w:tab w:val="right" w:pos="10080"/>
      </w:tabs>
      <w:rPr>
        <w:sz w:val="20"/>
      </w:rPr>
    </w:pPr>
    <w:r>
      <w:rPr>
        <w:sz w:val="20"/>
      </w:rPr>
      <w:t>Big Bend Station</w:t>
    </w:r>
    <w:r w:rsidRPr="003B6A30">
      <w:rPr>
        <w:sz w:val="20"/>
      </w:rPr>
      <w:tab/>
    </w:r>
    <w:r>
      <w:rPr>
        <w:sz w:val="20"/>
      </w:rPr>
      <w:t xml:space="preserve">Title V Air Operation Permit </w:t>
    </w:r>
    <w:r w:rsidRPr="00CB0DAA">
      <w:rPr>
        <w:sz w:val="20"/>
      </w:rPr>
      <w:t>Renewal</w:t>
    </w:r>
  </w:p>
  <w:p w:rsidR="003576E6" w:rsidRPr="009065A6" w:rsidRDefault="003576E6" w:rsidP="000A0A5C">
    <w:pPr>
      <w:pStyle w:val="Footer"/>
      <w:tabs>
        <w:tab w:val="clear" w:pos="4320"/>
        <w:tab w:val="clear" w:pos="8640"/>
      </w:tabs>
      <w:jc w:val="center"/>
      <w:rPr>
        <w:sz w:val="20"/>
      </w:rPr>
    </w:pPr>
    <w:r w:rsidRPr="009065A6">
      <w:rPr>
        <w:sz w:val="20"/>
      </w:rPr>
      <w:t xml:space="preserve">Page </w:t>
    </w:r>
    <w:r w:rsidRPr="004B41CD">
      <w:rPr>
        <w:rStyle w:val="PageNumber"/>
        <w:sz w:val="20"/>
      </w:rPr>
      <w:fldChar w:fldCharType="begin"/>
    </w:r>
    <w:r w:rsidRPr="004B41CD">
      <w:rPr>
        <w:rStyle w:val="PageNumber"/>
        <w:sz w:val="20"/>
      </w:rPr>
      <w:instrText xml:space="preserve"> PAGE </w:instrText>
    </w:r>
    <w:r w:rsidRPr="004B41CD">
      <w:rPr>
        <w:rStyle w:val="PageNumber"/>
        <w:sz w:val="20"/>
      </w:rPr>
      <w:fldChar w:fldCharType="separate"/>
    </w:r>
    <w:r w:rsidR="000A0E82">
      <w:rPr>
        <w:rStyle w:val="PageNumber"/>
        <w:noProof/>
        <w:sz w:val="20"/>
      </w:rPr>
      <w:t>18</w:t>
    </w:r>
    <w:r w:rsidRPr="004B41CD">
      <w:rPr>
        <w:rStyle w:val="PageNumber"/>
        <w:sz w:val="20"/>
      </w:rPr>
      <w:fldChar w:fldCharType="end"/>
    </w:r>
    <w:r>
      <w:rPr>
        <w:rStyle w:val="PageNumber"/>
        <w:sz w:val="20"/>
      </w:rPr>
      <w:t xml:space="preserve"> of 91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576E6" w:rsidRDefault="003576E6">
      <w:r>
        <w:separator/>
      </w:r>
    </w:p>
  </w:footnote>
  <w:footnote w:type="continuationSeparator" w:id="0">
    <w:p w:rsidR="003576E6" w:rsidRDefault="003576E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r>
      <w:tab/>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Pr="00A94602" w:rsidRDefault="003576E6" w:rsidP="004531FB">
    <w:pPr>
      <w:pStyle w:val="Header"/>
      <w:pBdr>
        <w:bottom w:val="single" w:sz="4" w:space="1" w:color="auto"/>
      </w:pBdr>
      <w:tabs>
        <w:tab w:val="clear" w:pos="8640"/>
      </w:tabs>
      <w:spacing w:after="240"/>
      <w:jc w:val="center"/>
      <w:rPr>
        <w:b/>
        <w:caps/>
        <w:sz w:val="20"/>
      </w:rPr>
    </w:pPr>
    <w:r>
      <w:rPr>
        <w:b/>
        <w:caps/>
        <w:szCs w:val="22"/>
      </w:rPr>
      <w:t>S</w:t>
    </w:r>
    <w:r w:rsidRPr="00D059D9">
      <w:rPr>
        <w:b/>
        <w:caps/>
        <w:szCs w:val="22"/>
      </w:rPr>
      <w:t xml:space="preserve">ection II.  </w:t>
    </w:r>
    <w:r>
      <w:rPr>
        <w:b/>
        <w:caps/>
        <w:szCs w:val="22"/>
      </w:rPr>
      <w:t xml:space="preserve">Facility-wide </w:t>
    </w:r>
    <w:r w:rsidRPr="00D059D9">
      <w:rPr>
        <w:b/>
        <w:caps/>
        <w:szCs w:val="22"/>
      </w:rPr>
      <w:t>Conditions.</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3576E6" w:rsidRPr="00A94602" w:rsidRDefault="003576E6"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A.  </w:t>
    </w:r>
    <w:r>
      <w:rPr>
        <w:b/>
        <w:szCs w:val="22"/>
      </w:rPr>
      <w:t>Emissions Units 001 - 003</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3576E6" w:rsidRPr="00A94602" w:rsidRDefault="003576E6"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B.  </w:t>
    </w:r>
    <w:r>
      <w:rPr>
        <w:b/>
        <w:szCs w:val="22"/>
      </w:rPr>
      <w:t>Emissions Unit 004</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3576E6" w:rsidRPr="00A94602" w:rsidRDefault="003576E6"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C.  </w:t>
    </w:r>
    <w:r>
      <w:rPr>
        <w:b/>
        <w:szCs w:val="22"/>
      </w:rPr>
      <w:t>Emissions Units 041 and 042</w: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3576E6" w:rsidRPr="00A94602" w:rsidRDefault="003576E6"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D.  </w:t>
    </w:r>
    <w:r>
      <w:rPr>
        <w:b/>
        <w:szCs w:val="22"/>
      </w:rPr>
      <w:t>Emissions Unit 010</w: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3576E6" w:rsidRPr="00A94602" w:rsidRDefault="003576E6"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E.  </w:t>
    </w:r>
    <w:r>
      <w:rPr>
        <w:b/>
        <w:szCs w:val="22"/>
      </w:rPr>
      <w:t>Emissions Units 029 and 030</w: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rsidP="000C1108">
    <w:pPr>
      <w:pStyle w:val="Header"/>
      <w:pBdr>
        <w:bottom w:val="single" w:sz="4" w:space="1" w:color="auto"/>
      </w:pBdr>
      <w:tabs>
        <w:tab w:val="clear" w:pos="4320"/>
        <w:tab w:val="clear" w:pos="8640"/>
        <w:tab w:val="right" w:pos="10080"/>
      </w:tabs>
    </w:pPr>
    <w:r>
      <w:t>Tampa Electric Company</w:t>
    </w:r>
    <w:r w:rsidRPr="00D2710D">
      <w:tab/>
    </w:r>
    <w:r>
      <w:t>Big Bend Station</w: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3576E6" w:rsidRPr="00A94602" w:rsidRDefault="003576E6"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F.  </w:t>
    </w:r>
    <w:r>
      <w:rPr>
        <w:b/>
        <w:szCs w:val="22"/>
      </w:rPr>
      <w:t>Emissions Unit 046</w: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3576E6" w:rsidRPr="00A94602" w:rsidRDefault="003576E6"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G.  </w:t>
    </w:r>
    <w:r>
      <w:rPr>
        <w:b/>
        <w:szCs w:val="22"/>
      </w:rPr>
      <w:t>Emissions Unit 047</w: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3576E6" w:rsidRPr="00A94602" w:rsidRDefault="003576E6"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H.  </w:t>
    </w:r>
    <w:r>
      <w:rPr>
        <w:b/>
        <w:szCs w:val="22"/>
      </w:rPr>
      <w:t>Emissions Unit 048</w: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3576E6" w:rsidRPr="00A94602" w:rsidRDefault="003576E6"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I.  </w:t>
    </w:r>
    <w:r>
      <w:rPr>
        <w:b/>
        <w:szCs w:val="22"/>
      </w:rPr>
      <w:t>Emissions Units 015 – 017, and 039</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3576E6" w:rsidRPr="00A94602" w:rsidRDefault="003576E6"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J.  </w:t>
    </w:r>
    <w:r>
      <w:rPr>
        <w:b/>
        <w:szCs w:val="22"/>
      </w:rPr>
      <w:t>Emissions Units 012 and 013</w:t>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3576E6" w:rsidRPr="00A94602" w:rsidRDefault="003576E6"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K.  </w:t>
    </w:r>
    <w:r>
      <w:rPr>
        <w:b/>
        <w:szCs w:val="22"/>
      </w:rPr>
      <w:t>Emissions Units 023 and 050</w:t>
    </w: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3576E6" w:rsidRPr="00A94602" w:rsidRDefault="003576E6"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L.  </w:t>
    </w:r>
    <w:r>
      <w:rPr>
        <w:b/>
        <w:szCs w:val="22"/>
      </w:rPr>
      <w:t>Emissions Units 020 and 021</w:t>
    </w: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3576E6" w:rsidRPr="00A94602" w:rsidRDefault="003576E6"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M.  </w:t>
    </w:r>
    <w:r>
      <w:rPr>
        <w:b/>
        <w:szCs w:val="22"/>
      </w:rPr>
      <w:t>Emissions Unit 022</w:t>
    </w: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3576E6" w:rsidRPr="00A94602" w:rsidRDefault="003576E6"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N.  </w:t>
    </w:r>
    <w:r>
      <w:rPr>
        <w:b/>
        <w:szCs w:val="22"/>
      </w:rPr>
      <w:t>Emissions Units 008, 009 and 014</w:t>
    </w: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3576E6" w:rsidRPr="00A94602" w:rsidRDefault="003576E6"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O.  </w:t>
    </w:r>
    <w:r>
      <w:rPr>
        <w:b/>
        <w:szCs w:val="22"/>
      </w:rPr>
      <w:t>Emissions Units 037 and 038</w:t>
    </w: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80" w:rightFromText="180" w:horzAnchor="margin" w:tblpXSpec="center" w:tblpY="-540"/>
      <w:tblW w:w="10368" w:type="dxa"/>
      <w:tblLayout w:type="fixed"/>
      <w:tblLook w:val="01E0" w:firstRow="1" w:lastRow="1" w:firstColumn="1" w:lastColumn="1" w:noHBand="0" w:noVBand="0"/>
    </w:tblPr>
    <w:tblGrid>
      <w:gridCol w:w="2448"/>
      <w:gridCol w:w="5400"/>
      <w:gridCol w:w="2520"/>
    </w:tblGrid>
    <w:tr w:rsidR="0058175D" w:rsidRPr="0058175D" w:rsidTr="00BF3B56">
      <w:tc>
        <w:tcPr>
          <w:tcW w:w="2448" w:type="dxa"/>
        </w:tcPr>
        <w:p w:rsidR="0058175D" w:rsidRPr="0058175D" w:rsidRDefault="0058175D" w:rsidP="0058175D">
          <w:pPr>
            <w:rPr>
              <w:sz w:val="24"/>
              <w:szCs w:val="24"/>
            </w:rPr>
          </w:pPr>
          <w:r w:rsidRPr="0058175D">
            <w:rPr>
              <w:noProof/>
              <w:sz w:val="24"/>
              <w:szCs w:val="24"/>
            </w:rPr>
            <w:drawing>
              <wp:inline distT="0" distB="0" distL="0" distR="0" wp14:anchorId="2AC9AF6C" wp14:editId="165B8872">
                <wp:extent cx="1504950" cy="981075"/>
                <wp:effectExtent l="0" t="0" r="0" b="9525"/>
                <wp:docPr id="16" name="Picture 16" descr="DEP color logo for P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 color logo for P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04950" cy="981075"/>
                        </a:xfrm>
                        <a:prstGeom prst="rect">
                          <a:avLst/>
                        </a:prstGeom>
                        <a:noFill/>
                        <a:ln>
                          <a:noFill/>
                        </a:ln>
                      </pic:spPr>
                    </pic:pic>
                  </a:graphicData>
                </a:graphic>
              </wp:inline>
            </w:drawing>
          </w:r>
        </w:p>
      </w:tc>
      <w:tc>
        <w:tcPr>
          <w:tcW w:w="5400" w:type="dxa"/>
        </w:tcPr>
        <w:p w:rsidR="0058175D" w:rsidRPr="0058175D" w:rsidRDefault="0058175D" w:rsidP="0058175D">
          <w:pPr>
            <w:jc w:val="center"/>
            <w:rPr>
              <w:b/>
              <w:sz w:val="32"/>
              <w:szCs w:val="32"/>
            </w:rPr>
          </w:pPr>
          <w:r w:rsidRPr="0058175D">
            <w:rPr>
              <w:b/>
              <w:sz w:val="36"/>
              <w:szCs w:val="36"/>
            </w:rPr>
            <w:t>F</w:t>
          </w:r>
          <w:r w:rsidRPr="0058175D">
            <w:rPr>
              <w:b/>
              <w:sz w:val="24"/>
              <w:szCs w:val="24"/>
            </w:rPr>
            <w:t>LORIDA</w:t>
          </w:r>
          <w:r w:rsidRPr="0058175D">
            <w:rPr>
              <w:b/>
              <w:sz w:val="32"/>
              <w:szCs w:val="32"/>
            </w:rPr>
            <w:t xml:space="preserve"> </w:t>
          </w:r>
          <w:r w:rsidRPr="0058175D">
            <w:rPr>
              <w:b/>
              <w:sz w:val="36"/>
              <w:szCs w:val="36"/>
            </w:rPr>
            <w:t>D</w:t>
          </w:r>
          <w:r w:rsidRPr="0058175D">
            <w:rPr>
              <w:b/>
              <w:sz w:val="24"/>
              <w:szCs w:val="24"/>
            </w:rPr>
            <w:t>EPARTMENT</w:t>
          </w:r>
          <w:r w:rsidRPr="0058175D">
            <w:rPr>
              <w:b/>
              <w:sz w:val="32"/>
              <w:szCs w:val="32"/>
            </w:rPr>
            <w:t xml:space="preserve"> </w:t>
          </w:r>
          <w:r w:rsidRPr="0058175D">
            <w:rPr>
              <w:b/>
              <w:sz w:val="24"/>
              <w:szCs w:val="24"/>
            </w:rPr>
            <w:t>OF</w:t>
          </w:r>
        </w:p>
        <w:p w:rsidR="0058175D" w:rsidRPr="0058175D" w:rsidRDefault="0058175D" w:rsidP="0058175D">
          <w:pPr>
            <w:jc w:val="center"/>
            <w:rPr>
              <w:sz w:val="32"/>
              <w:szCs w:val="32"/>
            </w:rPr>
          </w:pPr>
          <w:r w:rsidRPr="0058175D">
            <w:rPr>
              <w:b/>
              <w:sz w:val="36"/>
              <w:szCs w:val="36"/>
            </w:rPr>
            <w:t>E</w:t>
          </w:r>
          <w:r w:rsidRPr="0058175D">
            <w:rPr>
              <w:b/>
              <w:sz w:val="24"/>
              <w:szCs w:val="24"/>
            </w:rPr>
            <w:t>NVIRONMENTAL</w:t>
          </w:r>
          <w:r w:rsidRPr="0058175D">
            <w:rPr>
              <w:b/>
              <w:sz w:val="32"/>
              <w:szCs w:val="32"/>
            </w:rPr>
            <w:t xml:space="preserve"> </w:t>
          </w:r>
          <w:r w:rsidRPr="0058175D">
            <w:rPr>
              <w:b/>
              <w:sz w:val="36"/>
              <w:szCs w:val="36"/>
            </w:rPr>
            <w:t>P</w:t>
          </w:r>
          <w:r w:rsidRPr="0058175D">
            <w:rPr>
              <w:b/>
              <w:sz w:val="24"/>
              <w:szCs w:val="24"/>
            </w:rPr>
            <w:t>ROTECTION</w:t>
          </w:r>
        </w:p>
        <w:p w:rsidR="0058175D" w:rsidRPr="0058175D" w:rsidRDefault="0058175D" w:rsidP="0058175D">
          <w:pPr>
            <w:jc w:val="center"/>
            <w:rPr>
              <w:sz w:val="18"/>
              <w:szCs w:val="18"/>
            </w:rPr>
          </w:pPr>
          <w:r w:rsidRPr="0058175D">
            <w:rPr>
              <w:rFonts w:ascii="Arial" w:hAnsi="Arial" w:cs="Arial"/>
              <w:sz w:val="18"/>
              <w:szCs w:val="18"/>
            </w:rPr>
            <w:fldChar w:fldCharType="begin"/>
          </w:r>
          <w:r w:rsidRPr="0058175D">
            <w:rPr>
              <w:rFonts w:ascii="Arial" w:hAnsi="Arial" w:cs="Arial"/>
              <w:sz w:val="18"/>
              <w:szCs w:val="18"/>
            </w:rPr>
            <w:instrText xml:space="preserve"> FILLIN  "Enter Address"  \* MERGEFORMAT </w:instrText>
          </w:r>
          <w:r w:rsidRPr="0058175D">
            <w:rPr>
              <w:rFonts w:ascii="Arial" w:hAnsi="Arial" w:cs="Arial"/>
              <w:sz w:val="18"/>
              <w:szCs w:val="18"/>
            </w:rPr>
            <w:fldChar w:fldCharType="separate"/>
          </w:r>
          <w:r w:rsidRPr="0058175D">
            <w:rPr>
              <w:sz w:val="18"/>
              <w:szCs w:val="18"/>
            </w:rPr>
            <w:t>BOB MARTINEZ CENTER</w:t>
          </w:r>
        </w:p>
        <w:p w:rsidR="0058175D" w:rsidRPr="0058175D" w:rsidRDefault="0058175D" w:rsidP="0058175D">
          <w:pPr>
            <w:jc w:val="center"/>
            <w:rPr>
              <w:rFonts w:ascii="Arial" w:hAnsi="Arial" w:cs="Arial"/>
              <w:sz w:val="20"/>
            </w:rPr>
          </w:pPr>
          <w:r w:rsidRPr="0058175D">
            <w:rPr>
              <w:sz w:val="18"/>
              <w:szCs w:val="18"/>
            </w:rPr>
            <w:t>2600 BLAIR STONE ROAD</w:t>
          </w:r>
          <w:r w:rsidRPr="0058175D">
            <w:rPr>
              <w:sz w:val="18"/>
              <w:szCs w:val="18"/>
            </w:rPr>
            <w:br/>
            <w:t>TALLAHASSEE, FLORIDA 32399-2400</w:t>
          </w:r>
          <w:r w:rsidRPr="0058175D">
            <w:rPr>
              <w:rFonts w:ascii="Arial" w:hAnsi="Arial" w:cs="Arial"/>
              <w:sz w:val="18"/>
              <w:szCs w:val="18"/>
            </w:rPr>
            <w:fldChar w:fldCharType="end"/>
          </w:r>
        </w:p>
      </w:tc>
      <w:tc>
        <w:tcPr>
          <w:tcW w:w="2520" w:type="dxa"/>
        </w:tcPr>
        <w:p w:rsidR="0058175D" w:rsidRPr="0058175D" w:rsidRDefault="0058175D" w:rsidP="0058175D">
          <w:pPr>
            <w:jc w:val="right"/>
            <w:rPr>
              <w:color w:val="31849B"/>
              <w:sz w:val="18"/>
              <w:szCs w:val="18"/>
            </w:rPr>
          </w:pPr>
          <w:r w:rsidRPr="0058175D">
            <w:rPr>
              <w:color w:val="31849B"/>
              <w:sz w:val="18"/>
              <w:szCs w:val="18"/>
            </w:rPr>
            <w:t>RICK SCOTT</w:t>
          </w:r>
        </w:p>
        <w:p w:rsidR="0058175D" w:rsidRPr="0058175D" w:rsidRDefault="0058175D" w:rsidP="0058175D">
          <w:pPr>
            <w:jc w:val="right"/>
            <w:rPr>
              <w:color w:val="31849B"/>
              <w:sz w:val="18"/>
              <w:szCs w:val="18"/>
            </w:rPr>
          </w:pPr>
          <w:r w:rsidRPr="0058175D">
            <w:rPr>
              <w:color w:val="31849B"/>
              <w:sz w:val="18"/>
              <w:szCs w:val="18"/>
            </w:rPr>
            <w:t>GOVERNOR</w:t>
          </w:r>
        </w:p>
        <w:p w:rsidR="0058175D" w:rsidRPr="0058175D" w:rsidRDefault="0058175D" w:rsidP="0058175D">
          <w:pPr>
            <w:jc w:val="right"/>
            <w:rPr>
              <w:color w:val="31849B"/>
              <w:sz w:val="18"/>
              <w:szCs w:val="18"/>
            </w:rPr>
          </w:pPr>
        </w:p>
        <w:p w:rsidR="0058175D" w:rsidRPr="0058175D" w:rsidRDefault="0058175D" w:rsidP="0058175D">
          <w:pPr>
            <w:jc w:val="right"/>
            <w:rPr>
              <w:color w:val="31849B"/>
              <w:sz w:val="18"/>
              <w:szCs w:val="18"/>
            </w:rPr>
          </w:pPr>
          <w:r w:rsidRPr="0058175D">
            <w:rPr>
              <w:color w:val="31849B"/>
              <w:sz w:val="18"/>
              <w:szCs w:val="18"/>
            </w:rPr>
            <w:t>CARLOS LOPEZ-CANTERA</w:t>
          </w:r>
          <w:r w:rsidRPr="0058175D">
            <w:rPr>
              <w:color w:val="31849B"/>
              <w:sz w:val="18"/>
              <w:szCs w:val="18"/>
            </w:rPr>
            <w:br/>
            <w:t>LT. GOVERNOR</w:t>
          </w:r>
        </w:p>
        <w:p w:rsidR="0058175D" w:rsidRPr="0058175D" w:rsidRDefault="0058175D" w:rsidP="0058175D">
          <w:pPr>
            <w:jc w:val="right"/>
            <w:rPr>
              <w:color w:val="31849B"/>
              <w:sz w:val="18"/>
              <w:szCs w:val="18"/>
            </w:rPr>
          </w:pPr>
        </w:p>
        <w:p w:rsidR="0058175D" w:rsidRPr="0058175D" w:rsidRDefault="0058175D" w:rsidP="0058175D">
          <w:pPr>
            <w:jc w:val="right"/>
            <w:rPr>
              <w:color w:val="31849B"/>
              <w:sz w:val="18"/>
              <w:szCs w:val="18"/>
            </w:rPr>
          </w:pPr>
          <w:r w:rsidRPr="0058175D">
            <w:rPr>
              <w:color w:val="31849B"/>
              <w:sz w:val="18"/>
              <w:szCs w:val="18"/>
            </w:rPr>
            <w:t>JONATHAN P. STEVERSON</w:t>
          </w:r>
        </w:p>
        <w:p w:rsidR="0058175D" w:rsidRPr="0058175D" w:rsidRDefault="0058175D" w:rsidP="0058175D">
          <w:pPr>
            <w:jc w:val="right"/>
            <w:rPr>
              <w:rFonts w:ascii="BakerSignet" w:hAnsi="BakerSignet"/>
              <w:color w:val="006666"/>
              <w:sz w:val="20"/>
            </w:rPr>
          </w:pPr>
          <w:r w:rsidRPr="0058175D">
            <w:rPr>
              <w:color w:val="31849B"/>
              <w:sz w:val="18"/>
              <w:szCs w:val="18"/>
            </w:rPr>
            <w:t xml:space="preserve"> SECRETARY</w:t>
          </w:r>
        </w:p>
      </w:tc>
    </w:tr>
  </w:tbl>
  <w:p w:rsidR="003576E6" w:rsidRPr="00F51343" w:rsidRDefault="003576E6" w:rsidP="00F51343">
    <w:pPr>
      <w:pStyle w:val="Header"/>
    </w:pP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rsidP="008C1D28">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3576E6" w:rsidRPr="00A94602" w:rsidRDefault="003576E6"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P.  </w:t>
    </w:r>
    <w:r>
      <w:rPr>
        <w:b/>
        <w:szCs w:val="22"/>
      </w:rPr>
      <w:t>Emissions Unit 032</w:t>
    </w: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3576E6" w:rsidRPr="00A94602" w:rsidRDefault="003576E6"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Q.  </w:t>
    </w:r>
    <w:r>
      <w:rPr>
        <w:b/>
        <w:szCs w:val="22"/>
      </w:rPr>
      <w:t>Emissions Units 043 and 044</w:t>
    </w: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3576E6" w:rsidRPr="00A94602" w:rsidRDefault="003576E6"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R.  </w:t>
    </w:r>
    <w:r>
      <w:rPr>
        <w:b/>
        <w:szCs w:val="22"/>
      </w:rPr>
      <w:t>Emissions Units 052 and 053</w:t>
    </w: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rsidP="004251AB">
    <w:pPr>
      <w:pStyle w:val="Header"/>
      <w:pBdr>
        <w:bottom w:val="single" w:sz="4" w:space="1" w:color="auto"/>
      </w:pBdr>
      <w:tabs>
        <w:tab w:val="clear" w:pos="8640"/>
      </w:tabs>
      <w:jc w:val="center"/>
      <w:rPr>
        <w:b/>
        <w:caps/>
        <w:szCs w:val="22"/>
      </w:rPr>
    </w:pPr>
    <w:r>
      <w:rPr>
        <w:b/>
        <w:caps/>
        <w:szCs w:val="22"/>
      </w:rPr>
      <w:t>S</w:t>
    </w:r>
    <w:r w:rsidRPr="00D059D9">
      <w:rPr>
        <w:b/>
        <w:caps/>
        <w:szCs w:val="22"/>
      </w:rPr>
      <w:t>ection I</w:t>
    </w:r>
    <w:r>
      <w:rPr>
        <w:b/>
        <w:caps/>
        <w:szCs w:val="22"/>
      </w:rPr>
      <w:t>V</w:t>
    </w:r>
    <w:r w:rsidRPr="00D059D9">
      <w:rPr>
        <w:b/>
        <w:caps/>
        <w:szCs w:val="22"/>
      </w:rPr>
      <w:t xml:space="preserve">.  </w:t>
    </w:r>
    <w:r>
      <w:rPr>
        <w:b/>
        <w:caps/>
        <w:szCs w:val="22"/>
      </w:rPr>
      <w:t>Acid Rain Part</w:t>
    </w:r>
    <w:r w:rsidRPr="00D059D9">
      <w:rPr>
        <w:b/>
        <w:caps/>
        <w:szCs w:val="22"/>
      </w:rPr>
      <w:t>.</w:t>
    </w:r>
  </w:p>
  <w:p w:rsidR="003576E6" w:rsidRPr="00A532D4" w:rsidRDefault="003576E6" w:rsidP="007837FB">
    <w:pPr>
      <w:pStyle w:val="Header"/>
      <w:tabs>
        <w:tab w:val="clear" w:pos="8640"/>
      </w:tabs>
      <w:spacing w:after="240"/>
      <w:jc w:val="center"/>
      <w:rPr>
        <w:b/>
        <w:szCs w:val="22"/>
      </w:rPr>
    </w:pPr>
    <w:r w:rsidRPr="00A532D4">
      <w:rPr>
        <w:b/>
        <w:szCs w:val="22"/>
      </w:rPr>
      <w:t>Federal Acid Rain Provisions</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rsidP="00D91F6D">
    <w:pPr>
      <w:pStyle w:val="Header"/>
      <w:pBdr>
        <w:bottom w:val="single" w:sz="4" w:space="1" w:color="auto"/>
      </w:pBdr>
      <w:tabs>
        <w:tab w:val="clear" w:pos="8640"/>
      </w:tabs>
      <w:jc w:val="center"/>
      <w:rPr>
        <w:b/>
        <w:caps/>
        <w:szCs w:val="22"/>
      </w:rPr>
    </w:pPr>
    <w:r>
      <w:rPr>
        <w:b/>
        <w:caps/>
        <w:szCs w:val="22"/>
      </w:rPr>
      <w:t>S</w:t>
    </w:r>
    <w:r w:rsidRPr="00D059D9">
      <w:rPr>
        <w:b/>
        <w:caps/>
        <w:szCs w:val="22"/>
      </w:rPr>
      <w:t xml:space="preserve">ection </w:t>
    </w:r>
    <w:r>
      <w:rPr>
        <w:b/>
        <w:caps/>
        <w:szCs w:val="22"/>
      </w:rPr>
      <w:t>VI</w:t>
    </w:r>
    <w:r w:rsidRPr="00D059D9">
      <w:rPr>
        <w:b/>
        <w:caps/>
        <w:szCs w:val="22"/>
      </w:rPr>
      <w:t xml:space="preserve">.  </w:t>
    </w:r>
    <w:r>
      <w:rPr>
        <w:b/>
        <w:caps/>
        <w:szCs w:val="22"/>
      </w:rPr>
      <w:t>APPENDICES</w:t>
    </w:r>
    <w:r w:rsidRPr="00D059D9">
      <w:rPr>
        <w:b/>
        <w:caps/>
        <w:szCs w:val="22"/>
      </w:rPr>
      <w:t>.</w:t>
    </w:r>
  </w:p>
  <w:p w:rsidR="003576E6" w:rsidRPr="006D1595" w:rsidRDefault="003576E6" w:rsidP="00D91F6D">
    <w:pPr>
      <w:pStyle w:val="Header"/>
      <w:tabs>
        <w:tab w:val="clear" w:pos="8640"/>
      </w:tabs>
      <w:spacing w:after="240"/>
      <w:jc w:val="center"/>
      <w:rPr>
        <w:b/>
        <w:caps/>
        <w:szCs w:val="22"/>
      </w:rPr>
    </w:pPr>
    <w:r>
      <w:rPr>
        <w:b/>
        <w:szCs w:val="22"/>
      </w:rPr>
      <w:t>The Following Appendices Are Enforceable Parts of This Permit:</w:t>
    </w: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Default="003576E6">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E6" w:rsidRPr="00A94602" w:rsidRDefault="003576E6" w:rsidP="004531FB">
    <w:pPr>
      <w:pStyle w:val="Header"/>
      <w:pBdr>
        <w:bottom w:val="single" w:sz="4" w:space="1" w:color="auto"/>
      </w:pBdr>
      <w:tabs>
        <w:tab w:val="clear" w:pos="8640"/>
      </w:tabs>
      <w:spacing w:after="240"/>
      <w:jc w:val="center"/>
      <w:rPr>
        <w:b/>
        <w:caps/>
        <w:sz w:val="20"/>
      </w:rPr>
    </w:pPr>
    <w:r w:rsidRPr="00BC4CC4">
      <w:rPr>
        <w:b/>
        <w:caps/>
        <w:szCs w:val="22"/>
      </w:rPr>
      <w:t>Section I.  Facility Information.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E71120"/>
    <w:multiLevelType w:val="hybridMultilevel"/>
    <w:tmpl w:val="2D26769C"/>
    <w:lvl w:ilvl="0" w:tplc="B2AE6904">
      <w:start w:val="1"/>
      <w:numFmt w:val="decimal"/>
      <w:lvlText w:val="B.%1."/>
      <w:lvlJc w:val="left"/>
      <w:pPr>
        <w:tabs>
          <w:tab w:val="num" w:pos="720"/>
        </w:tabs>
        <w:ind w:left="720" w:hanging="360"/>
      </w:pPr>
      <w:rPr>
        <w:rFonts w:hint="default"/>
        <w:b/>
        <w:i w:val="0"/>
        <w:sz w:val="22"/>
        <w:szCs w:val="22"/>
      </w:rPr>
    </w:lvl>
    <w:lvl w:ilvl="1" w:tplc="A44EC188">
      <w:start w:val="1"/>
      <w:numFmt w:val="lowerLetter"/>
      <w:lvlText w:val="%2."/>
      <w:lvlJc w:val="left"/>
      <w:pPr>
        <w:tabs>
          <w:tab w:val="num" w:pos="1440"/>
        </w:tabs>
        <w:ind w:left="1440" w:hanging="360"/>
      </w:pPr>
      <w:rPr>
        <w:i w:val="0"/>
      </w:rPr>
    </w:lvl>
    <w:lvl w:ilvl="2" w:tplc="FFBA0E6E">
      <w:start w:val="1"/>
      <w:numFmt w:val="decimal"/>
      <w:lvlText w:val="(%3)"/>
      <w:lvlJc w:val="left"/>
      <w:pPr>
        <w:tabs>
          <w:tab w:val="num" w:pos="2340"/>
        </w:tabs>
        <w:ind w:left="2340" w:hanging="360"/>
      </w:pPr>
      <w:rPr>
        <w:rFonts w:hint="default"/>
        <w:b w:val="0"/>
        <w:i w:val="0"/>
        <w:dstrike w:val="0"/>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4350EAD"/>
    <w:multiLevelType w:val="hybridMultilevel"/>
    <w:tmpl w:val="B6046570"/>
    <w:lvl w:ilvl="0" w:tplc="8E18CB82">
      <w:start w:val="1"/>
      <w:numFmt w:val="decimal"/>
      <w:lvlText w:val="R.%1."/>
      <w:lvlJc w:val="left"/>
      <w:pPr>
        <w:tabs>
          <w:tab w:val="num" w:pos="360"/>
        </w:tabs>
        <w:ind w:left="360" w:hanging="360"/>
      </w:pPr>
      <w:rPr>
        <w:rFonts w:ascii="Times New Roman" w:hAnsi="Times New Roman" w:cs="Times New Roman" w:hint="default"/>
        <w:b/>
        <w:i w:val="0"/>
        <w:dstrike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77849D8"/>
    <w:multiLevelType w:val="hybridMultilevel"/>
    <w:tmpl w:val="BC76963E"/>
    <w:lvl w:ilvl="0" w:tplc="8B64004C">
      <w:start w:val="1"/>
      <w:numFmt w:val="decimal"/>
      <w:lvlText w:val="C.%1."/>
      <w:lvlJc w:val="left"/>
      <w:pPr>
        <w:tabs>
          <w:tab w:val="num" w:pos="720"/>
        </w:tabs>
        <w:ind w:left="360" w:hanging="360"/>
      </w:pPr>
      <w:rPr>
        <w:rFonts w:hint="default"/>
        <w:b/>
        <w:i w:val="0"/>
        <w:dstrike w:val="0"/>
        <w:sz w:val="22"/>
        <w:szCs w:val="22"/>
      </w:rPr>
    </w:lvl>
    <w:lvl w:ilvl="1" w:tplc="F6548EA0">
      <w:start w:val="1"/>
      <w:numFmt w:val="lowerLetter"/>
      <w:lvlText w:val="%2."/>
      <w:lvlJc w:val="left"/>
      <w:pPr>
        <w:tabs>
          <w:tab w:val="num" w:pos="720"/>
        </w:tabs>
        <w:ind w:left="720" w:hanging="360"/>
      </w:pPr>
      <w:rPr>
        <w:rFonts w:hint="default"/>
        <w:strike w:val="0"/>
      </w:rPr>
    </w:lvl>
    <w:lvl w:ilvl="2" w:tplc="04090011">
      <w:start w:val="1"/>
      <w:numFmt w:val="decimal"/>
      <w:lvlText w:val="%3)"/>
      <w:lvlJc w:val="left"/>
      <w:pPr>
        <w:tabs>
          <w:tab w:val="num" w:pos="720"/>
        </w:tabs>
        <w:ind w:left="14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81E26C2"/>
    <w:multiLevelType w:val="hybridMultilevel"/>
    <w:tmpl w:val="420C2C2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8B11487"/>
    <w:multiLevelType w:val="hybridMultilevel"/>
    <w:tmpl w:val="7B98FD8C"/>
    <w:lvl w:ilvl="0" w:tplc="D2CA07BC">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
    <w:nsid w:val="09EC4D3B"/>
    <w:multiLevelType w:val="hybridMultilevel"/>
    <w:tmpl w:val="6D1A06E4"/>
    <w:lvl w:ilvl="0" w:tplc="3AAC419A">
      <w:start w:val="1"/>
      <w:numFmt w:val="lowerLetter"/>
      <w:lvlText w:val="%1."/>
      <w:lvlJc w:val="left"/>
      <w:pPr>
        <w:tabs>
          <w:tab w:val="num" w:pos="720"/>
        </w:tabs>
        <w:ind w:left="720" w:hanging="360"/>
      </w:pPr>
      <w:rPr>
        <w:rFonts w:hint="default"/>
      </w:rPr>
    </w:lvl>
    <w:lvl w:ilvl="1" w:tplc="126046C6">
      <w:start w:val="28"/>
      <w:numFmt w:val="decimal"/>
      <w:lvlText w:val="%2."/>
      <w:lvlJc w:val="left"/>
      <w:pPr>
        <w:tabs>
          <w:tab w:val="num" w:pos="1500"/>
        </w:tabs>
        <w:ind w:left="1500" w:hanging="360"/>
      </w:pPr>
      <w:rPr>
        <w:rFonts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6">
    <w:nsid w:val="0B206FC7"/>
    <w:multiLevelType w:val="hybridMultilevel"/>
    <w:tmpl w:val="D752FA04"/>
    <w:lvl w:ilvl="0" w:tplc="5538DB4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B2E1321"/>
    <w:multiLevelType w:val="hybridMultilevel"/>
    <w:tmpl w:val="021C609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C356C5D"/>
    <w:multiLevelType w:val="hybridMultilevel"/>
    <w:tmpl w:val="E25A2D1E"/>
    <w:lvl w:ilvl="0" w:tplc="95BCCBAC">
      <w:start w:val="1"/>
      <w:numFmt w:val="decimal"/>
      <w:lvlText w:val="(%1)"/>
      <w:lvlJc w:val="left"/>
      <w:pPr>
        <w:ind w:left="1080" w:hanging="360"/>
      </w:pPr>
    </w:lvl>
    <w:lvl w:ilvl="1" w:tplc="04090019" w:tentative="1">
      <w:start w:val="1"/>
      <w:numFmt w:val="lowerLetter"/>
      <w:lvlText w:val="%2."/>
      <w:lvlJc w:val="left"/>
      <w:pPr>
        <w:ind w:left="1800" w:hanging="360"/>
      </w:pPr>
    </w:lvl>
    <w:lvl w:ilvl="2" w:tplc="562EB756">
      <w:start w:val="1"/>
      <w:numFmt w:val="decimal"/>
      <w:lvlText w:val="(%3)"/>
      <w:lvlJc w:val="right"/>
      <w:pPr>
        <w:ind w:left="2520" w:hanging="180"/>
      </w:pPr>
      <w:rPr>
        <w:rFonts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0E3A76C6"/>
    <w:multiLevelType w:val="hybridMultilevel"/>
    <w:tmpl w:val="CF1C1A4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0EF5791C"/>
    <w:multiLevelType w:val="hybridMultilevel"/>
    <w:tmpl w:val="0D4ED62C"/>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0030032"/>
    <w:multiLevelType w:val="singleLevel"/>
    <w:tmpl w:val="8FAAE0BA"/>
    <w:lvl w:ilvl="0">
      <w:start w:val="1"/>
      <w:numFmt w:val="lowerLetter"/>
      <w:lvlText w:val="%1."/>
      <w:lvlJc w:val="left"/>
      <w:pPr>
        <w:tabs>
          <w:tab w:val="num" w:pos="360"/>
        </w:tabs>
        <w:ind w:left="360" w:hanging="360"/>
      </w:pPr>
    </w:lvl>
  </w:abstractNum>
  <w:abstractNum w:abstractNumId="12">
    <w:nsid w:val="10245EA2"/>
    <w:multiLevelType w:val="hybridMultilevel"/>
    <w:tmpl w:val="1CC88C76"/>
    <w:lvl w:ilvl="0" w:tplc="04090019">
      <w:start w:val="1"/>
      <w:numFmt w:val="lowerLetter"/>
      <w:lvlText w:val="%1."/>
      <w:lvlJc w:val="left"/>
      <w:pPr>
        <w:ind w:left="720" w:hanging="360"/>
      </w:pPr>
      <w:rPr>
        <w:rFonts w:hint="default"/>
        <w:b w:val="0"/>
        <w:i w:val="0"/>
        <w:dstrike w:val="0"/>
      </w:rPr>
    </w:lvl>
    <w:lvl w:ilvl="1" w:tplc="CAC6A0C0">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0D60914"/>
    <w:multiLevelType w:val="hybridMultilevel"/>
    <w:tmpl w:val="55A63B3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115B7B60"/>
    <w:multiLevelType w:val="hybridMultilevel"/>
    <w:tmpl w:val="B2DC271C"/>
    <w:lvl w:ilvl="0" w:tplc="6E40E92C">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125F7201"/>
    <w:multiLevelType w:val="hybridMultilevel"/>
    <w:tmpl w:val="38206DF4"/>
    <w:lvl w:ilvl="0" w:tplc="EBA83CB2">
      <w:start w:val="7"/>
      <w:numFmt w:val="decimal"/>
      <w:lvlText w:val="O.%1."/>
      <w:lvlJc w:val="left"/>
      <w:pPr>
        <w:tabs>
          <w:tab w:val="num" w:pos="720"/>
        </w:tabs>
        <w:ind w:left="360" w:hanging="360"/>
      </w:pPr>
      <w:rPr>
        <w:rFonts w:hint="default"/>
        <w:b/>
        <w:i w:val="0"/>
        <w:dstrike w:val="0"/>
        <w:sz w:val="22"/>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3281B62"/>
    <w:multiLevelType w:val="hybridMultilevel"/>
    <w:tmpl w:val="76DC788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3F60188"/>
    <w:multiLevelType w:val="hybridMultilevel"/>
    <w:tmpl w:val="1BF6F6E0"/>
    <w:lvl w:ilvl="0" w:tplc="97EEF6A8">
      <w:start w:val="1"/>
      <w:numFmt w:val="decimal"/>
      <w:lvlText w:val="H.%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704175D"/>
    <w:multiLevelType w:val="hybridMultilevel"/>
    <w:tmpl w:val="10C46D6E"/>
    <w:lvl w:ilvl="0" w:tplc="D5A6D90C">
      <w:start w:val="1"/>
      <w:numFmt w:val="decimal"/>
      <w:lvlText w:val="(%1)"/>
      <w:lvlJc w:val="left"/>
      <w:pPr>
        <w:ind w:left="1440" w:hanging="360"/>
      </w:pPr>
      <w:rPr>
        <w:rFonts w:cs="Times New Roman" w:hint="default"/>
      </w:rPr>
    </w:lvl>
    <w:lvl w:ilvl="1" w:tplc="D5A6D90C">
      <w:start w:val="1"/>
      <w:numFmt w:val="decimal"/>
      <w:lvlText w:val="(%2)"/>
      <w:lvlJc w:val="left"/>
      <w:pPr>
        <w:ind w:left="2160" w:hanging="360"/>
      </w:pPr>
      <w:rPr>
        <w:rFonts w:cs="Times New Roman"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186E6E48"/>
    <w:multiLevelType w:val="hybridMultilevel"/>
    <w:tmpl w:val="3BC8B27A"/>
    <w:lvl w:ilvl="0" w:tplc="04090019">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0">
    <w:nsid w:val="1A6424CF"/>
    <w:multiLevelType w:val="hybridMultilevel"/>
    <w:tmpl w:val="6E0065F8"/>
    <w:lvl w:ilvl="0" w:tplc="042A119E">
      <w:start w:val="1"/>
      <w:numFmt w:val="decimal"/>
      <w:lvlText w:val="FW%1.  "/>
      <w:lvlJc w:val="left"/>
      <w:pPr>
        <w:tabs>
          <w:tab w:val="num" w:pos="450"/>
        </w:tabs>
        <w:ind w:left="0" w:firstLine="0"/>
      </w:pPr>
      <w:rPr>
        <w:rFonts w:ascii="Times New Roman" w:hAnsi="Times New Roman" w:cs="Times New Roman" w:hint="default"/>
        <w:b/>
        <w:i w:val="0"/>
        <w:sz w:val="22"/>
      </w:rPr>
    </w:lvl>
    <w:lvl w:ilvl="1" w:tplc="D94E20B4">
      <w:start w:val="1"/>
      <w:numFmt w:val="lowerLetter"/>
      <w:lvlText w:val="%2."/>
      <w:lvlJc w:val="left"/>
      <w:pPr>
        <w:tabs>
          <w:tab w:val="num" w:pos="810"/>
        </w:tabs>
        <w:ind w:left="810"/>
      </w:pPr>
      <w:rPr>
        <w:rFonts w:cs="Times New Roman" w:hint="default"/>
        <w:b/>
      </w:rPr>
    </w:lvl>
    <w:lvl w:ilvl="2" w:tplc="65E0D46E">
      <w:start w:val="1"/>
      <w:numFmt w:val="lowerLetter"/>
      <w:lvlText w:val="%3."/>
      <w:lvlJc w:val="left"/>
      <w:pPr>
        <w:tabs>
          <w:tab w:val="num" w:pos="2430"/>
        </w:tabs>
        <w:ind w:left="2430" w:hanging="360"/>
      </w:pPr>
      <w:rPr>
        <w:rFonts w:cs="Times New Roman" w:hint="default"/>
        <w:b/>
      </w:rPr>
    </w:lvl>
    <w:lvl w:ilvl="3" w:tplc="0409000F" w:tentative="1">
      <w:start w:val="1"/>
      <w:numFmt w:val="decimal"/>
      <w:lvlText w:val="%4."/>
      <w:lvlJc w:val="left"/>
      <w:pPr>
        <w:tabs>
          <w:tab w:val="num" w:pos="2970"/>
        </w:tabs>
        <w:ind w:left="2970" w:hanging="360"/>
      </w:pPr>
      <w:rPr>
        <w:rFonts w:cs="Times New Roman"/>
      </w:rPr>
    </w:lvl>
    <w:lvl w:ilvl="4" w:tplc="04090019" w:tentative="1">
      <w:start w:val="1"/>
      <w:numFmt w:val="lowerLetter"/>
      <w:lvlText w:val="%5."/>
      <w:lvlJc w:val="left"/>
      <w:pPr>
        <w:tabs>
          <w:tab w:val="num" w:pos="3690"/>
        </w:tabs>
        <w:ind w:left="3690" w:hanging="360"/>
      </w:pPr>
      <w:rPr>
        <w:rFonts w:cs="Times New Roman"/>
      </w:rPr>
    </w:lvl>
    <w:lvl w:ilvl="5" w:tplc="0409001B" w:tentative="1">
      <w:start w:val="1"/>
      <w:numFmt w:val="lowerRoman"/>
      <w:lvlText w:val="%6."/>
      <w:lvlJc w:val="right"/>
      <w:pPr>
        <w:tabs>
          <w:tab w:val="num" w:pos="4410"/>
        </w:tabs>
        <w:ind w:left="4410" w:hanging="180"/>
      </w:pPr>
      <w:rPr>
        <w:rFonts w:cs="Times New Roman"/>
      </w:rPr>
    </w:lvl>
    <w:lvl w:ilvl="6" w:tplc="0409000F" w:tentative="1">
      <w:start w:val="1"/>
      <w:numFmt w:val="decimal"/>
      <w:lvlText w:val="%7."/>
      <w:lvlJc w:val="left"/>
      <w:pPr>
        <w:tabs>
          <w:tab w:val="num" w:pos="5130"/>
        </w:tabs>
        <w:ind w:left="5130" w:hanging="360"/>
      </w:pPr>
      <w:rPr>
        <w:rFonts w:cs="Times New Roman"/>
      </w:rPr>
    </w:lvl>
    <w:lvl w:ilvl="7" w:tplc="04090019" w:tentative="1">
      <w:start w:val="1"/>
      <w:numFmt w:val="lowerLetter"/>
      <w:lvlText w:val="%8."/>
      <w:lvlJc w:val="left"/>
      <w:pPr>
        <w:tabs>
          <w:tab w:val="num" w:pos="5850"/>
        </w:tabs>
        <w:ind w:left="5850" w:hanging="360"/>
      </w:pPr>
      <w:rPr>
        <w:rFonts w:cs="Times New Roman"/>
      </w:rPr>
    </w:lvl>
    <w:lvl w:ilvl="8" w:tplc="0409001B" w:tentative="1">
      <w:start w:val="1"/>
      <w:numFmt w:val="lowerRoman"/>
      <w:lvlText w:val="%9."/>
      <w:lvlJc w:val="right"/>
      <w:pPr>
        <w:tabs>
          <w:tab w:val="num" w:pos="6570"/>
        </w:tabs>
        <w:ind w:left="6570" w:hanging="180"/>
      </w:pPr>
      <w:rPr>
        <w:rFonts w:cs="Times New Roman"/>
      </w:rPr>
    </w:lvl>
  </w:abstractNum>
  <w:abstractNum w:abstractNumId="21">
    <w:nsid w:val="1CD375B1"/>
    <w:multiLevelType w:val="hybridMultilevel"/>
    <w:tmpl w:val="D27EEBE8"/>
    <w:lvl w:ilvl="0" w:tplc="04090019">
      <w:start w:val="1"/>
      <w:numFmt w:val="lowerLetter"/>
      <w:lvlText w:val="%1."/>
      <w:lvlJc w:val="left"/>
      <w:pPr>
        <w:ind w:left="720" w:hanging="360"/>
      </w:pPr>
      <w:rPr>
        <w:rFonts w:hint="default"/>
        <w:b w:val="0"/>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1D24295C"/>
    <w:multiLevelType w:val="hybridMultilevel"/>
    <w:tmpl w:val="F2925C56"/>
    <w:lvl w:ilvl="0" w:tplc="D1E6F468">
      <w:start w:val="1"/>
      <w:numFmt w:val="decimal"/>
      <w:lvlText w:val="E.%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1D2B2AFA"/>
    <w:multiLevelType w:val="hybridMultilevel"/>
    <w:tmpl w:val="459E29A0"/>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1D3B08DD"/>
    <w:multiLevelType w:val="hybridMultilevel"/>
    <w:tmpl w:val="29D078E0"/>
    <w:lvl w:ilvl="0" w:tplc="948C6424">
      <w:start w:val="1"/>
      <w:numFmt w:val="decimal"/>
      <w:lvlText w:val="N.%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1F9C4A60"/>
    <w:multiLevelType w:val="hybridMultilevel"/>
    <w:tmpl w:val="C1F43026"/>
    <w:lvl w:ilvl="0" w:tplc="5B089CFE">
      <w:start w:val="1"/>
      <w:numFmt w:val="decimal"/>
      <w:lvlText w:val="A.%1."/>
      <w:lvlJc w:val="left"/>
      <w:pPr>
        <w:tabs>
          <w:tab w:val="num" w:pos="1296"/>
        </w:tabs>
      </w:pPr>
      <w:rPr>
        <w:rFonts w:cs="Times New Roman" w:hint="default"/>
        <w:b/>
        <w:i w:val="0"/>
        <w:dstrike w:val="0"/>
      </w:rPr>
    </w:lvl>
    <w:lvl w:ilvl="1" w:tplc="7A4E69DA">
      <w:start w:val="1"/>
      <w:numFmt w:val="lowerLetter"/>
      <w:lvlText w:val="%2."/>
      <w:lvlJc w:val="left"/>
      <w:pPr>
        <w:tabs>
          <w:tab w:val="num" w:pos="360"/>
        </w:tabs>
        <w:ind w:left="720"/>
      </w:pPr>
      <w:rPr>
        <w:rFonts w:cs="Times New Roman" w:hint="default"/>
        <w:b w:val="0"/>
        <w:i w:val="0"/>
        <w:dstrike w:val="0"/>
      </w:rPr>
    </w:lvl>
    <w:lvl w:ilvl="2" w:tplc="FA16CC8E">
      <w:start w:val="1"/>
      <w:numFmt w:val="decimal"/>
      <w:lvlText w:val="%3."/>
      <w:lvlJc w:val="left"/>
      <w:pPr>
        <w:tabs>
          <w:tab w:val="num" w:pos="2340"/>
        </w:tabs>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
    <w:nsid w:val="1FE4260E"/>
    <w:multiLevelType w:val="hybridMultilevel"/>
    <w:tmpl w:val="339AF4A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201176F9"/>
    <w:multiLevelType w:val="hybridMultilevel"/>
    <w:tmpl w:val="22E8870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nsid w:val="208F4B42"/>
    <w:multiLevelType w:val="hybridMultilevel"/>
    <w:tmpl w:val="CC463F1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214D4CEE"/>
    <w:multiLevelType w:val="hybridMultilevel"/>
    <w:tmpl w:val="2DCA04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230E01F8"/>
    <w:multiLevelType w:val="hybridMultilevel"/>
    <w:tmpl w:val="53C421B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2342543A"/>
    <w:multiLevelType w:val="hybridMultilevel"/>
    <w:tmpl w:val="F83A65E0"/>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nsid w:val="28725081"/>
    <w:multiLevelType w:val="hybridMultilevel"/>
    <w:tmpl w:val="6DEEC530"/>
    <w:lvl w:ilvl="0" w:tplc="D5A6D90C">
      <w:start w:val="1"/>
      <w:numFmt w:val="decimal"/>
      <w:lvlText w:val="(%1)"/>
      <w:lvlJc w:val="left"/>
      <w:pPr>
        <w:ind w:left="1440" w:hanging="360"/>
      </w:pPr>
      <w:rPr>
        <w:rFonts w:cs="Times New Roman" w:hint="default"/>
      </w:rPr>
    </w:lvl>
    <w:lvl w:ilvl="1" w:tplc="04090019" w:tentative="1">
      <w:start w:val="1"/>
      <w:numFmt w:val="lowerLetter"/>
      <w:lvlText w:val="%2."/>
      <w:lvlJc w:val="left"/>
      <w:pPr>
        <w:ind w:left="2160" w:hanging="360"/>
      </w:pPr>
    </w:lvl>
    <w:lvl w:ilvl="2" w:tplc="D5A6D90C">
      <w:start w:val="1"/>
      <w:numFmt w:val="decimal"/>
      <w:lvlText w:val="(%3)"/>
      <w:lvlJc w:val="left"/>
      <w:pPr>
        <w:ind w:left="2880" w:hanging="180"/>
      </w:pPr>
      <w:rPr>
        <w:rFonts w:cs="Times New Roman"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nsid w:val="28E87931"/>
    <w:multiLevelType w:val="hybridMultilevel"/>
    <w:tmpl w:val="25B4E7A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nsid w:val="292C47B6"/>
    <w:multiLevelType w:val="hybridMultilevel"/>
    <w:tmpl w:val="CDCA339C"/>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293D3AB1"/>
    <w:multiLevelType w:val="hybridMultilevel"/>
    <w:tmpl w:val="F70C4B7C"/>
    <w:lvl w:ilvl="0" w:tplc="071E7B6A">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29893606"/>
    <w:multiLevelType w:val="hybridMultilevel"/>
    <w:tmpl w:val="90F4719C"/>
    <w:lvl w:ilvl="0" w:tplc="D5A6D90C">
      <w:start w:val="1"/>
      <w:numFmt w:val="decimal"/>
      <w:lvlText w:val="(%1)"/>
      <w:lvlJc w:val="left"/>
      <w:pPr>
        <w:ind w:left="1440" w:hanging="360"/>
      </w:pPr>
      <w:rPr>
        <w:rFonts w:cs="Times New Roman" w:hint="default"/>
      </w:rPr>
    </w:lvl>
    <w:lvl w:ilvl="1" w:tplc="04090019" w:tentative="1">
      <w:start w:val="1"/>
      <w:numFmt w:val="lowerLetter"/>
      <w:lvlText w:val="%2."/>
      <w:lvlJc w:val="left"/>
      <w:pPr>
        <w:ind w:left="2160" w:hanging="360"/>
      </w:pPr>
    </w:lvl>
    <w:lvl w:ilvl="2" w:tplc="D5A6D90C">
      <w:start w:val="1"/>
      <w:numFmt w:val="decimal"/>
      <w:lvlText w:val="(%3)"/>
      <w:lvlJc w:val="left"/>
      <w:pPr>
        <w:ind w:left="2880" w:hanging="180"/>
      </w:pPr>
      <w:rPr>
        <w:rFonts w:cs="Times New Roman"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nsid w:val="2B6E53A7"/>
    <w:multiLevelType w:val="hybridMultilevel"/>
    <w:tmpl w:val="0E14693A"/>
    <w:lvl w:ilvl="0" w:tplc="4786478A">
      <w:start w:val="1"/>
      <w:numFmt w:val="lowerLetter"/>
      <w:lvlText w:val="%1."/>
      <w:lvlJc w:val="left"/>
      <w:pPr>
        <w:ind w:left="1080" w:hanging="360"/>
      </w:pPr>
      <w:rPr>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nsid w:val="2E110C7F"/>
    <w:multiLevelType w:val="hybridMultilevel"/>
    <w:tmpl w:val="4E28BE52"/>
    <w:lvl w:ilvl="0" w:tplc="619AA680">
      <w:start w:val="1"/>
      <w:numFmt w:val="decimal"/>
      <w:lvlText w:val="(%1)"/>
      <w:lvlJc w:val="left"/>
      <w:pPr>
        <w:ind w:left="1080" w:hanging="360"/>
      </w:pPr>
      <w:rPr>
        <w:rFonts w:hint="default"/>
        <w:b w:val="0"/>
        <w:i w:val="0"/>
        <w:dstrike w:val="0"/>
      </w:rPr>
    </w:lvl>
    <w:lvl w:ilvl="1" w:tplc="DAE08382">
      <w:start w:val="1"/>
      <w:numFmt w:val="decimal"/>
      <w:lvlText w:val="(%2)"/>
      <w:lvlJc w:val="right"/>
      <w:pPr>
        <w:ind w:left="81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nsid w:val="2F5467F8"/>
    <w:multiLevelType w:val="hybridMultilevel"/>
    <w:tmpl w:val="377AC20C"/>
    <w:lvl w:ilvl="0" w:tplc="684461D2">
      <w:start w:val="1"/>
      <w:numFmt w:val="decimal"/>
      <w:lvlText w:val="O.%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30462FCA"/>
    <w:multiLevelType w:val="hybridMultilevel"/>
    <w:tmpl w:val="457CF2A8"/>
    <w:lvl w:ilvl="0" w:tplc="5538DB4C">
      <w:start w:val="1"/>
      <w:numFmt w:val="lowerLetter"/>
      <w:lvlText w:val="(%1)"/>
      <w:lvlJc w:val="left"/>
      <w:pPr>
        <w:ind w:left="1800" w:hanging="360"/>
      </w:pPr>
      <w:rPr>
        <w:rFonts w:hint="default"/>
      </w:rPr>
    </w:lvl>
    <w:lvl w:ilvl="1" w:tplc="5538DB4C">
      <w:start w:val="1"/>
      <w:numFmt w:val="lowerLetter"/>
      <w:lvlText w:val="(%2)"/>
      <w:lvlJc w:val="left"/>
      <w:pPr>
        <w:ind w:left="2520" w:hanging="360"/>
      </w:pPr>
      <w:rPr>
        <w:rFonts w:hint="default"/>
      </w:r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1">
    <w:nsid w:val="30FC6F2F"/>
    <w:multiLevelType w:val="hybridMultilevel"/>
    <w:tmpl w:val="7D0A6A82"/>
    <w:lvl w:ilvl="0" w:tplc="1EA61950">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320C2F02"/>
    <w:multiLevelType w:val="hybridMultilevel"/>
    <w:tmpl w:val="77E4E10A"/>
    <w:lvl w:ilvl="0" w:tplc="23CE1134">
      <w:start w:val="1"/>
      <w:numFmt w:val="decimal"/>
      <w:lvlText w:val="I.%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327F5F98"/>
    <w:multiLevelType w:val="hybridMultilevel"/>
    <w:tmpl w:val="1CB46EA2"/>
    <w:lvl w:ilvl="0" w:tplc="A15276EA">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335D2CBB"/>
    <w:multiLevelType w:val="hybridMultilevel"/>
    <w:tmpl w:val="9C68E21E"/>
    <w:lvl w:ilvl="0" w:tplc="BB2C06B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33D66562"/>
    <w:multiLevelType w:val="hybridMultilevel"/>
    <w:tmpl w:val="78E2D75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nsid w:val="33DC4661"/>
    <w:multiLevelType w:val="hybridMultilevel"/>
    <w:tmpl w:val="5C161468"/>
    <w:lvl w:ilvl="0" w:tplc="3AAC419A">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nsid w:val="36080068"/>
    <w:multiLevelType w:val="hybridMultilevel"/>
    <w:tmpl w:val="87845014"/>
    <w:lvl w:ilvl="0" w:tplc="013825F6">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37074E1E"/>
    <w:multiLevelType w:val="hybridMultilevel"/>
    <w:tmpl w:val="1E3062DA"/>
    <w:lvl w:ilvl="0" w:tplc="DE04D95C">
      <w:start w:val="1"/>
      <w:numFmt w:val="decimal"/>
      <w:lvlText w:val="J.%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38D877F7"/>
    <w:multiLevelType w:val="hybridMultilevel"/>
    <w:tmpl w:val="38F44E04"/>
    <w:lvl w:ilvl="0" w:tplc="6E40E92C">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nsid w:val="39081CAF"/>
    <w:multiLevelType w:val="hybridMultilevel"/>
    <w:tmpl w:val="66C4EA4A"/>
    <w:lvl w:ilvl="0" w:tplc="D5A6D90C">
      <w:start w:val="1"/>
      <w:numFmt w:val="decimal"/>
      <w:lvlText w:val="(%1)"/>
      <w:lvlJc w:val="left"/>
      <w:pPr>
        <w:ind w:left="1440" w:hanging="360"/>
      </w:pPr>
      <w:rPr>
        <w:rFonts w:cs="Times New Roman"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1">
    <w:nsid w:val="3AA871AC"/>
    <w:multiLevelType w:val="hybridMultilevel"/>
    <w:tmpl w:val="34DA06B0"/>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3AAF1202"/>
    <w:multiLevelType w:val="hybridMultilevel"/>
    <w:tmpl w:val="E35AAE16"/>
    <w:lvl w:ilvl="0" w:tplc="04D84E1C">
      <w:start w:val="1"/>
      <w:numFmt w:val="lowerLetter"/>
      <w:lvlText w:val="%1."/>
      <w:lvlJc w:val="left"/>
      <w:pPr>
        <w:ind w:left="720" w:hanging="360"/>
      </w:pPr>
      <w:rPr>
        <w:rFonts w:hint="default"/>
      </w:rPr>
    </w:lvl>
    <w:lvl w:ilvl="1" w:tplc="04090019">
      <w:start w:val="1"/>
      <w:numFmt w:val="lowerLetter"/>
      <w:lvlText w:val="%2."/>
      <w:lvlJc w:val="left"/>
      <w:pPr>
        <w:ind w:left="1073" w:hanging="360"/>
      </w:pPr>
    </w:lvl>
    <w:lvl w:ilvl="2" w:tplc="0409001B" w:tentative="1">
      <w:start w:val="1"/>
      <w:numFmt w:val="lowerRoman"/>
      <w:lvlText w:val="%3."/>
      <w:lvlJc w:val="right"/>
      <w:pPr>
        <w:ind w:left="1793" w:hanging="180"/>
      </w:pPr>
    </w:lvl>
    <w:lvl w:ilvl="3" w:tplc="0409000F" w:tentative="1">
      <w:start w:val="1"/>
      <w:numFmt w:val="decimal"/>
      <w:lvlText w:val="%4."/>
      <w:lvlJc w:val="left"/>
      <w:pPr>
        <w:ind w:left="2513" w:hanging="360"/>
      </w:pPr>
    </w:lvl>
    <w:lvl w:ilvl="4" w:tplc="04090019" w:tentative="1">
      <w:start w:val="1"/>
      <w:numFmt w:val="lowerLetter"/>
      <w:lvlText w:val="%5."/>
      <w:lvlJc w:val="left"/>
      <w:pPr>
        <w:ind w:left="3233" w:hanging="360"/>
      </w:pPr>
    </w:lvl>
    <w:lvl w:ilvl="5" w:tplc="0409001B" w:tentative="1">
      <w:start w:val="1"/>
      <w:numFmt w:val="lowerRoman"/>
      <w:lvlText w:val="%6."/>
      <w:lvlJc w:val="right"/>
      <w:pPr>
        <w:ind w:left="3953" w:hanging="180"/>
      </w:pPr>
    </w:lvl>
    <w:lvl w:ilvl="6" w:tplc="0409000F" w:tentative="1">
      <w:start w:val="1"/>
      <w:numFmt w:val="decimal"/>
      <w:lvlText w:val="%7."/>
      <w:lvlJc w:val="left"/>
      <w:pPr>
        <w:ind w:left="4673" w:hanging="360"/>
      </w:pPr>
    </w:lvl>
    <w:lvl w:ilvl="7" w:tplc="04090019" w:tentative="1">
      <w:start w:val="1"/>
      <w:numFmt w:val="lowerLetter"/>
      <w:lvlText w:val="%8."/>
      <w:lvlJc w:val="left"/>
      <w:pPr>
        <w:ind w:left="5393" w:hanging="360"/>
      </w:pPr>
    </w:lvl>
    <w:lvl w:ilvl="8" w:tplc="0409001B" w:tentative="1">
      <w:start w:val="1"/>
      <w:numFmt w:val="lowerRoman"/>
      <w:lvlText w:val="%9."/>
      <w:lvlJc w:val="right"/>
      <w:pPr>
        <w:ind w:left="6113" w:hanging="180"/>
      </w:pPr>
    </w:lvl>
  </w:abstractNum>
  <w:abstractNum w:abstractNumId="53">
    <w:nsid w:val="3D354E3D"/>
    <w:multiLevelType w:val="hybridMultilevel"/>
    <w:tmpl w:val="6D5A8ED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nsid w:val="3D3C556D"/>
    <w:multiLevelType w:val="hybridMultilevel"/>
    <w:tmpl w:val="1E0AA840"/>
    <w:lvl w:ilvl="0" w:tplc="ACB07572">
      <w:start w:val="1"/>
      <w:numFmt w:val="upp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3D674AEB"/>
    <w:multiLevelType w:val="hybridMultilevel"/>
    <w:tmpl w:val="BC14D506"/>
    <w:lvl w:ilvl="0" w:tplc="071E7B6A">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6">
    <w:nsid w:val="3E824510"/>
    <w:multiLevelType w:val="hybridMultilevel"/>
    <w:tmpl w:val="E70E83FE"/>
    <w:lvl w:ilvl="0" w:tplc="D5A6D90C">
      <w:start w:val="1"/>
      <w:numFmt w:val="decimal"/>
      <w:lvlText w:val="(%1)"/>
      <w:lvlJc w:val="left"/>
      <w:pPr>
        <w:ind w:left="1440" w:hanging="360"/>
      </w:pPr>
      <w:rPr>
        <w:rFonts w:cs="Times New Roman" w:hint="default"/>
      </w:rPr>
    </w:lvl>
    <w:lvl w:ilvl="1" w:tplc="04090019" w:tentative="1">
      <w:start w:val="1"/>
      <w:numFmt w:val="lowerLetter"/>
      <w:lvlText w:val="%2."/>
      <w:lvlJc w:val="left"/>
      <w:pPr>
        <w:ind w:left="2160" w:hanging="360"/>
      </w:pPr>
    </w:lvl>
    <w:lvl w:ilvl="2" w:tplc="76C24DF4">
      <w:start w:val="1"/>
      <w:numFmt w:val="decimal"/>
      <w:lvlText w:val="(%3)"/>
      <w:lvlJc w:val="left"/>
      <w:pPr>
        <w:ind w:left="2880" w:hanging="180"/>
      </w:pPr>
      <w:rPr>
        <w:rFonts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
    <w:nsid w:val="400E2B4F"/>
    <w:multiLevelType w:val="hybridMultilevel"/>
    <w:tmpl w:val="6C044DBE"/>
    <w:lvl w:ilvl="0" w:tplc="5C6C1DAA">
      <w:start w:val="1"/>
      <w:numFmt w:val="decimal"/>
      <w:lvlText w:val="M.%1."/>
      <w:lvlJc w:val="left"/>
      <w:pPr>
        <w:tabs>
          <w:tab w:val="num" w:pos="360"/>
        </w:tabs>
        <w:ind w:left="360" w:hanging="360"/>
      </w:pPr>
      <w:rPr>
        <w:rFonts w:ascii="Times New Roman" w:hAnsi="Times New Roman" w:cs="Times New Roman" w:hint="default"/>
        <w:b/>
        <w:i w:val="0"/>
        <w:dstrike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413147E2"/>
    <w:multiLevelType w:val="hybridMultilevel"/>
    <w:tmpl w:val="BD64311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428C2BEE"/>
    <w:multiLevelType w:val="hybridMultilevel"/>
    <w:tmpl w:val="47F4B1F2"/>
    <w:lvl w:ilvl="0" w:tplc="DAE08382">
      <w:start w:val="1"/>
      <w:numFmt w:val="decimal"/>
      <w:lvlText w:val="(%1)"/>
      <w:lvlJc w:val="right"/>
      <w:pPr>
        <w:ind w:left="81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0">
    <w:nsid w:val="44EB1B1B"/>
    <w:multiLevelType w:val="hybridMultilevel"/>
    <w:tmpl w:val="CB866CF6"/>
    <w:lvl w:ilvl="0" w:tplc="4740D958">
      <w:start w:val="1"/>
      <w:numFmt w:val="decimal"/>
      <w:lvlText w:val="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456457AB"/>
    <w:multiLevelType w:val="hybridMultilevel"/>
    <w:tmpl w:val="8B26B580"/>
    <w:lvl w:ilvl="0" w:tplc="0409000F">
      <w:start w:val="1"/>
      <w:numFmt w:val="decimal"/>
      <w:lvlText w:val="%1."/>
      <w:lvlJc w:val="left"/>
      <w:pPr>
        <w:tabs>
          <w:tab w:val="num" w:pos="360"/>
        </w:tabs>
        <w:ind w:left="360" w:hanging="360"/>
      </w:pPr>
      <w:rPr>
        <w:rFonts w:hint="default"/>
        <w:b/>
        <w:i w:val="0"/>
        <w:dstrike w:val="0"/>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nsid w:val="46172423"/>
    <w:multiLevelType w:val="hybridMultilevel"/>
    <w:tmpl w:val="1F1E32A2"/>
    <w:lvl w:ilvl="0" w:tplc="D5A6D90C">
      <w:start w:val="1"/>
      <w:numFmt w:val="decimal"/>
      <w:lvlText w:val="(%1)"/>
      <w:lvlJc w:val="left"/>
      <w:pPr>
        <w:ind w:left="1440" w:hanging="360"/>
      </w:pPr>
      <w:rPr>
        <w:rFonts w:cs="Times New Roman" w:hint="default"/>
      </w:rPr>
    </w:lvl>
    <w:lvl w:ilvl="1" w:tplc="04090019" w:tentative="1">
      <w:start w:val="1"/>
      <w:numFmt w:val="lowerLetter"/>
      <w:lvlText w:val="%2."/>
      <w:lvlJc w:val="left"/>
      <w:pPr>
        <w:ind w:left="2160" w:hanging="360"/>
      </w:pPr>
    </w:lvl>
    <w:lvl w:ilvl="2" w:tplc="D5A6D90C">
      <w:start w:val="1"/>
      <w:numFmt w:val="decimal"/>
      <w:lvlText w:val="(%3)"/>
      <w:lvlJc w:val="left"/>
      <w:pPr>
        <w:ind w:left="2880" w:hanging="180"/>
      </w:pPr>
      <w:rPr>
        <w:rFonts w:cs="Times New Roman"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3">
    <w:nsid w:val="46765E54"/>
    <w:multiLevelType w:val="hybridMultilevel"/>
    <w:tmpl w:val="B5642A48"/>
    <w:lvl w:ilvl="0" w:tplc="F17CDCA2">
      <w:start w:val="1"/>
      <w:numFmt w:val="decimal"/>
      <w:lvlText w:val="Q.%1."/>
      <w:lvlJc w:val="left"/>
      <w:pPr>
        <w:tabs>
          <w:tab w:val="num" w:pos="360"/>
        </w:tabs>
        <w:ind w:left="360" w:hanging="360"/>
      </w:pPr>
      <w:rPr>
        <w:rFonts w:ascii="Times New Roman" w:hAnsi="Times New Roman" w:cs="Times New Roman" w:hint="default"/>
        <w:b/>
        <w:i w:val="0"/>
        <w:dstrike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47EF5FE8"/>
    <w:multiLevelType w:val="hybridMultilevel"/>
    <w:tmpl w:val="3AA40070"/>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5">
    <w:nsid w:val="48424623"/>
    <w:multiLevelType w:val="hybridMultilevel"/>
    <w:tmpl w:val="7186BFEA"/>
    <w:lvl w:ilvl="0" w:tplc="C504C176">
      <w:start w:val="1"/>
      <w:numFmt w:val="decimal"/>
      <w:lvlText w:val="S.%1."/>
      <w:lvlJc w:val="left"/>
      <w:pPr>
        <w:tabs>
          <w:tab w:val="num" w:pos="1980"/>
        </w:tabs>
        <w:ind w:left="1980" w:hanging="360"/>
      </w:pPr>
      <w:rPr>
        <w:rFonts w:hint="default"/>
        <w:b/>
      </w:rPr>
    </w:lvl>
    <w:lvl w:ilvl="1" w:tplc="E312AC40">
      <w:start w:val="1"/>
      <w:numFmt w:val="lowerLetter"/>
      <w:lvlText w:val="%2."/>
      <w:lvlJc w:val="left"/>
      <w:pPr>
        <w:tabs>
          <w:tab w:val="num" w:pos="3100"/>
        </w:tabs>
        <w:ind w:left="3100" w:hanging="940"/>
      </w:pPr>
      <w:rPr>
        <w:rFonts w:hint="default"/>
      </w:r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66">
    <w:nsid w:val="4E123C18"/>
    <w:multiLevelType w:val="hybridMultilevel"/>
    <w:tmpl w:val="C1F43026"/>
    <w:lvl w:ilvl="0" w:tplc="5B089CFE">
      <w:start w:val="1"/>
      <w:numFmt w:val="decimal"/>
      <w:lvlText w:val="A.%1."/>
      <w:lvlJc w:val="left"/>
      <w:pPr>
        <w:tabs>
          <w:tab w:val="num" w:pos="1296"/>
        </w:tabs>
      </w:pPr>
      <w:rPr>
        <w:rFonts w:cs="Times New Roman" w:hint="default"/>
        <w:b/>
        <w:i w:val="0"/>
        <w:dstrike w:val="0"/>
      </w:rPr>
    </w:lvl>
    <w:lvl w:ilvl="1" w:tplc="7A4E69DA">
      <w:start w:val="1"/>
      <w:numFmt w:val="lowerLetter"/>
      <w:lvlText w:val="%2."/>
      <w:lvlJc w:val="left"/>
      <w:pPr>
        <w:tabs>
          <w:tab w:val="num" w:pos="360"/>
        </w:tabs>
        <w:ind w:left="720"/>
      </w:pPr>
      <w:rPr>
        <w:rFonts w:cs="Times New Roman" w:hint="default"/>
        <w:b w:val="0"/>
        <w:i w:val="0"/>
        <w:dstrike w:val="0"/>
      </w:rPr>
    </w:lvl>
    <w:lvl w:ilvl="2" w:tplc="FA16CC8E">
      <w:start w:val="1"/>
      <w:numFmt w:val="decimal"/>
      <w:lvlText w:val="%3."/>
      <w:lvlJc w:val="left"/>
      <w:pPr>
        <w:tabs>
          <w:tab w:val="num" w:pos="2340"/>
        </w:tabs>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7">
    <w:nsid w:val="524B4DAE"/>
    <w:multiLevelType w:val="hybridMultilevel"/>
    <w:tmpl w:val="3CBC4736"/>
    <w:lvl w:ilvl="0" w:tplc="11EE36EA">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8">
    <w:nsid w:val="528D450C"/>
    <w:multiLevelType w:val="hybridMultilevel"/>
    <w:tmpl w:val="592C7162"/>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9">
    <w:nsid w:val="58190CBD"/>
    <w:multiLevelType w:val="hybridMultilevel"/>
    <w:tmpl w:val="FB381A86"/>
    <w:lvl w:ilvl="0" w:tplc="F342DD14">
      <w:start w:val="1"/>
      <w:numFmt w:val="decimal"/>
      <w:lvlText w:val="F.%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587E2228"/>
    <w:multiLevelType w:val="hybridMultilevel"/>
    <w:tmpl w:val="902A3BD4"/>
    <w:lvl w:ilvl="0" w:tplc="875A07E8">
      <w:start w:val="1"/>
      <w:numFmt w:val="lowerLetter"/>
      <w:lvlText w:val="%1."/>
      <w:lvlJc w:val="left"/>
      <w:pPr>
        <w:ind w:left="1080" w:hanging="360"/>
      </w:pPr>
      <w:rPr>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1">
    <w:nsid w:val="5991621E"/>
    <w:multiLevelType w:val="hybridMultilevel"/>
    <w:tmpl w:val="8FEE1AF2"/>
    <w:lvl w:ilvl="0" w:tplc="A314AD02">
      <w:start w:val="1"/>
      <w:numFmt w:val="decimal"/>
      <w:lvlText w:val="M.%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5BA81318"/>
    <w:multiLevelType w:val="hybridMultilevel"/>
    <w:tmpl w:val="586C8C4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3">
    <w:nsid w:val="5CE454E7"/>
    <w:multiLevelType w:val="hybridMultilevel"/>
    <w:tmpl w:val="2A8ECD7A"/>
    <w:lvl w:ilvl="0" w:tplc="03BCC03C">
      <w:start w:val="1"/>
      <w:numFmt w:val="decimal"/>
      <w:lvlText w:val="B.%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5EBC2167"/>
    <w:multiLevelType w:val="hybridMultilevel"/>
    <w:tmpl w:val="5404AF3E"/>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5">
    <w:nsid w:val="611E0ACA"/>
    <w:multiLevelType w:val="hybridMultilevel"/>
    <w:tmpl w:val="47F4B1F2"/>
    <w:lvl w:ilvl="0" w:tplc="DAE08382">
      <w:start w:val="1"/>
      <w:numFmt w:val="decimal"/>
      <w:lvlText w:val="(%1)"/>
      <w:lvlJc w:val="righ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76">
    <w:nsid w:val="62064396"/>
    <w:multiLevelType w:val="hybridMultilevel"/>
    <w:tmpl w:val="91ACF020"/>
    <w:lvl w:ilvl="0" w:tplc="AEA0C94C">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62151A3E"/>
    <w:multiLevelType w:val="hybridMultilevel"/>
    <w:tmpl w:val="01DA501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64B96AC9"/>
    <w:multiLevelType w:val="hybridMultilevel"/>
    <w:tmpl w:val="A13E30D6"/>
    <w:lvl w:ilvl="0" w:tplc="0EB22D34">
      <w:start w:val="1"/>
      <w:numFmt w:val="decimal"/>
      <w:lvlText w:val="D.%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650F3FB5"/>
    <w:multiLevelType w:val="hybridMultilevel"/>
    <w:tmpl w:val="895E7F6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0">
    <w:nsid w:val="66B03B7A"/>
    <w:multiLevelType w:val="hybridMultilevel"/>
    <w:tmpl w:val="E6EA5284"/>
    <w:lvl w:ilvl="0" w:tplc="6E40E92C">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1">
    <w:nsid w:val="693608EA"/>
    <w:multiLevelType w:val="hybridMultilevel"/>
    <w:tmpl w:val="41A00052"/>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6CE72CBF"/>
    <w:multiLevelType w:val="hybridMultilevel"/>
    <w:tmpl w:val="D2941E22"/>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6D702BFA"/>
    <w:multiLevelType w:val="hybridMultilevel"/>
    <w:tmpl w:val="9E9EB356"/>
    <w:lvl w:ilvl="0" w:tplc="608C38D2">
      <w:start w:val="1"/>
      <w:numFmt w:val="decimal"/>
      <w:lvlText w:val="(%1)"/>
      <w:lvlJc w:val="left"/>
      <w:pPr>
        <w:ind w:left="1440" w:hanging="360"/>
      </w:pPr>
      <w:rPr>
        <w:rFonts w:hint="default"/>
      </w:rPr>
    </w:lvl>
    <w:lvl w:ilvl="1" w:tplc="81A2CC4E">
      <w:start w:val="1"/>
      <w:numFmt w:val="lowerLetter"/>
      <w:lvlText w:val="(%2)"/>
      <w:lvlJc w:val="left"/>
      <w:pPr>
        <w:ind w:left="2160" w:hanging="360"/>
      </w:pPr>
      <w:rPr>
        <w:rFonts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4">
    <w:nsid w:val="6DBB7751"/>
    <w:multiLevelType w:val="hybridMultilevel"/>
    <w:tmpl w:val="4574FB56"/>
    <w:lvl w:ilvl="0" w:tplc="69E87B96">
      <w:start w:val="1"/>
      <w:numFmt w:val="decimal"/>
      <w:lvlText w:val="K.%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6E0A54F2"/>
    <w:multiLevelType w:val="hybridMultilevel"/>
    <w:tmpl w:val="316A2B9E"/>
    <w:lvl w:ilvl="0" w:tplc="9A2E7AC4">
      <w:start w:val="1"/>
      <w:numFmt w:val="decimal"/>
      <w:lvlText w:val="G.%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71AE70A1"/>
    <w:multiLevelType w:val="hybridMultilevel"/>
    <w:tmpl w:val="490E2A9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72BE2F63"/>
    <w:multiLevelType w:val="hybridMultilevel"/>
    <w:tmpl w:val="5B22B5F0"/>
    <w:lvl w:ilvl="0" w:tplc="3AAC419A">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nsid w:val="74DB53BF"/>
    <w:multiLevelType w:val="hybridMultilevel"/>
    <w:tmpl w:val="C26AD450"/>
    <w:lvl w:ilvl="0" w:tplc="5A5003D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9">
    <w:nsid w:val="74F539F9"/>
    <w:multiLevelType w:val="hybridMultilevel"/>
    <w:tmpl w:val="89EA74EC"/>
    <w:lvl w:ilvl="0" w:tplc="76760ABE">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771C5182"/>
    <w:multiLevelType w:val="hybridMultilevel"/>
    <w:tmpl w:val="66C4EA4A"/>
    <w:lvl w:ilvl="0" w:tplc="D5A6D90C">
      <w:start w:val="1"/>
      <w:numFmt w:val="decimal"/>
      <w:lvlText w:val="(%1)"/>
      <w:lvlJc w:val="left"/>
      <w:pPr>
        <w:ind w:left="1440" w:hanging="360"/>
      </w:pPr>
      <w:rPr>
        <w:rFonts w:cs="Times New Roman"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1">
    <w:nsid w:val="78385738"/>
    <w:multiLevelType w:val="hybridMultilevel"/>
    <w:tmpl w:val="9BB63F1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788B5098"/>
    <w:multiLevelType w:val="hybridMultilevel"/>
    <w:tmpl w:val="91ACF020"/>
    <w:lvl w:ilvl="0" w:tplc="AEA0C94C">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7B787BAE"/>
    <w:multiLevelType w:val="hybridMultilevel"/>
    <w:tmpl w:val="9306BD88"/>
    <w:lvl w:ilvl="0" w:tplc="04090019">
      <w:start w:val="1"/>
      <w:numFmt w:val="lowerLetter"/>
      <w:lvlText w:val="%1."/>
      <w:lvlJc w:val="left"/>
      <w:pPr>
        <w:ind w:left="1080" w:hanging="360"/>
      </w:pPr>
    </w:lvl>
    <w:lvl w:ilvl="1" w:tplc="9C8ADE96">
      <w:start w:val="1"/>
      <w:numFmt w:val="lowerLetter"/>
      <w:lvlText w:val="%2."/>
      <w:lvlJc w:val="left"/>
      <w:pPr>
        <w:ind w:left="1800" w:hanging="360"/>
      </w:pPr>
      <w:rPr>
        <w:i w:val="0"/>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4">
    <w:nsid w:val="7C312771"/>
    <w:multiLevelType w:val="hybridMultilevel"/>
    <w:tmpl w:val="BCDE2B50"/>
    <w:lvl w:ilvl="0" w:tplc="04090019">
      <w:start w:val="1"/>
      <w:numFmt w:val="lowerLetter"/>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95">
    <w:nsid w:val="7C453162"/>
    <w:multiLevelType w:val="hybridMultilevel"/>
    <w:tmpl w:val="78E697D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nsid w:val="7D2A1ABB"/>
    <w:multiLevelType w:val="hybridMultilevel"/>
    <w:tmpl w:val="E35AAE16"/>
    <w:lvl w:ilvl="0" w:tplc="04D84E1C">
      <w:start w:val="1"/>
      <w:numFmt w:val="lowerLetter"/>
      <w:lvlText w:val="%1."/>
      <w:lvlJc w:val="left"/>
      <w:pPr>
        <w:ind w:left="720" w:hanging="360"/>
      </w:pPr>
      <w:rPr>
        <w:rFonts w:hint="default"/>
      </w:rPr>
    </w:lvl>
    <w:lvl w:ilvl="1" w:tplc="04090019">
      <w:start w:val="1"/>
      <w:numFmt w:val="lowerLetter"/>
      <w:lvlText w:val="%2."/>
      <w:lvlJc w:val="left"/>
      <w:pPr>
        <w:ind w:left="1073" w:hanging="360"/>
      </w:pPr>
    </w:lvl>
    <w:lvl w:ilvl="2" w:tplc="0409001B" w:tentative="1">
      <w:start w:val="1"/>
      <w:numFmt w:val="lowerRoman"/>
      <w:lvlText w:val="%3."/>
      <w:lvlJc w:val="right"/>
      <w:pPr>
        <w:ind w:left="1793" w:hanging="180"/>
      </w:pPr>
    </w:lvl>
    <w:lvl w:ilvl="3" w:tplc="0409000F" w:tentative="1">
      <w:start w:val="1"/>
      <w:numFmt w:val="decimal"/>
      <w:lvlText w:val="%4."/>
      <w:lvlJc w:val="left"/>
      <w:pPr>
        <w:ind w:left="2513" w:hanging="360"/>
      </w:pPr>
    </w:lvl>
    <w:lvl w:ilvl="4" w:tplc="04090019" w:tentative="1">
      <w:start w:val="1"/>
      <w:numFmt w:val="lowerLetter"/>
      <w:lvlText w:val="%5."/>
      <w:lvlJc w:val="left"/>
      <w:pPr>
        <w:ind w:left="3233" w:hanging="360"/>
      </w:pPr>
    </w:lvl>
    <w:lvl w:ilvl="5" w:tplc="0409001B" w:tentative="1">
      <w:start w:val="1"/>
      <w:numFmt w:val="lowerRoman"/>
      <w:lvlText w:val="%6."/>
      <w:lvlJc w:val="right"/>
      <w:pPr>
        <w:ind w:left="3953" w:hanging="180"/>
      </w:pPr>
    </w:lvl>
    <w:lvl w:ilvl="6" w:tplc="0409000F" w:tentative="1">
      <w:start w:val="1"/>
      <w:numFmt w:val="decimal"/>
      <w:lvlText w:val="%7."/>
      <w:lvlJc w:val="left"/>
      <w:pPr>
        <w:ind w:left="4673" w:hanging="360"/>
      </w:pPr>
    </w:lvl>
    <w:lvl w:ilvl="7" w:tplc="04090019" w:tentative="1">
      <w:start w:val="1"/>
      <w:numFmt w:val="lowerLetter"/>
      <w:lvlText w:val="%8."/>
      <w:lvlJc w:val="left"/>
      <w:pPr>
        <w:ind w:left="5393" w:hanging="360"/>
      </w:pPr>
    </w:lvl>
    <w:lvl w:ilvl="8" w:tplc="0409001B" w:tentative="1">
      <w:start w:val="1"/>
      <w:numFmt w:val="lowerRoman"/>
      <w:lvlText w:val="%9."/>
      <w:lvlJc w:val="right"/>
      <w:pPr>
        <w:ind w:left="6113" w:hanging="180"/>
      </w:pPr>
    </w:lvl>
  </w:abstractNum>
  <w:num w:numId="1">
    <w:abstractNumId w:val="20"/>
  </w:num>
  <w:num w:numId="2">
    <w:abstractNumId w:val="66"/>
  </w:num>
  <w:num w:numId="3">
    <w:abstractNumId w:val="61"/>
  </w:num>
  <w:num w:numId="4">
    <w:abstractNumId w:val="14"/>
  </w:num>
  <w:num w:numId="5">
    <w:abstractNumId w:val="80"/>
  </w:num>
  <w:num w:numId="6">
    <w:abstractNumId w:val="49"/>
  </w:num>
  <w:num w:numId="7">
    <w:abstractNumId w:val="6"/>
  </w:num>
  <w:num w:numId="8">
    <w:abstractNumId w:val="23"/>
  </w:num>
  <w:num w:numId="9">
    <w:abstractNumId w:val="26"/>
  </w:num>
  <w:num w:numId="10">
    <w:abstractNumId w:val="79"/>
  </w:num>
  <w:num w:numId="11">
    <w:abstractNumId w:val="38"/>
  </w:num>
  <w:num w:numId="12">
    <w:abstractNumId w:val="75"/>
  </w:num>
  <w:num w:numId="1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8"/>
  </w:num>
  <w:num w:numId="15">
    <w:abstractNumId w:val="13"/>
  </w:num>
  <w:num w:numId="16">
    <w:abstractNumId w:val="37"/>
  </w:num>
  <w:num w:numId="17">
    <w:abstractNumId w:val="90"/>
  </w:num>
  <w:num w:numId="18">
    <w:abstractNumId w:val="4"/>
  </w:num>
  <w:num w:numId="19">
    <w:abstractNumId w:val="12"/>
  </w:num>
  <w:num w:numId="20">
    <w:abstractNumId w:val="18"/>
  </w:num>
  <w:num w:numId="21">
    <w:abstractNumId w:val="9"/>
  </w:num>
  <w:num w:numId="22">
    <w:abstractNumId w:val="34"/>
  </w:num>
  <w:num w:numId="23">
    <w:abstractNumId w:val="31"/>
  </w:num>
  <w:num w:numId="24">
    <w:abstractNumId w:val="73"/>
  </w:num>
  <w:num w:numId="25">
    <w:abstractNumId w:val="0"/>
  </w:num>
  <w:num w:numId="26">
    <w:abstractNumId w:val="83"/>
  </w:num>
  <w:num w:numId="27">
    <w:abstractNumId w:val="93"/>
  </w:num>
  <w:num w:numId="28">
    <w:abstractNumId w:val="33"/>
  </w:num>
  <w:num w:numId="29">
    <w:abstractNumId w:val="53"/>
  </w:num>
  <w:num w:numId="30">
    <w:abstractNumId w:val="28"/>
  </w:num>
  <w:num w:numId="31">
    <w:abstractNumId w:val="70"/>
  </w:num>
  <w:num w:numId="32">
    <w:abstractNumId w:val="21"/>
  </w:num>
  <w:num w:numId="33">
    <w:abstractNumId w:val="44"/>
  </w:num>
  <w:num w:numId="34">
    <w:abstractNumId w:val="2"/>
  </w:num>
  <w:num w:numId="35">
    <w:abstractNumId w:val="74"/>
  </w:num>
  <w:num w:numId="36">
    <w:abstractNumId w:val="56"/>
  </w:num>
  <w:num w:numId="37">
    <w:abstractNumId w:val="15"/>
  </w:num>
  <w:num w:numId="38">
    <w:abstractNumId w:val="62"/>
  </w:num>
  <w:num w:numId="39">
    <w:abstractNumId w:val="36"/>
  </w:num>
  <w:num w:numId="40">
    <w:abstractNumId w:val="67"/>
  </w:num>
  <w:num w:numId="41">
    <w:abstractNumId w:val="5"/>
  </w:num>
  <w:num w:numId="42">
    <w:abstractNumId w:val="11"/>
  </w:num>
  <w:num w:numId="43">
    <w:abstractNumId w:val="47"/>
  </w:num>
  <w:num w:numId="44">
    <w:abstractNumId w:val="87"/>
  </w:num>
  <w:num w:numId="45">
    <w:abstractNumId w:val="24"/>
  </w:num>
  <w:num w:numId="46">
    <w:abstractNumId w:val="45"/>
  </w:num>
  <w:num w:numId="47">
    <w:abstractNumId w:val="48"/>
  </w:num>
  <w:num w:numId="48">
    <w:abstractNumId w:val="78"/>
  </w:num>
  <w:num w:numId="49">
    <w:abstractNumId w:val="72"/>
  </w:num>
  <w:num w:numId="50">
    <w:abstractNumId w:val="42"/>
  </w:num>
  <w:num w:numId="51">
    <w:abstractNumId w:val="89"/>
  </w:num>
  <w:num w:numId="52">
    <w:abstractNumId w:val="3"/>
  </w:num>
  <w:num w:numId="53">
    <w:abstractNumId w:val="8"/>
  </w:num>
  <w:num w:numId="54">
    <w:abstractNumId w:val="95"/>
  </w:num>
  <w:num w:numId="55">
    <w:abstractNumId w:val="71"/>
  </w:num>
  <w:num w:numId="56">
    <w:abstractNumId w:val="39"/>
  </w:num>
  <w:num w:numId="57">
    <w:abstractNumId w:val="46"/>
  </w:num>
  <w:num w:numId="58">
    <w:abstractNumId w:val="22"/>
  </w:num>
  <w:num w:numId="59">
    <w:abstractNumId w:val="69"/>
  </w:num>
  <w:num w:numId="60">
    <w:abstractNumId w:val="17"/>
  </w:num>
  <w:num w:numId="61">
    <w:abstractNumId w:val="25"/>
  </w:num>
  <w:num w:numId="62">
    <w:abstractNumId w:val="82"/>
  </w:num>
  <w:num w:numId="63">
    <w:abstractNumId w:val="51"/>
  </w:num>
  <w:num w:numId="64">
    <w:abstractNumId w:val="76"/>
  </w:num>
  <w:num w:numId="65">
    <w:abstractNumId w:val="57"/>
  </w:num>
  <w:num w:numId="66">
    <w:abstractNumId w:val="63"/>
  </w:num>
  <w:num w:numId="67">
    <w:abstractNumId w:val="96"/>
  </w:num>
  <w:num w:numId="68">
    <w:abstractNumId w:val="81"/>
  </w:num>
  <w:num w:numId="69">
    <w:abstractNumId w:val="1"/>
  </w:num>
  <w:num w:numId="70">
    <w:abstractNumId w:val="52"/>
  </w:num>
  <w:num w:numId="71">
    <w:abstractNumId w:val="92"/>
  </w:num>
  <w:num w:numId="72">
    <w:abstractNumId w:val="27"/>
  </w:num>
  <w:num w:numId="73">
    <w:abstractNumId w:val="19"/>
  </w:num>
  <w:num w:numId="74">
    <w:abstractNumId w:val="85"/>
  </w:num>
  <w:num w:numId="75">
    <w:abstractNumId w:val="84"/>
  </w:num>
  <w:num w:numId="76">
    <w:abstractNumId w:val="60"/>
  </w:num>
  <w:num w:numId="77">
    <w:abstractNumId w:val="94"/>
  </w:num>
  <w:num w:numId="78">
    <w:abstractNumId w:val="50"/>
  </w:num>
  <w:num w:numId="79">
    <w:abstractNumId w:val="64"/>
  </w:num>
  <w:num w:numId="80">
    <w:abstractNumId w:val="43"/>
  </w:num>
  <w:num w:numId="81">
    <w:abstractNumId w:val="41"/>
  </w:num>
  <w:num w:numId="82">
    <w:abstractNumId w:val="40"/>
  </w:num>
  <w:num w:numId="83">
    <w:abstractNumId w:val="32"/>
  </w:num>
  <w:num w:numId="84">
    <w:abstractNumId w:val="54"/>
  </w:num>
  <w:num w:numId="85">
    <w:abstractNumId w:val="86"/>
  </w:num>
  <w:num w:numId="86">
    <w:abstractNumId w:val="91"/>
  </w:num>
  <w:num w:numId="87">
    <w:abstractNumId w:val="10"/>
  </w:num>
  <w:num w:numId="88">
    <w:abstractNumId w:val="30"/>
  </w:num>
  <w:num w:numId="89">
    <w:abstractNumId w:val="16"/>
  </w:num>
  <w:num w:numId="90">
    <w:abstractNumId w:val="29"/>
  </w:num>
  <w:num w:numId="91">
    <w:abstractNumId w:val="77"/>
  </w:num>
  <w:num w:numId="92">
    <w:abstractNumId w:val="58"/>
  </w:num>
  <w:num w:numId="93">
    <w:abstractNumId w:val="65"/>
  </w:num>
  <w:num w:numId="94">
    <w:abstractNumId w:val="88"/>
  </w:num>
  <w:num w:numId="95">
    <w:abstractNumId w:val="7"/>
  </w:num>
  <w:num w:numId="96">
    <w:abstractNumId w:val="35"/>
  </w:num>
  <w:num w:numId="97">
    <w:abstractNumId w:val="55"/>
  </w:num>
  <w:numIdMacAtCleanup w:val="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5E6D"/>
    <w:rsid w:val="00000118"/>
    <w:rsid w:val="00000351"/>
    <w:rsid w:val="000023B7"/>
    <w:rsid w:val="00003DAD"/>
    <w:rsid w:val="00004B5C"/>
    <w:rsid w:val="00012372"/>
    <w:rsid w:val="00013B80"/>
    <w:rsid w:val="00017BC5"/>
    <w:rsid w:val="00017FA5"/>
    <w:rsid w:val="0002141F"/>
    <w:rsid w:val="00023AB2"/>
    <w:rsid w:val="000243D9"/>
    <w:rsid w:val="0002559A"/>
    <w:rsid w:val="00026C1A"/>
    <w:rsid w:val="00027BA5"/>
    <w:rsid w:val="00031E02"/>
    <w:rsid w:val="00033437"/>
    <w:rsid w:val="00033FCF"/>
    <w:rsid w:val="00036A3C"/>
    <w:rsid w:val="00036EE2"/>
    <w:rsid w:val="00040A52"/>
    <w:rsid w:val="00045C6C"/>
    <w:rsid w:val="00045F44"/>
    <w:rsid w:val="00046EE1"/>
    <w:rsid w:val="00051325"/>
    <w:rsid w:val="00054DB2"/>
    <w:rsid w:val="000565F0"/>
    <w:rsid w:val="000575B7"/>
    <w:rsid w:val="00060DE6"/>
    <w:rsid w:val="00071554"/>
    <w:rsid w:val="0007356A"/>
    <w:rsid w:val="0007502A"/>
    <w:rsid w:val="00080AB7"/>
    <w:rsid w:val="00080B92"/>
    <w:rsid w:val="00082CF4"/>
    <w:rsid w:val="000855EF"/>
    <w:rsid w:val="00085EC1"/>
    <w:rsid w:val="00087721"/>
    <w:rsid w:val="00087C62"/>
    <w:rsid w:val="000912AC"/>
    <w:rsid w:val="00093901"/>
    <w:rsid w:val="00097CA8"/>
    <w:rsid w:val="00097DF4"/>
    <w:rsid w:val="000A0188"/>
    <w:rsid w:val="000A0495"/>
    <w:rsid w:val="000A0A5C"/>
    <w:rsid w:val="000A0E82"/>
    <w:rsid w:val="000A20B1"/>
    <w:rsid w:val="000A388C"/>
    <w:rsid w:val="000A3E21"/>
    <w:rsid w:val="000B0028"/>
    <w:rsid w:val="000B36C5"/>
    <w:rsid w:val="000B3A26"/>
    <w:rsid w:val="000B56D1"/>
    <w:rsid w:val="000B654B"/>
    <w:rsid w:val="000B7E1A"/>
    <w:rsid w:val="000C010B"/>
    <w:rsid w:val="000C1108"/>
    <w:rsid w:val="000C237A"/>
    <w:rsid w:val="000C49DE"/>
    <w:rsid w:val="000C50F2"/>
    <w:rsid w:val="000C525C"/>
    <w:rsid w:val="000C5AE2"/>
    <w:rsid w:val="000C5F64"/>
    <w:rsid w:val="000C7342"/>
    <w:rsid w:val="000C7A90"/>
    <w:rsid w:val="000D021B"/>
    <w:rsid w:val="000D0CD8"/>
    <w:rsid w:val="000D15BB"/>
    <w:rsid w:val="000D34E9"/>
    <w:rsid w:val="000D5DCF"/>
    <w:rsid w:val="000E02B2"/>
    <w:rsid w:val="000E340A"/>
    <w:rsid w:val="000E6904"/>
    <w:rsid w:val="000F3763"/>
    <w:rsid w:val="000F65A9"/>
    <w:rsid w:val="00100206"/>
    <w:rsid w:val="00103F3E"/>
    <w:rsid w:val="00106480"/>
    <w:rsid w:val="00107833"/>
    <w:rsid w:val="00111332"/>
    <w:rsid w:val="001127EE"/>
    <w:rsid w:val="0011474C"/>
    <w:rsid w:val="00115F13"/>
    <w:rsid w:val="001224AF"/>
    <w:rsid w:val="00124497"/>
    <w:rsid w:val="00126A09"/>
    <w:rsid w:val="001274D9"/>
    <w:rsid w:val="00132DB1"/>
    <w:rsid w:val="001356FB"/>
    <w:rsid w:val="00136CFB"/>
    <w:rsid w:val="001406B7"/>
    <w:rsid w:val="00140988"/>
    <w:rsid w:val="0014118B"/>
    <w:rsid w:val="00141BAD"/>
    <w:rsid w:val="00143FC9"/>
    <w:rsid w:val="00147329"/>
    <w:rsid w:val="00150E1E"/>
    <w:rsid w:val="00151782"/>
    <w:rsid w:val="0015428B"/>
    <w:rsid w:val="00155007"/>
    <w:rsid w:val="00157274"/>
    <w:rsid w:val="00161BEF"/>
    <w:rsid w:val="001624AE"/>
    <w:rsid w:val="001654D6"/>
    <w:rsid w:val="0016588D"/>
    <w:rsid w:val="00166048"/>
    <w:rsid w:val="001674A3"/>
    <w:rsid w:val="00172C1F"/>
    <w:rsid w:val="00172E02"/>
    <w:rsid w:val="00173571"/>
    <w:rsid w:val="001804CD"/>
    <w:rsid w:val="001846B6"/>
    <w:rsid w:val="00186B07"/>
    <w:rsid w:val="001A3F34"/>
    <w:rsid w:val="001A7812"/>
    <w:rsid w:val="001A7F35"/>
    <w:rsid w:val="001B1BB3"/>
    <w:rsid w:val="001B2675"/>
    <w:rsid w:val="001B3007"/>
    <w:rsid w:val="001B79F5"/>
    <w:rsid w:val="001C04FA"/>
    <w:rsid w:val="001C0D27"/>
    <w:rsid w:val="001C0F8B"/>
    <w:rsid w:val="001C386B"/>
    <w:rsid w:val="001D3A02"/>
    <w:rsid w:val="001E1DF4"/>
    <w:rsid w:val="001E5E57"/>
    <w:rsid w:val="001F3746"/>
    <w:rsid w:val="001F4A9E"/>
    <w:rsid w:val="001F663E"/>
    <w:rsid w:val="001F71D4"/>
    <w:rsid w:val="00200A20"/>
    <w:rsid w:val="00201C87"/>
    <w:rsid w:val="00206EB5"/>
    <w:rsid w:val="002151C9"/>
    <w:rsid w:val="002151F0"/>
    <w:rsid w:val="002211BC"/>
    <w:rsid w:val="002221C1"/>
    <w:rsid w:val="002228EC"/>
    <w:rsid w:val="00222A35"/>
    <w:rsid w:val="00223792"/>
    <w:rsid w:val="00232896"/>
    <w:rsid w:val="002405F4"/>
    <w:rsid w:val="00240616"/>
    <w:rsid w:val="002413AE"/>
    <w:rsid w:val="0024398E"/>
    <w:rsid w:val="0024401E"/>
    <w:rsid w:val="00244CBE"/>
    <w:rsid w:val="00256D1F"/>
    <w:rsid w:val="00260244"/>
    <w:rsid w:val="0026665B"/>
    <w:rsid w:val="002722B3"/>
    <w:rsid w:val="00276CD2"/>
    <w:rsid w:val="00277D9A"/>
    <w:rsid w:val="00282CE1"/>
    <w:rsid w:val="0028349B"/>
    <w:rsid w:val="00284471"/>
    <w:rsid w:val="00285BD1"/>
    <w:rsid w:val="00287D39"/>
    <w:rsid w:val="002936F1"/>
    <w:rsid w:val="002A4FE4"/>
    <w:rsid w:val="002A591C"/>
    <w:rsid w:val="002A690E"/>
    <w:rsid w:val="002B01FD"/>
    <w:rsid w:val="002B15EE"/>
    <w:rsid w:val="002B1F33"/>
    <w:rsid w:val="002B2954"/>
    <w:rsid w:val="002B2FF8"/>
    <w:rsid w:val="002B7916"/>
    <w:rsid w:val="002C4FAE"/>
    <w:rsid w:val="002C5045"/>
    <w:rsid w:val="002C5E27"/>
    <w:rsid w:val="002C6332"/>
    <w:rsid w:val="002C6C2D"/>
    <w:rsid w:val="002D1C5F"/>
    <w:rsid w:val="002D2336"/>
    <w:rsid w:val="002D334A"/>
    <w:rsid w:val="002D57E8"/>
    <w:rsid w:val="002D61E2"/>
    <w:rsid w:val="002E0EEF"/>
    <w:rsid w:val="002E3366"/>
    <w:rsid w:val="002E406A"/>
    <w:rsid w:val="002E6286"/>
    <w:rsid w:val="002E799E"/>
    <w:rsid w:val="002E7DE1"/>
    <w:rsid w:val="002E7F87"/>
    <w:rsid w:val="002F1344"/>
    <w:rsid w:val="002F2D04"/>
    <w:rsid w:val="002F6FAD"/>
    <w:rsid w:val="002F7AAF"/>
    <w:rsid w:val="0030032F"/>
    <w:rsid w:val="003018DF"/>
    <w:rsid w:val="00304057"/>
    <w:rsid w:val="0030643D"/>
    <w:rsid w:val="00307226"/>
    <w:rsid w:val="00311633"/>
    <w:rsid w:val="0031394B"/>
    <w:rsid w:val="00313FA7"/>
    <w:rsid w:val="00317DDB"/>
    <w:rsid w:val="00321CFA"/>
    <w:rsid w:val="0032453A"/>
    <w:rsid w:val="00330923"/>
    <w:rsid w:val="003322F5"/>
    <w:rsid w:val="00332A29"/>
    <w:rsid w:val="00332B1A"/>
    <w:rsid w:val="00336AC2"/>
    <w:rsid w:val="003379E6"/>
    <w:rsid w:val="00344176"/>
    <w:rsid w:val="0035144C"/>
    <w:rsid w:val="003514ED"/>
    <w:rsid w:val="00354E51"/>
    <w:rsid w:val="003576E6"/>
    <w:rsid w:val="00357EEB"/>
    <w:rsid w:val="003609A3"/>
    <w:rsid w:val="00361115"/>
    <w:rsid w:val="0036175B"/>
    <w:rsid w:val="00362EF0"/>
    <w:rsid w:val="00364FE2"/>
    <w:rsid w:val="003656C8"/>
    <w:rsid w:val="00371F44"/>
    <w:rsid w:val="0037647C"/>
    <w:rsid w:val="0038042C"/>
    <w:rsid w:val="0038137D"/>
    <w:rsid w:val="00387F0F"/>
    <w:rsid w:val="003931BD"/>
    <w:rsid w:val="0039693B"/>
    <w:rsid w:val="0039776E"/>
    <w:rsid w:val="00397B75"/>
    <w:rsid w:val="003A05FD"/>
    <w:rsid w:val="003A0806"/>
    <w:rsid w:val="003A150B"/>
    <w:rsid w:val="003A699C"/>
    <w:rsid w:val="003A7310"/>
    <w:rsid w:val="003B62B8"/>
    <w:rsid w:val="003B6DC5"/>
    <w:rsid w:val="003B7675"/>
    <w:rsid w:val="003B7E82"/>
    <w:rsid w:val="003C0DA6"/>
    <w:rsid w:val="003C1BB3"/>
    <w:rsid w:val="003C30EC"/>
    <w:rsid w:val="003C7A47"/>
    <w:rsid w:val="003D1146"/>
    <w:rsid w:val="003D3076"/>
    <w:rsid w:val="003D3520"/>
    <w:rsid w:val="003D53E5"/>
    <w:rsid w:val="003D636E"/>
    <w:rsid w:val="003D7994"/>
    <w:rsid w:val="003E10C1"/>
    <w:rsid w:val="003E3413"/>
    <w:rsid w:val="003E4FDE"/>
    <w:rsid w:val="003F175F"/>
    <w:rsid w:val="003F4196"/>
    <w:rsid w:val="003F5079"/>
    <w:rsid w:val="003F62A9"/>
    <w:rsid w:val="003F7376"/>
    <w:rsid w:val="00400D52"/>
    <w:rsid w:val="00402A1A"/>
    <w:rsid w:val="00405FC1"/>
    <w:rsid w:val="004109EC"/>
    <w:rsid w:val="00413CAC"/>
    <w:rsid w:val="00414429"/>
    <w:rsid w:val="004177DE"/>
    <w:rsid w:val="004204DE"/>
    <w:rsid w:val="00420DC6"/>
    <w:rsid w:val="004216B8"/>
    <w:rsid w:val="00423A47"/>
    <w:rsid w:val="00423B89"/>
    <w:rsid w:val="004251AB"/>
    <w:rsid w:val="00427412"/>
    <w:rsid w:val="00431467"/>
    <w:rsid w:val="00433FA7"/>
    <w:rsid w:val="004370C5"/>
    <w:rsid w:val="00447D11"/>
    <w:rsid w:val="00451CB8"/>
    <w:rsid w:val="004531FB"/>
    <w:rsid w:val="00454832"/>
    <w:rsid w:val="0045498D"/>
    <w:rsid w:val="00457C38"/>
    <w:rsid w:val="00460A17"/>
    <w:rsid w:val="00462791"/>
    <w:rsid w:val="004642C4"/>
    <w:rsid w:val="00464B69"/>
    <w:rsid w:val="004666C3"/>
    <w:rsid w:val="00480002"/>
    <w:rsid w:val="004821F2"/>
    <w:rsid w:val="0048405D"/>
    <w:rsid w:val="0048705D"/>
    <w:rsid w:val="00491FF2"/>
    <w:rsid w:val="00492360"/>
    <w:rsid w:val="00492887"/>
    <w:rsid w:val="00492E52"/>
    <w:rsid w:val="0049390C"/>
    <w:rsid w:val="00493DBE"/>
    <w:rsid w:val="004957A3"/>
    <w:rsid w:val="004963F0"/>
    <w:rsid w:val="0049740F"/>
    <w:rsid w:val="004A094E"/>
    <w:rsid w:val="004A234B"/>
    <w:rsid w:val="004A6812"/>
    <w:rsid w:val="004A6969"/>
    <w:rsid w:val="004A6A4A"/>
    <w:rsid w:val="004A780C"/>
    <w:rsid w:val="004B41CD"/>
    <w:rsid w:val="004B5851"/>
    <w:rsid w:val="004B6A86"/>
    <w:rsid w:val="004B723E"/>
    <w:rsid w:val="004C32BF"/>
    <w:rsid w:val="004C6F3C"/>
    <w:rsid w:val="004D1133"/>
    <w:rsid w:val="004D1178"/>
    <w:rsid w:val="004D124D"/>
    <w:rsid w:val="004D1D35"/>
    <w:rsid w:val="004D361B"/>
    <w:rsid w:val="004E2FFD"/>
    <w:rsid w:val="004E3DF0"/>
    <w:rsid w:val="004E7A9D"/>
    <w:rsid w:val="004E7AB6"/>
    <w:rsid w:val="004F1A80"/>
    <w:rsid w:val="004F232F"/>
    <w:rsid w:val="004F7A08"/>
    <w:rsid w:val="00503186"/>
    <w:rsid w:val="005036A7"/>
    <w:rsid w:val="00505ACB"/>
    <w:rsid w:val="0050650E"/>
    <w:rsid w:val="005066C6"/>
    <w:rsid w:val="00513D06"/>
    <w:rsid w:val="00515C58"/>
    <w:rsid w:val="00525CAE"/>
    <w:rsid w:val="00525DF1"/>
    <w:rsid w:val="00527A9D"/>
    <w:rsid w:val="00530238"/>
    <w:rsid w:val="0053139F"/>
    <w:rsid w:val="0053171C"/>
    <w:rsid w:val="00531A5D"/>
    <w:rsid w:val="00533355"/>
    <w:rsid w:val="00533828"/>
    <w:rsid w:val="00540CF7"/>
    <w:rsid w:val="00545D80"/>
    <w:rsid w:val="005506EF"/>
    <w:rsid w:val="005527F9"/>
    <w:rsid w:val="005660A7"/>
    <w:rsid w:val="005665F6"/>
    <w:rsid w:val="00570CCD"/>
    <w:rsid w:val="00571439"/>
    <w:rsid w:val="00571599"/>
    <w:rsid w:val="00571D28"/>
    <w:rsid w:val="005739CC"/>
    <w:rsid w:val="005745DD"/>
    <w:rsid w:val="00575684"/>
    <w:rsid w:val="0058047C"/>
    <w:rsid w:val="0058175D"/>
    <w:rsid w:val="00582957"/>
    <w:rsid w:val="00583892"/>
    <w:rsid w:val="00592F03"/>
    <w:rsid w:val="005A11F6"/>
    <w:rsid w:val="005A31F0"/>
    <w:rsid w:val="005B0462"/>
    <w:rsid w:val="005B33BE"/>
    <w:rsid w:val="005B4B06"/>
    <w:rsid w:val="005B66CD"/>
    <w:rsid w:val="005B7D0E"/>
    <w:rsid w:val="005C3645"/>
    <w:rsid w:val="005C47D9"/>
    <w:rsid w:val="005C6954"/>
    <w:rsid w:val="005C71BE"/>
    <w:rsid w:val="005D5AE1"/>
    <w:rsid w:val="005D61BB"/>
    <w:rsid w:val="005E3002"/>
    <w:rsid w:val="005E6D92"/>
    <w:rsid w:val="005E780F"/>
    <w:rsid w:val="005F029C"/>
    <w:rsid w:val="005F4AF7"/>
    <w:rsid w:val="005F5392"/>
    <w:rsid w:val="005F7357"/>
    <w:rsid w:val="005F79CF"/>
    <w:rsid w:val="00605BE5"/>
    <w:rsid w:val="0060702C"/>
    <w:rsid w:val="0061064B"/>
    <w:rsid w:val="00613505"/>
    <w:rsid w:val="0061566B"/>
    <w:rsid w:val="00620538"/>
    <w:rsid w:val="006220A0"/>
    <w:rsid w:val="0062235F"/>
    <w:rsid w:val="00622FF5"/>
    <w:rsid w:val="00630F04"/>
    <w:rsid w:val="006311D3"/>
    <w:rsid w:val="00635981"/>
    <w:rsid w:val="00636F73"/>
    <w:rsid w:val="0064029B"/>
    <w:rsid w:val="00642A55"/>
    <w:rsid w:val="006460D6"/>
    <w:rsid w:val="006501E3"/>
    <w:rsid w:val="00653783"/>
    <w:rsid w:val="00653F7D"/>
    <w:rsid w:val="006561AD"/>
    <w:rsid w:val="006569E6"/>
    <w:rsid w:val="0066235A"/>
    <w:rsid w:val="00663631"/>
    <w:rsid w:val="006636EA"/>
    <w:rsid w:val="006673D8"/>
    <w:rsid w:val="006728CE"/>
    <w:rsid w:val="0067332A"/>
    <w:rsid w:val="00674EB7"/>
    <w:rsid w:val="00676101"/>
    <w:rsid w:val="006773C8"/>
    <w:rsid w:val="0068159F"/>
    <w:rsid w:val="006834B2"/>
    <w:rsid w:val="00683FD5"/>
    <w:rsid w:val="00684449"/>
    <w:rsid w:val="0068523A"/>
    <w:rsid w:val="00685A7D"/>
    <w:rsid w:val="006865A5"/>
    <w:rsid w:val="00686B3B"/>
    <w:rsid w:val="00686C5B"/>
    <w:rsid w:val="00690AE6"/>
    <w:rsid w:val="006910A9"/>
    <w:rsid w:val="00691401"/>
    <w:rsid w:val="00692235"/>
    <w:rsid w:val="00693A9C"/>
    <w:rsid w:val="006A2038"/>
    <w:rsid w:val="006A4169"/>
    <w:rsid w:val="006A5ED1"/>
    <w:rsid w:val="006A63D9"/>
    <w:rsid w:val="006A6786"/>
    <w:rsid w:val="006A69A6"/>
    <w:rsid w:val="006A716B"/>
    <w:rsid w:val="006B0264"/>
    <w:rsid w:val="006B11F8"/>
    <w:rsid w:val="006B24D1"/>
    <w:rsid w:val="006B45FE"/>
    <w:rsid w:val="006B64F3"/>
    <w:rsid w:val="006B7012"/>
    <w:rsid w:val="006B7FFA"/>
    <w:rsid w:val="006C2890"/>
    <w:rsid w:val="006C2E1B"/>
    <w:rsid w:val="006C4C2C"/>
    <w:rsid w:val="006C5B96"/>
    <w:rsid w:val="006C5BB3"/>
    <w:rsid w:val="006D1595"/>
    <w:rsid w:val="006D59E9"/>
    <w:rsid w:val="006D6A43"/>
    <w:rsid w:val="006D6DBC"/>
    <w:rsid w:val="006E18E2"/>
    <w:rsid w:val="006E192E"/>
    <w:rsid w:val="006E2AE3"/>
    <w:rsid w:val="006E326B"/>
    <w:rsid w:val="006E407A"/>
    <w:rsid w:val="006E47B8"/>
    <w:rsid w:val="006E7824"/>
    <w:rsid w:val="006F1551"/>
    <w:rsid w:val="006F3C01"/>
    <w:rsid w:val="006F3F65"/>
    <w:rsid w:val="006F427B"/>
    <w:rsid w:val="006F4429"/>
    <w:rsid w:val="007008DB"/>
    <w:rsid w:val="00705920"/>
    <w:rsid w:val="00706041"/>
    <w:rsid w:val="00706381"/>
    <w:rsid w:val="007103A6"/>
    <w:rsid w:val="007155AF"/>
    <w:rsid w:val="00720CFE"/>
    <w:rsid w:val="00721F74"/>
    <w:rsid w:val="00722655"/>
    <w:rsid w:val="00723C52"/>
    <w:rsid w:val="00725280"/>
    <w:rsid w:val="00726942"/>
    <w:rsid w:val="007352AC"/>
    <w:rsid w:val="00743537"/>
    <w:rsid w:val="007435C7"/>
    <w:rsid w:val="007524F7"/>
    <w:rsid w:val="007529E8"/>
    <w:rsid w:val="00752C4C"/>
    <w:rsid w:val="00752DAD"/>
    <w:rsid w:val="00753536"/>
    <w:rsid w:val="00756A0B"/>
    <w:rsid w:val="0076115A"/>
    <w:rsid w:val="00761833"/>
    <w:rsid w:val="00763946"/>
    <w:rsid w:val="00765AD2"/>
    <w:rsid w:val="00765E3E"/>
    <w:rsid w:val="0076770D"/>
    <w:rsid w:val="00771018"/>
    <w:rsid w:val="007718ED"/>
    <w:rsid w:val="0077389C"/>
    <w:rsid w:val="00773906"/>
    <w:rsid w:val="00780F01"/>
    <w:rsid w:val="00781FEC"/>
    <w:rsid w:val="007837FB"/>
    <w:rsid w:val="00784DC6"/>
    <w:rsid w:val="00787946"/>
    <w:rsid w:val="00787F64"/>
    <w:rsid w:val="007917E4"/>
    <w:rsid w:val="007929C6"/>
    <w:rsid w:val="0079499D"/>
    <w:rsid w:val="007A4B47"/>
    <w:rsid w:val="007B41E5"/>
    <w:rsid w:val="007B56F8"/>
    <w:rsid w:val="007B6521"/>
    <w:rsid w:val="007C1680"/>
    <w:rsid w:val="007C2149"/>
    <w:rsid w:val="007C2CE3"/>
    <w:rsid w:val="007C3868"/>
    <w:rsid w:val="007C5688"/>
    <w:rsid w:val="007C667F"/>
    <w:rsid w:val="007D0E9A"/>
    <w:rsid w:val="007D234A"/>
    <w:rsid w:val="007D25F1"/>
    <w:rsid w:val="007D5B7D"/>
    <w:rsid w:val="007D626D"/>
    <w:rsid w:val="007D695B"/>
    <w:rsid w:val="007E195C"/>
    <w:rsid w:val="007E3F70"/>
    <w:rsid w:val="007E5A69"/>
    <w:rsid w:val="007E5D88"/>
    <w:rsid w:val="007E6793"/>
    <w:rsid w:val="007E79B0"/>
    <w:rsid w:val="007F6293"/>
    <w:rsid w:val="00800E92"/>
    <w:rsid w:val="00801C37"/>
    <w:rsid w:val="00803670"/>
    <w:rsid w:val="00811D4B"/>
    <w:rsid w:val="00812BF7"/>
    <w:rsid w:val="00815D3E"/>
    <w:rsid w:val="008228EE"/>
    <w:rsid w:val="0082323F"/>
    <w:rsid w:val="00823EF1"/>
    <w:rsid w:val="00827060"/>
    <w:rsid w:val="008274D5"/>
    <w:rsid w:val="00834404"/>
    <w:rsid w:val="00837EDB"/>
    <w:rsid w:val="00842A23"/>
    <w:rsid w:val="00843496"/>
    <w:rsid w:val="00844A7C"/>
    <w:rsid w:val="008459E4"/>
    <w:rsid w:val="00851B90"/>
    <w:rsid w:val="00852146"/>
    <w:rsid w:val="008521E7"/>
    <w:rsid w:val="008553DE"/>
    <w:rsid w:val="00855EC7"/>
    <w:rsid w:val="008574B2"/>
    <w:rsid w:val="00862D1E"/>
    <w:rsid w:val="00863913"/>
    <w:rsid w:val="00864802"/>
    <w:rsid w:val="008654FD"/>
    <w:rsid w:val="00865F76"/>
    <w:rsid w:val="00866E49"/>
    <w:rsid w:val="008679BB"/>
    <w:rsid w:val="00872312"/>
    <w:rsid w:val="008820F3"/>
    <w:rsid w:val="00884BAE"/>
    <w:rsid w:val="00885DEC"/>
    <w:rsid w:val="00890447"/>
    <w:rsid w:val="00892617"/>
    <w:rsid w:val="00893845"/>
    <w:rsid w:val="008A74D9"/>
    <w:rsid w:val="008B25E4"/>
    <w:rsid w:val="008B358B"/>
    <w:rsid w:val="008B6FD8"/>
    <w:rsid w:val="008B7E3E"/>
    <w:rsid w:val="008C1D28"/>
    <w:rsid w:val="008C6386"/>
    <w:rsid w:val="008C6F31"/>
    <w:rsid w:val="008D38EB"/>
    <w:rsid w:val="008D55C1"/>
    <w:rsid w:val="008E1FFB"/>
    <w:rsid w:val="008E2C6B"/>
    <w:rsid w:val="008E5724"/>
    <w:rsid w:val="008E5F65"/>
    <w:rsid w:val="008E6BC8"/>
    <w:rsid w:val="008F001C"/>
    <w:rsid w:val="008F2492"/>
    <w:rsid w:val="0090270E"/>
    <w:rsid w:val="009035BA"/>
    <w:rsid w:val="00905ECE"/>
    <w:rsid w:val="00906055"/>
    <w:rsid w:val="00907575"/>
    <w:rsid w:val="00913FE3"/>
    <w:rsid w:val="009140FE"/>
    <w:rsid w:val="00915547"/>
    <w:rsid w:val="00915736"/>
    <w:rsid w:val="00915B2F"/>
    <w:rsid w:val="00915B30"/>
    <w:rsid w:val="00916176"/>
    <w:rsid w:val="00916695"/>
    <w:rsid w:val="009222F1"/>
    <w:rsid w:val="009250F2"/>
    <w:rsid w:val="00925B12"/>
    <w:rsid w:val="00925B6E"/>
    <w:rsid w:val="009279AE"/>
    <w:rsid w:val="00932186"/>
    <w:rsid w:val="00936FFC"/>
    <w:rsid w:val="00941BD7"/>
    <w:rsid w:val="0094631E"/>
    <w:rsid w:val="009476C9"/>
    <w:rsid w:val="00950152"/>
    <w:rsid w:val="00955B88"/>
    <w:rsid w:val="00957185"/>
    <w:rsid w:val="0095785A"/>
    <w:rsid w:val="009604AE"/>
    <w:rsid w:val="00962479"/>
    <w:rsid w:val="00962CCD"/>
    <w:rsid w:val="009631A9"/>
    <w:rsid w:val="0096339E"/>
    <w:rsid w:val="009672A9"/>
    <w:rsid w:val="00971800"/>
    <w:rsid w:val="00986D7F"/>
    <w:rsid w:val="00995093"/>
    <w:rsid w:val="0099559F"/>
    <w:rsid w:val="0099606F"/>
    <w:rsid w:val="009969D7"/>
    <w:rsid w:val="009B4A00"/>
    <w:rsid w:val="009C10BF"/>
    <w:rsid w:val="009C4C4A"/>
    <w:rsid w:val="009C4F6E"/>
    <w:rsid w:val="009C6074"/>
    <w:rsid w:val="009D03DD"/>
    <w:rsid w:val="009D0532"/>
    <w:rsid w:val="009D1B07"/>
    <w:rsid w:val="009D5890"/>
    <w:rsid w:val="009E0CB7"/>
    <w:rsid w:val="009E7606"/>
    <w:rsid w:val="009F0075"/>
    <w:rsid w:val="009F3663"/>
    <w:rsid w:val="00A00CF2"/>
    <w:rsid w:val="00A0345B"/>
    <w:rsid w:val="00A049C7"/>
    <w:rsid w:val="00A06E2C"/>
    <w:rsid w:val="00A0750D"/>
    <w:rsid w:val="00A100DE"/>
    <w:rsid w:val="00A11C4B"/>
    <w:rsid w:val="00A12304"/>
    <w:rsid w:val="00A136EC"/>
    <w:rsid w:val="00A13BBF"/>
    <w:rsid w:val="00A13EB9"/>
    <w:rsid w:val="00A208B5"/>
    <w:rsid w:val="00A2273E"/>
    <w:rsid w:val="00A237FB"/>
    <w:rsid w:val="00A24CF5"/>
    <w:rsid w:val="00A266C2"/>
    <w:rsid w:val="00A27D54"/>
    <w:rsid w:val="00A30956"/>
    <w:rsid w:val="00A31DD0"/>
    <w:rsid w:val="00A32118"/>
    <w:rsid w:val="00A33516"/>
    <w:rsid w:val="00A35C68"/>
    <w:rsid w:val="00A36331"/>
    <w:rsid w:val="00A43E0F"/>
    <w:rsid w:val="00A45BE9"/>
    <w:rsid w:val="00A50ED8"/>
    <w:rsid w:val="00A5214E"/>
    <w:rsid w:val="00A532D4"/>
    <w:rsid w:val="00A53CE5"/>
    <w:rsid w:val="00A53DD9"/>
    <w:rsid w:val="00A56D8D"/>
    <w:rsid w:val="00A57BF7"/>
    <w:rsid w:val="00A643C0"/>
    <w:rsid w:val="00A646AE"/>
    <w:rsid w:val="00A64CEB"/>
    <w:rsid w:val="00A65083"/>
    <w:rsid w:val="00A729AE"/>
    <w:rsid w:val="00A74727"/>
    <w:rsid w:val="00A75966"/>
    <w:rsid w:val="00A77CD0"/>
    <w:rsid w:val="00A8160B"/>
    <w:rsid w:val="00A82817"/>
    <w:rsid w:val="00A83459"/>
    <w:rsid w:val="00A86472"/>
    <w:rsid w:val="00A86AAA"/>
    <w:rsid w:val="00A86CB5"/>
    <w:rsid w:val="00A87888"/>
    <w:rsid w:val="00A915E4"/>
    <w:rsid w:val="00A9193B"/>
    <w:rsid w:val="00A92D43"/>
    <w:rsid w:val="00A9439E"/>
    <w:rsid w:val="00A95086"/>
    <w:rsid w:val="00AA1EFC"/>
    <w:rsid w:val="00AA2DC6"/>
    <w:rsid w:val="00AA2E35"/>
    <w:rsid w:val="00AA7EFE"/>
    <w:rsid w:val="00AB1C8D"/>
    <w:rsid w:val="00AB2059"/>
    <w:rsid w:val="00AB23B2"/>
    <w:rsid w:val="00AB4804"/>
    <w:rsid w:val="00AB7BFC"/>
    <w:rsid w:val="00AC3A70"/>
    <w:rsid w:val="00AC436A"/>
    <w:rsid w:val="00AC6079"/>
    <w:rsid w:val="00AD07D0"/>
    <w:rsid w:val="00AD12BD"/>
    <w:rsid w:val="00AE01B7"/>
    <w:rsid w:val="00AE03A0"/>
    <w:rsid w:val="00AE3E72"/>
    <w:rsid w:val="00AE40BD"/>
    <w:rsid w:val="00AE52ED"/>
    <w:rsid w:val="00AE57A5"/>
    <w:rsid w:val="00AF08C6"/>
    <w:rsid w:val="00AF3D06"/>
    <w:rsid w:val="00AF4725"/>
    <w:rsid w:val="00AF58D3"/>
    <w:rsid w:val="00AF6445"/>
    <w:rsid w:val="00B007CD"/>
    <w:rsid w:val="00B03B9F"/>
    <w:rsid w:val="00B0564C"/>
    <w:rsid w:val="00B05CE7"/>
    <w:rsid w:val="00B05F66"/>
    <w:rsid w:val="00B06DD1"/>
    <w:rsid w:val="00B07199"/>
    <w:rsid w:val="00B1111E"/>
    <w:rsid w:val="00B118BD"/>
    <w:rsid w:val="00B11CC7"/>
    <w:rsid w:val="00B12A3B"/>
    <w:rsid w:val="00B1667A"/>
    <w:rsid w:val="00B16FC3"/>
    <w:rsid w:val="00B1781D"/>
    <w:rsid w:val="00B20524"/>
    <w:rsid w:val="00B20DDD"/>
    <w:rsid w:val="00B25ABA"/>
    <w:rsid w:val="00B25FFB"/>
    <w:rsid w:val="00B27A75"/>
    <w:rsid w:val="00B33237"/>
    <w:rsid w:val="00B343D4"/>
    <w:rsid w:val="00B350F5"/>
    <w:rsid w:val="00B37720"/>
    <w:rsid w:val="00B40162"/>
    <w:rsid w:val="00B40F46"/>
    <w:rsid w:val="00B4656B"/>
    <w:rsid w:val="00B47776"/>
    <w:rsid w:val="00B47D51"/>
    <w:rsid w:val="00B52AE5"/>
    <w:rsid w:val="00B55BA9"/>
    <w:rsid w:val="00B5691D"/>
    <w:rsid w:val="00B604FB"/>
    <w:rsid w:val="00B62AF4"/>
    <w:rsid w:val="00B658C9"/>
    <w:rsid w:val="00B76620"/>
    <w:rsid w:val="00B8174E"/>
    <w:rsid w:val="00B86B3D"/>
    <w:rsid w:val="00B879E5"/>
    <w:rsid w:val="00B90585"/>
    <w:rsid w:val="00B90F86"/>
    <w:rsid w:val="00B91E90"/>
    <w:rsid w:val="00B92AE4"/>
    <w:rsid w:val="00B94DF6"/>
    <w:rsid w:val="00B96268"/>
    <w:rsid w:val="00BA06F9"/>
    <w:rsid w:val="00BA685B"/>
    <w:rsid w:val="00BA762F"/>
    <w:rsid w:val="00BB24CB"/>
    <w:rsid w:val="00BB24CC"/>
    <w:rsid w:val="00BB2ACC"/>
    <w:rsid w:val="00BB3235"/>
    <w:rsid w:val="00BB6301"/>
    <w:rsid w:val="00BC4026"/>
    <w:rsid w:val="00BD26B4"/>
    <w:rsid w:val="00BD26FF"/>
    <w:rsid w:val="00BE16DB"/>
    <w:rsid w:val="00BE54A2"/>
    <w:rsid w:val="00BE6E64"/>
    <w:rsid w:val="00BE7324"/>
    <w:rsid w:val="00BE7E5E"/>
    <w:rsid w:val="00BF1066"/>
    <w:rsid w:val="00BF715E"/>
    <w:rsid w:val="00BF788C"/>
    <w:rsid w:val="00BF7ADB"/>
    <w:rsid w:val="00BF7C45"/>
    <w:rsid w:val="00C014E1"/>
    <w:rsid w:val="00C01B12"/>
    <w:rsid w:val="00C0325C"/>
    <w:rsid w:val="00C06EFD"/>
    <w:rsid w:val="00C07470"/>
    <w:rsid w:val="00C1148F"/>
    <w:rsid w:val="00C135A8"/>
    <w:rsid w:val="00C14978"/>
    <w:rsid w:val="00C155AD"/>
    <w:rsid w:val="00C164DB"/>
    <w:rsid w:val="00C16A0D"/>
    <w:rsid w:val="00C16CA8"/>
    <w:rsid w:val="00C20698"/>
    <w:rsid w:val="00C21CCC"/>
    <w:rsid w:val="00C258DF"/>
    <w:rsid w:val="00C27D28"/>
    <w:rsid w:val="00C41C8D"/>
    <w:rsid w:val="00C42218"/>
    <w:rsid w:val="00C42AAF"/>
    <w:rsid w:val="00C522B4"/>
    <w:rsid w:val="00C52618"/>
    <w:rsid w:val="00C545C7"/>
    <w:rsid w:val="00C57370"/>
    <w:rsid w:val="00C629DE"/>
    <w:rsid w:val="00C659B5"/>
    <w:rsid w:val="00C65ACF"/>
    <w:rsid w:val="00C66877"/>
    <w:rsid w:val="00C733B4"/>
    <w:rsid w:val="00C75B01"/>
    <w:rsid w:val="00C76455"/>
    <w:rsid w:val="00C80774"/>
    <w:rsid w:val="00C8251A"/>
    <w:rsid w:val="00C8560E"/>
    <w:rsid w:val="00C85DF3"/>
    <w:rsid w:val="00C87DEF"/>
    <w:rsid w:val="00C903D0"/>
    <w:rsid w:val="00C912EC"/>
    <w:rsid w:val="00C91C5C"/>
    <w:rsid w:val="00C95E6D"/>
    <w:rsid w:val="00CA19B5"/>
    <w:rsid w:val="00CA44AB"/>
    <w:rsid w:val="00CA5264"/>
    <w:rsid w:val="00CB0DAA"/>
    <w:rsid w:val="00CB4FC4"/>
    <w:rsid w:val="00CC3B70"/>
    <w:rsid w:val="00CC4B36"/>
    <w:rsid w:val="00CC7117"/>
    <w:rsid w:val="00CD10E7"/>
    <w:rsid w:val="00CD46DF"/>
    <w:rsid w:val="00CD6DFB"/>
    <w:rsid w:val="00CD7205"/>
    <w:rsid w:val="00CE1C2A"/>
    <w:rsid w:val="00CE3A83"/>
    <w:rsid w:val="00CE4438"/>
    <w:rsid w:val="00CF4198"/>
    <w:rsid w:val="00CF5B94"/>
    <w:rsid w:val="00D00BE2"/>
    <w:rsid w:val="00D0710E"/>
    <w:rsid w:val="00D07701"/>
    <w:rsid w:val="00D12D25"/>
    <w:rsid w:val="00D1504A"/>
    <w:rsid w:val="00D16613"/>
    <w:rsid w:val="00D177BD"/>
    <w:rsid w:val="00D17C66"/>
    <w:rsid w:val="00D206AA"/>
    <w:rsid w:val="00D22A3A"/>
    <w:rsid w:val="00D2637C"/>
    <w:rsid w:val="00D2710D"/>
    <w:rsid w:val="00D31E5F"/>
    <w:rsid w:val="00D33421"/>
    <w:rsid w:val="00D34F4A"/>
    <w:rsid w:val="00D37B36"/>
    <w:rsid w:val="00D416F2"/>
    <w:rsid w:val="00D41D3B"/>
    <w:rsid w:val="00D433B6"/>
    <w:rsid w:val="00D4349C"/>
    <w:rsid w:val="00D45332"/>
    <w:rsid w:val="00D46761"/>
    <w:rsid w:val="00D5095B"/>
    <w:rsid w:val="00D51F01"/>
    <w:rsid w:val="00D521CD"/>
    <w:rsid w:val="00D5606C"/>
    <w:rsid w:val="00D57170"/>
    <w:rsid w:val="00D63321"/>
    <w:rsid w:val="00D6398D"/>
    <w:rsid w:val="00D66F5B"/>
    <w:rsid w:val="00D6707E"/>
    <w:rsid w:val="00D70271"/>
    <w:rsid w:val="00D71E69"/>
    <w:rsid w:val="00D75F38"/>
    <w:rsid w:val="00D806D3"/>
    <w:rsid w:val="00D828F6"/>
    <w:rsid w:val="00D83759"/>
    <w:rsid w:val="00D84F57"/>
    <w:rsid w:val="00D864F2"/>
    <w:rsid w:val="00D86BF0"/>
    <w:rsid w:val="00D91394"/>
    <w:rsid w:val="00D91F6D"/>
    <w:rsid w:val="00D97494"/>
    <w:rsid w:val="00D9757F"/>
    <w:rsid w:val="00DA3901"/>
    <w:rsid w:val="00DA4921"/>
    <w:rsid w:val="00DA613C"/>
    <w:rsid w:val="00DB084D"/>
    <w:rsid w:val="00DB597A"/>
    <w:rsid w:val="00DB61C2"/>
    <w:rsid w:val="00DB79E4"/>
    <w:rsid w:val="00DC1375"/>
    <w:rsid w:val="00DC161B"/>
    <w:rsid w:val="00DC25C6"/>
    <w:rsid w:val="00DC465F"/>
    <w:rsid w:val="00DC47CB"/>
    <w:rsid w:val="00DC6858"/>
    <w:rsid w:val="00DC764D"/>
    <w:rsid w:val="00DD0B8F"/>
    <w:rsid w:val="00DD799D"/>
    <w:rsid w:val="00DE27F2"/>
    <w:rsid w:val="00DF05B0"/>
    <w:rsid w:val="00DF1E6A"/>
    <w:rsid w:val="00E00D6E"/>
    <w:rsid w:val="00E00D73"/>
    <w:rsid w:val="00E01BDC"/>
    <w:rsid w:val="00E0314F"/>
    <w:rsid w:val="00E04AF0"/>
    <w:rsid w:val="00E07078"/>
    <w:rsid w:val="00E07D22"/>
    <w:rsid w:val="00E16FD0"/>
    <w:rsid w:val="00E17C92"/>
    <w:rsid w:val="00E2063C"/>
    <w:rsid w:val="00E214EF"/>
    <w:rsid w:val="00E308CB"/>
    <w:rsid w:val="00E30EFC"/>
    <w:rsid w:val="00E31F32"/>
    <w:rsid w:val="00E33081"/>
    <w:rsid w:val="00E3394D"/>
    <w:rsid w:val="00E3419A"/>
    <w:rsid w:val="00E37C67"/>
    <w:rsid w:val="00E406AC"/>
    <w:rsid w:val="00E45E44"/>
    <w:rsid w:val="00E4655F"/>
    <w:rsid w:val="00E504A4"/>
    <w:rsid w:val="00E50809"/>
    <w:rsid w:val="00E530DB"/>
    <w:rsid w:val="00E563B8"/>
    <w:rsid w:val="00E56EFE"/>
    <w:rsid w:val="00E56F6F"/>
    <w:rsid w:val="00E570B4"/>
    <w:rsid w:val="00E6247A"/>
    <w:rsid w:val="00E62F95"/>
    <w:rsid w:val="00E63ADD"/>
    <w:rsid w:val="00E65ADD"/>
    <w:rsid w:val="00E75652"/>
    <w:rsid w:val="00E7577D"/>
    <w:rsid w:val="00E773DA"/>
    <w:rsid w:val="00E821BD"/>
    <w:rsid w:val="00E84311"/>
    <w:rsid w:val="00E84547"/>
    <w:rsid w:val="00E84900"/>
    <w:rsid w:val="00E85A01"/>
    <w:rsid w:val="00E85FE4"/>
    <w:rsid w:val="00E87E61"/>
    <w:rsid w:val="00E91931"/>
    <w:rsid w:val="00E9378E"/>
    <w:rsid w:val="00E95547"/>
    <w:rsid w:val="00E95CF0"/>
    <w:rsid w:val="00E964C2"/>
    <w:rsid w:val="00EA1328"/>
    <w:rsid w:val="00EA2014"/>
    <w:rsid w:val="00EA2D5C"/>
    <w:rsid w:val="00EA7A5B"/>
    <w:rsid w:val="00EB024E"/>
    <w:rsid w:val="00EB29C2"/>
    <w:rsid w:val="00EB428B"/>
    <w:rsid w:val="00EB6540"/>
    <w:rsid w:val="00EC0052"/>
    <w:rsid w:val="00EC09DF"/>
    <w:rsid w:val="00EC414C"/>
    <w:rsid w:val="00EC43AE"/>
    <w:rsid w:val="00EC475D"/>
    <w:rsid w:val="00EC7D93"/>
    <w:rsid w:val="00ED2AF6"/>
    <w:rsid w:val="00ED3BDC"/>
    <w:rsid w:val="00ED50FF"/>
    <w:rsid w:val="00ED64D0"/>
    <w:rsid w:val="00ED717A"/>
    <w:rsid w:val="00EE0808"/>
    <w:rsid w:val="00EE717E"/>
    <w:rsid w:val="00EF0590"/>
    <w:rsid w:val="00EF4914"/>
    <w:rsid w:val="00EF6ECE"/>
    <w:rsid w:val="00EF6FEB"/>
    <w:rsid w:val="00F02D4B"/>
    <w:rsid w:val="00F05989"/>
    <w:rsid w:val="00F06B4A"/>
    <w:rsid w:val="00F14988"/>
    <w:rsid w:val="00F1731B"/>
    <w:rsid w:val="00F17A6D"/>
    <w:rsid w:val="00F20281"/>
    <w:rsid w:val="00F20D01"/>
    <w:rsid w:val="00F226DD"/>
    <w:rsid w:val="00F23838"/>
    <w:rsid w:val="00F266C4"/>
    <w:rsid w:val="00F27981"/>
    <w:rsid w:val="00F3182A"/>
    <w:rsid w:val="00F33DC0"/>
    <w:rsid w:val="00F374EB"/>
    <w:rsid w:val="00F4040F"/>
    <w:rsid w:val="00F45B91"/>
    <w:rsid w:val="00F51343"/>
    <w:rsid w:val="00F53B5F"/>
    <w:rsid w:val="00F55C05"/>
    <w:rsid w:val="00F57572"/>
    <w:rsid w:val="00F63348"/>
    <w:rsid w:val="00F66288"/>
    <w:rsid w:val="00F70E60"/>
    <w:rsid w:val="00F717CC"/>
    <w:rsid w:val="00F72CCE"/>
    <w:rsid w:val="00F73318"/>
    <w:rsid w:val="00F764EF"/>
    <w:rsid w:val="00F771E8"/>
    <w:rsid w:val="00F77AF3"/>
    <w:rsid w:val="00F80A39"/>
    <w:rsid w:val="00F84AA7"/>
    <w:rsid w:val="00F85925"/>
    <w:rsid w:val="00F860DF"/>
    <w:rsid w:val="00F90048"/>
    <w:rsid w:val="00F90317"/>
    <w:rsid w:val="00F91694"/>
    <w:rsid w:val="00F9270F"/>
    <w:rsid w:val="00F92A7D"/>
    <w:rsid w:val="00F96CFF"/>
    <w:rsid w:val="00FA0E41"/>
    <w:rsid w:val="00FA1946"/>
    <w:rsid w:val="00FA1F12"/>
    <w:rsid w:val="00FA3C37"/>
    <w:rsid w:val="00FA5059"/>
    <w:rsid w:val="00FB2DAF"/>
    <w:rsid w:val="00FB633D"/>
    <w:rsid w:val="00FC173A"/>
    <w:rsid w:val="00FD09AA"/>
    <w:rsid w:val="00FD37C1"/>
    <w:rsid w:val="00FD3A4B"/>
    <w:rsid w:val="00FD7EBA"/>
    <w:rsid w:val="00FE332C"/>
    <w:rsid w:val="00FE53FE"/>
    <w:rsid w:val="00FE5A23"/>
    <w:rsid w:val="00FF25AE"/>
    <w:rsid w:val="00FF6F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address"/>
  <w:smartTagType w:namespaceuri="urn:schemas-microsoft-com:office:smarttags" w:name="PostalCode"/>
  <w:smartTagType w:namespaceuri="urn:schemas-microsoft-com:office:smarttags" w:name="City"/>
  <w:smartTagType w:namespaceuri="urn:schemas-microsoft-com:office:smarttags" w:name="place"/>
  <w:smartTagType w:namespaceuri="urn:schemas-microsoft-com:office:smarttags" w:name="State"/>
  <w:shapeDefaults>
    <o:shapedefaults v:ext="edit" spidmax="8193"/>
    <o:shapelayout v:ext="edit">
      <o:idmap v:ext="edit" data="1"/>
    </o:shapelayout>
  </w:shapeDefaults>
  <w:decimalSymbol w:val="."/>
  <w:listSeparator w:val=","/>
  <w15:docId w15:val="{BBC6FE2F-4870-4E17-9953-E2D6C883B3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95093"/>
    <w:rPr>
      <w:sz w:val="22"/>
    </w:rPr>
  </w:style>
  <w:style w:type="paragraph" w:styleId="Heading2">
    <w:name w:val="heading 2"/>
    <w:basedOn w:val="Normal"/>
    <w:next w:val="Normal"/>
    <w:link w:val="Heading2Char"/>
    <w:qFormat/>
    <w:rsid w:val="00C01B12"/>
    <w:pPr>
      <w:keepNext/>
      <w:outlineLvl w:val="1"/>
    </w:pPr>
    <w:rPr>
      <w:b/>
      <w:u w:val="single"/>
    </w:rPr>
  </w:style>
  <w:style w:type="paragraph" w:styleId="Heading4">
    <w:name w:val="heading 4"/>
    <w:basedOn w:val="Normal"/>
    <w:next w:val="Normal"/>
    <w:qFormat/>
    <w:rsid w:val="00533828"/>
    <w:pPr>
      <w:keepNext/>
      <w:spacing w:before="240" w:after="60"/>
      <w:outlineLvl w:val="3"/>
    </w:pPr>
    <w:rPr>
      <w:b/>
      <w:bCs/>
      <w:sz w:val="28"/>
      <w:szCs w:val="28"/>
    </w:rPr>
  </w:style>
  <w:style w:type="paragraph" w:styleId="Heading5">
    <w:name w:val="heading 5"/>
    <w:basedOn w:val="Normal"/>
    <w:next w:val="Normal"/>
    <w:link w:val="Heading5Char"/>
    <w:qFormat/>
    <w:rsid w:val="00827060"/>
    <w:pPr>
      <w:spacing w:before="240" w:after="60"/>
      <w:outlineLvl w:val="4"/>
    </w:pPr>
    <w:rPr>
      <w:b/>
      <w:bCs/>
      <w:i/>
      <w:iCs/>
      <w:sz w:val="26"/>
      <w:szCs w:val="26"/>
    </w:rPr>
  </w:style>
  <w:style w:type="paragraph" w:styleId="Heading7">
    <w:name w:val="heading 7"/>
    <w:basedOn w:val="Normal"/>
    <w:next w:val="Normal"/>
    <w:link w:val="Heading7Char"/>
    <w:qFormat/>
    <w:rsid w:val="00827060"/>
    <w:pPr>
      <w:spacing w:before="240" w:after="60"/>
      <w:outlineLvl w:val="6"/>
    </w:pPr>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SCA Body Text,SCA Body Text1,SCA Body Text2,SCA Body Text11,BodyText-JEA,BT-JEA"/>
    <w:basedOn w:val="Normal"/>
    <w:link w:val="BodyTextChar"/>
    <w:rsid w:val="00C95E6D"/>
    <w:pPr>
      <w:spacing w:after="120"/>
    </w:pPr>
  </w:style>
  <w:style w:type="paragraph" w:styleId="Header">
    <w:name w:val="header"/>
    <w:basedOn w:val="Normal"/>
    <w:link w:val="HeaderChar"/>
    <w:rsid w:val="00C95E6D"/>
    <w:pPr>
      <w:tabs>
        <w:tab w:val="center" w:pos="4320"/>
        <w:tab w:val="right" w:pos="8640"/>
      </w:tabs>
    </w:pPr>
  </w:style>
  <w:style w:type="paragraph" w:styleId="Footer">
    <w:name w:val="footer"/>
    <w:basedOn w:val="Normal"/>
    <w:link w:val="FooterChar"/>
    <w:rsid w:val="00C95E6D"/>
    <w:pPr>
      <w:tabs>
        <w:tab w:val="center" w:pos="4320"/>
        <w:tab w:val="right" w:pos="8640"/>
      </w:tabs>
    </w:pPr>
  </w:style>
  <w:style w:type="paragraph" w:styleId="BodyText2">
    <w:name w:val="Body Text 2"/>
    <w:basedOn w:val="Normal"/>
    <w:link w:val="BodyText2Char"/>
    <w:rsid w:val="00AE52ED"/>
    <w:pPr>
      <w:spacing w:after="120" w:line="480" w:lineRule="auto"/>
    </w:pPr>
  </w:style>
  <w:style w:type="paragraph" w:customStyle="1" w:styleId="Style0">
    <w:name w:val="Style0"/>
    <w:rsid w:val="00AE52ED"/>
    <w:rPr>
      <w:rFonts w:ascii="Arial" w:hAnsi="Arial"/>
      <w:sz w:val="24"/>
    </w:rPr>
  </w:style>
  <w:style w:type="character" w:styleId="PageNumber">
    <w:name w:val="page number"/>
    <w:basedOn w:val="DefaultParagraphFont"/>
    <w:rsid w:val="00C01B12"/>
  </w:style>
  <w:style w:type="paragraph" w:styleId="BodyText3">
    <w:name w:val="Body Text 3"/>
    <w:basedOn w:val="Normal"/>
    <w:rsid w:val="00C01B12"/>
    <w:pPr>
      <w:spacing w:after="120"/>
    </w:pPr>
    <w:rPr>
      <w:sz w:val="16"/>
      <w:szCs w:val="16"/>
    </w:rPr>
  </w:style>
  <w:style w:type="character" w:customStyle="1" w:styleId="Heading2Char">
    <w:name w:val="Heading 2 Char"/>
    <w:basedOn w:val="DefaultParagraphFont"/>
    <w:link w:val="Heading2"/>
    <w:semiHidden/>
    <w:locked/>
    <w:rsid w:val="00C01B12"/>
    <w:rPr>
      <w:b/>
      <w:sz w:val="22"/>
      <w:u w:val="single"/>
      <w:lang w:val="en-US" w:eastAsia="en-US" w:bidi="ar-SA"/>
    </w:rPr>
  </w:style>
  <w:style w:type="character" w:customStyle="1" w:styleId="HeaderChar">
    <w:name w:val="Header Char"/>
    <w:basedOn w:val="DefaultParagraphFont"/>
    <w:link w:val="Header"/>
    <w:locked/>
    <w:rsid w:val="00151782"/>
    <w:rPr>
      <w:sz w:val="22"/>
      <w:lang w:val="en-US" w:eastAsia="en-US" w:bidi="ar-SA"/>
    </w:rPr>
  </w:style>
  <w:style w:type="paragraph" w:styleId="BodyTextIndent">
    <w:name w:val="Body Text Indent"/>
    <w:basedOn w:val="Normal"/>
    <w:link w:val="BodyTextIndentChar"/>
    <w:rsid w:val="00827060"/>
    <w:pPr>
      <w:spacing w:after="120"/>
      <w:ind w:left="360"/>
    </w:pPr>
  </w:style>
  <w:style w:type="character" w:customStyle="1" w:styleId="Heading5Char">
    <w:name w:val="Heading 5 Char"/>
    <w:basedOn w:val="DefaultParagraphFont"/>
    <w:link w:val="Heading5"/>
    <w:semiHidden/>
    <w:locked/>
    <w:rsid w:val="00827060"/>
    <w:rPr>
      <w:b/>
      <w:bCs/>
      <w:i/>
      <w:iCs/>
      <w:sz w:val="26"/>
      <w:szCs w:val="26"/>
      <w:lang w:val="en-US" w:eastAsia="en-US" w:bidi="ar-SA"/>
    </w:rPr>
  </w:style>
  <w:style w:type="character" w:customStyle="1" w:styleId="Heading7Char">
    <w:name w:val="Heading 7 Char"/>
    <w:basedOn w:val="DefaultParagraphFont"/>
    <w:link w:val="Heading7"/>
    <w:semiHidden/>
    <w:locked/>
    <w:rsid w:val="00827060"/>
    <w:rPr>
      <w:sz w:val="24"/>
      <w:szCs w:val="24"/>
      <w:lang w:val="en-US" w:eastAsia="en-US" w:bidi="ar-SA"/>
    </w:rPr>
  </w:style>
  <w:style w:type="character" w:customStyle="1" w:styleId="FooterChar">
    <w:name w:val="Footer Char"/>
    <w:basedOn w:val="DefaultParagraphFont"/>
    <w:link w:val="Footer"/>
    <w:semiHidden/>
    <w:locked/>
    <w:rsid w:val="00827060"/>
    <w:rPr>
      <w:sz w:val="22"/>
      <w:lang w:val="en-US" w:eastAsia="en-US" w:bidi="ar-SA"/>
    </w:rPr>
  </w:style>
  <w:style w:type="table" w:styleId="TableGrid">
    <w:name w:val="Table Grid"/>
    <w:basedOn w:val="TableNormal"/>
    <w:rsid w:val="008926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D66F5B"/>
    <w:rPr>
      <w:rFonts w:ascii="Tahoma" w:hAnsi="Tahoma" w:cs="Tahoma"/>
      <w:sz w:val="16"/>
      <w:szCs w:val="16"/>
    </w:rPr>
  </w:style>
  <w:style w:type="paragraph" w:styleId="TOC1">
    <w:name w:val="toc 1"/>
    <w:basedOn w:val="Normal"/>
    <w:next w:val="Normal"/>
    <w:autoRedefine/>
    <w:semiHidden/>
    <w:rsid w:val="006910A9"/>
    <w:pPr>
      <w:tabs>
        <w:tab w:val="left" w:pos="5040"/>
      </w:tabs>
      <w:overflowPunct w:val="0"/>
      <w:autoSpaceDE w:val="0"/>
      <w:autoSpaceDN w:val="0"/>
      <w:adjustRightInd w:val="0"/>
      <w:textAlignment w:val="baseline"/>
    </w:pPr>
  </w:style>
  <w:style w:type="paragraph" w:styleId="TOC2">
    <w:name w:val="toc 2"/>
    <w:basedOn w:val="Normal"/>
    <w:next w:val="Normal"/>
    <w:autoRedefine/>
    <w:semiHidden/>
    <w:rsid w:val="006910A9"/>
    <w:pPr>
      <w:tabs>
        <w:tab w:val="left" w:pos="5040"/>
      </w:tabs>
      <w:overflowPunct w:val="0"/>
      <w:autoSpaceDE w:val="0"/>
      <w:autoSpaceDN w:val="0"/>
      <w:adjustRightInd w:val="0"/>
      <w:ind w:left="200"/>
      <w:textAlignment w:val="baseline"/>
    </w:pPr>
  </w:style>
  <w:style w:type="character" w:styleId="Hyperlink">
    <w:name w:val="Hyperlink"/>
    <w:basedOn w:val="DefaultParagraphFont"/>
    <w:rsid w:val="002405F4"/>
    <w:rPr>
      <w:color w:val="0000FF"/>
      <w:u w:val="single"/>
    </w:rPr>
  </w:style>
  <w:style w:type="character" w:styleId="CommentReference">
    <w:name w:val="annotation reference"/>
    <w:basedOn w:val="DefaultParagraphFont"/>
    <w:semiHidden/>
    <w:rsid w:val="00BC4026"/>
    <w:rPr>
      <w:sz w:val="16"/>
      <w:szCs w:val="16"/>
    </w:rPr>
  </w:style>
  <w:style w:type="paragraph" w:styleId="CommentText">
    <w:name w:val="annotation text"/>
    <w:basedOn w:val="Normal"/>
    <w:semiHidden/>
    <w:rsid w:val="00BC4026"/>
    <w:rPr>
      <w:sz w:val="20"/>
    </w:rPr>
  </w:style>
  <w:style w:type="paragraph" w:styleId="CommentSubject">
    <w:name w:val="annotation subject"/>
    <w:basedOn w:val="CommentText"/>
    <w:next w:val="CommentText"/>
    <w:semiHidden/>
    <w:rsid w:val="00172C1F"/>
    <w:rPr>
      <w:b/>
      <w:bCs/>
    </w:rPr>
  </w:style>
  <w:style w:type="paragraph" w:styleId="BodyTextIndent3">
    <w:name w:val="Body Text Indent 3"/>
    <w:basedOn w:val="Normal"/>
    <w:rsid w:val="00753536"/>
    <w:pPr>
      <w:tabs>
        <w:tab w:val="left" w:pos="720"/>
        <w:tab w:val="left" w:pos="5040"/>
        <w:tab w:val="right" w:pos="10080"/>
      </w:tabs>
      <w:spacing w:after="120"/>
      <w:ind w:left="360"/>
      <w:jc w:val="both"/>
    </w:pPr>
    <w:rPr>
      <w:sz w:val="16"/>
      <w:szCs w:val="16"/>
    </w:rPr>
  </w:style>
  <w:style w:type="character" w:styleId="FollowedHyperlink">
    <w:name w:val="FollowedHyperlink"/>
    <w:basedOn w:val="DefaultParagraphFont"/>
    <w:rsid w:val="0053171C"/>
    <w:rPr>
      <w:color w:val="800080"/>
      <w:u w:val="single"/>
    </w:rPr>
  </w:style>
  <w:style w:type="paragraph" w:styleId="ListParagraph">
    <w:name w:val="List Paragraph"/>
    <w:basedOn w:val="Normal"/>
    <w:uiPriority w:val="34"/>
    <w:qFormat/>
    <w:rsid w:val="00787F64"/>
    <w:pPr>
      <w:ind w:left="720"/>
      <w:contextualSpacing/>
    </w:pPr>
  </w:style>
  <w:style w:type="character" w:customStyle="1" w:styleId="BodyText2Char">
    <w:name w:val="Body Text 2 Char"/>
    <w:link w:val="BodyText2"/>
    <w:locked/>
    <w:rsid w:val="00A5214E"/>
    <w:rPr>
      <w:sz w:val="22"/>
    </w:rPr>
  </w:style>
  <w:style w:type="character" w:customStyle="1" w:styleId="BodyTextChar">
    <w:name w:val="Body Text Char"/>
    <w:aliases w:val="SCA Body Text Char,SCA Body Text1 Char,SCA Body Text2 Char,SCA Body Text11 Char,BodyText-JEA Char,BT-JEA Char"/>
    <w:basedOn w:val="DefaultParagraphFont"/>
    <w:link w:val="BodyText"/>
    <w:rsid w:val="00DC25C6"/>
    <w:rPr>
      <w:sz w:val="22"/>
    </w:rPr>
  </w:style>
  <w:style w:type="character" w:customStyle="1" w:styleId="BodyTextIndentChar">
    <w:name w:val="Body Text Indent Char"/>
    <w:basedOn w:val="DefaultParagraphFont"/>
    <w:link w:val="BodyTextIndent"/>
    <w:rsid w:val="00E308CB"/>
    <w:rPr>
      <w:sz w:val="22"/>
    </w:rPr>
  </w:style>
  <w:style w:type="paragraph" w:customStyle="1" w:styleId="Style4">
    <w:name w:val="Style4"/>
    <w:next w:val="Normal"/>
    <w:rsid w:val="005F4AF7"/>
    <w:rPr>
      <w:noProof/>
      <w:sz w:val="24"/>
    </w:rPr>
  </w:style>
  <w:style w:type="paragraph" w:customStyle="1" w:styleId="Default">
    <w:name w:val="Default"/>
    <w:rsid w:val="005F4AF7"/>
    <w:pPr>
      <w:autoSpaceDE w:val="0"/>
      <w:autoSpaceDN w:val="0"/>
      <w:adjustRightInd w:val="0"/>
    </w:pPr>
    <w:rPr>
      <w:color w:val="000000"/>
      <w:sz w:val="24"/>
      <w:szCs w:val="24"/>
    </w:rPr>
  </w:style>
  <w:style w:type="paragraph" w:styleId="TOAHeading">
    <w:name w:val="toa heading"/>
    <w:basedOn w:val="Normal"/>
    <w:next w:val="Normal"/>
    <w:rsid w:val="004E3DF0"/>
    <w:rPr>
      <w:rFonts w:ascii="ZapfCalligr BT" w:hAnsi="ZapfCalligr B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41989172">
      <w:bodyDiv w:val="1"/>
      <w:marLeft w:val="0"/>
      <w:marRight w:val="0"/>
      <w:marTop w:val="0"/>
      <w:marBottom w:val="0"/>
      <w:divBdr>
        <w:top w:val="none" w:sz="0" w:space="0" w:color="auto"/>
        <w:left w:val="none" w:sz="0" w:space="0" w:color="auto"/>
        <w:bottom w:val="none" w:sz="0" w:space="0" w:color="auto"/>
        <w:right w:val="none" w:sz="0" w:space="0" w:color="auto"/>
      </w:divBdr>
      <w:divsChild>
        <w:div w:id="395710119">
          <w:marLeft w:val="0"/>
          <w:marRight w:val="0"/>
          <w:marTop w:val="0"/>
          <w:marBottom w:val="0"/>
          <w:divBdr>
            <w:top w:val="none" w:sz="0" w:space="0" w:color="auto"/>
            <w:left w:val="none" w:sz="0" w:space="0" w:color="auto"/>
            <w:bottom w:val="none" w:sz="0" w:space="0" w:color="auto"/>
            <w:right w:val="none" w:sz="0" w:space="0" w:color="auto"/>
          </w:divBdr>
          <w:divsChild>
            <w:div w:id="1114864572">
              <w:marLeft w:val="65"/>
              <w:marRight w:val="0"/>
              <w:marTop w:val="65"/>
              <w:marBottom w:val="0"/>
              <w:divBdr>
                <w:top w:val="none" w:sz="0" w:space="0" w:color="auto"/>
                <w:left w:val="single" w:sz="4" w:space="0" w:color="CCCCCC"/>
                <w:bottom w:val="single" w:sz="4" w:space="0" w:color="CCCCCC"/>
                <w:right w:val="single" w:sz="4" w:space="0" w:color="CCCCCC"/>
              </w:divBdr>
              <w:divsChild>
                <w:div w:id="1722246626">
                  <w:marLeft w:val="65"/>
                  <w:marRight w:val="65"/>
                  <w:marTop w:val="0"/>
                  <w:marBottom w:val="0"/>
                  <w:divBdr>
                    <w:top w:val="none" w:sz="0" w:space="0" w:color="auto"/>
                    <w:left w:val="none" w:sz="0" w:space="0" w:color="auto"/>
                    <w:bottom w:val="none" w:sz="0" w:space="0" w:color="auto"/>
                    <w:right w:val="none" w:sz="0" w:space="0" w:color="auto"/>
                  </w:divBdr>
                </w:div>
              </w:divsChild>
            </w:div>
          </w:divsChild>
        </w:div>
      </w:divsChild>
    </w:div>
    <w:div w:id="755632018">
      <w:bodyDiv w:val="1"/>
      <w:marLeft w:val="0"/>
      <w:marRight w:val="0"/>
      <w:marTop w:val="0"/>
      <w:marBottom w:val="0"/>
      <w:divBdr>
        <w:top w:val="none" w:sz="0" w:space="0" w:color="auto"/>
        <w:left w:val="none" w:sz="0" w:space="0" w:color="auto"/>
        <w:bottom w:val="none" w:sz="0" w:space="0" w:color="auto"/>
        <w:right w:val="none" w:sz="0" w:space="0" w:color="auto"/>
      </w:divBdr>
      <w:divsChild>
        <w:div w:id="1829789911">
          <w:marLeft w:val="0"/>
          <w:marRight w:val="0"/>
          <w:marTop w:val="0"/>
          <w:marBottom w:val="0"/>
          <w:divBdr>
            <w:top w:val="none" w:sz="0" w:space="0" w:color="auto"/>
            <w:left w:val="none" w:sz="0" w:space="0" w:color="auto"/>
            <w:bottom w:val="none" w:sz="0" w:space="0" w:color="auto"/>
            <w:right w:val="none" w:sz="0" w:space="0" w:color="auto"/>
          </w:divBdr>
          <w:divsChild>
            <w:div w:id="376439604">
              <w:marLeft w:val="65"/>
              <w:marRight w:val="0"/>
              <w:marTop w:val="65"/>
              <w:marBottom w:val="0"/>
              <w:divBdr>
                <w:top w:val="none" w:sz="0" w:space="0" w:color="auto"/>
                <w:left w:val="single" w:sz="4" w:space="0" w:color="CCCCCC"/>
                <w:bottom w:val="single" w:sz="4" w:space="0" w:color="CCCCCC"/>
                <w:right w:val="single" w:sz="4" w:space="0" w:color="CCCCCC"/>
              </w:divBdr>
              <w:divsChild>
                <w:div w:id="563684195">
                  <w:marLeft w:val="65"/>
                  <w:marRight w:val="65"/>
                  <w:marTop w:val="0"/>
                  <w:marBottom w:val="0"/>
                  <w:divBdr>
                    <w:top w:val="none" w:sz="0" w:space="0" w:color="auto"/>
                    <w:left w:val="none" w:sz="0" w:space="0" w:color="auto"/>
                    <w:bottom w:val="none" w:sz="0" w:space="0" w:color="auto"/>
                    <w:right w:val="none" w:sz="0" w:space="0" w:color="auto"/>
                  </w:divBdr>
                </w:div>
              </w:divsChild>
            </w:div>
          </w:divsChild>
        </w:div>
      </w:divsChild>
    </w:div>
    <w:div w:id="875242129">
      <w:bodyDiv w:val="1"/>
      <w:marLeft w:val="0"/>
      <w:marRight w:val="0"/>
      <w:marTop w:val="0"/>
      <w:marBottom w:val="0"/>
      <w:divBdr>
        <w:top w:val="none" w:sz="0" w:space="0" w:color="auto"/>
        <w:left w:val="none" w:sz="0" w:space="0" w:color="auto"/>
        <w:bottom w:val="none" w:sz="0" w:space="0" w:color="auto"/>
        <w:right w:val="none" w:sz="0" w:space="0" w:color="auto"/>
      </w:divBdr>
      <w:divsChild>
        <w:div w:id="1677924939">
          <w:marLeft w:val="0"/>
          <w:marRight w:val="0"/>
          <w:marTop w:val="0"/>
          <w:marBottom w:val="0"/>
          <w:divBdr>
            <w:top w:val="none" w:sz="0" w:space="0" w:color="auto"/>
            <w:left w:val="none" w:sz="0" w:space="0" w:color="auto"/>
            <w:bottom w:val="none" w:sz="0" w:space="0" w:color="auto"/>
            <w:right w:val="none" w:sz="0" w:space="0" w:color="auto"/>
          </w:divBdr>
          <w:divsChild>
            <w:div w:id="581065196">
              <w:marLeft w:val="65"/>
              <w:marRight w:val="0"/>
              <w:marTop w:val="65"/>
              <w:marBottom w:val="0"/>
              <w:divBdr>
                <w:top w:val="none" w:sz="0" w:space="0" w:color="auto"/>
                <w:left w:val="single" w:sz="4" w:space="0" w:color="CCCCCC"/>
                <w:bottom w:val="single" w:sz="4" w:space="0" w:color="CCCCCC"/>
                <w:right w:val="single" w:sz="4" w:space="0" w:color="CCCCCC"/>
              </w:divBdr>
              <w:divsChild>
                <w:div w:id="300884285">
                  <w:marLeft w:val="65"/>
                  <w:marRight w:val="65"/>
                  <w:marTop w:val="0"/>
                  <w:marBottom w:val="0"/>
                  <w:divBdr>
                    <w:top w:val="none" w:sz="0" w:space="0" w:color="auto"/>
                    <w:left w:val="none" w:sz="0" w:space="0" w:color="auto"/>
                    <w:bottom w:val="none" w:sz="0" w:space="0" w:color="auto"/>
                    <w:right w:val="none" w:sz="0" w:space="0" w:color="auto"/>
                  </w:divBdr>
                </w:div>
              </w:divsChild>
            </w:div>
          </w:divsChild>
        </w:div>
      </w:divsChild>
    </w:div>
    <w:div w:id="1203439382">
      <w:bodyDiv w:val="1"/>
      <w:marLeft w:val="0"/>
      <w:marRight w:val="0"/>
      <w:marTop w:val="0"/>
      <w:marBottom w:val="0"/>
      <w:divBdr>
        <w:top w:val="none" w:sz="0" w:space="0" w:color="auto"/>
        <w:left w:val="none" w:sz="0" w:space="0" w:color="auto"/>
        <w:bottom w:val="none" w:sz="0" w:space="0" w:color="auto"/>
        <w:right w:val="none" w:sz="0" w:space="0" w:color="auto"/>
      </w:divBdr>
      <w:divsChild>
        <w:div w:id="1476752714">
          <w:marLeft w:val="0"/>
          <w:marRight w:val="0"/>
          <w:marTop w:val="0"/>
          <w:marBottom w:val="0"/>
          <w:divBdr>
            <w:top w:val="none" w:sz="0" w:space="0" w:color="auto"/>
            <w:left w:val="none" w:sz="0" w:space="0" w:color="auto"/>
            <w:bottom w:val="none" w:sz="0" w:space="0" w:color="auto"/>
            <w:right w:val="none" w:sz="0" w:space="0" w:color="auto"/>
          </w:divBdr>
          <w:divsChild>
            <w:div w:id="520975811">
              <w:marLeft w:val="65"/>
              <w:marRight w:val="0"/>
              <w:marTop w:val="65"/>
              <w:marBottom w:val="0"/>
              <w:divBdr>
                <w:top w:val="none" w:sz="0" w:space="0" w:color="auto"/>
                <w:left w:val="single" w:sz="4" w:space="0" w:color="CCCCCC"/>
                <w:bottom w:val="single" w:sz="4" w:space="0" w:color="CCCCCC"/>
                <w:right w:val="single" w:sz="4" w:space="0" w:color="CCCCCC"/>
              </w:divBdr>
              <w:divsChild>
                <w:div w:id="1370643687">
                  <w:marLeft w:val="65"/>
                  <w:marRight w:val="65"/>
                  <w:marTop w:val="0"/>
                  <w:marBottom w:val="0"/>
                  <w:divBdr>
                    <w:top w:val="none" w:sz="0" w:space="0" w:color="auto"/>
                    <w:left w:val="none" w:sz="0" w:space="0" w:color="auto"/>
                    <w:bottom w:val="none" w:sz="0" w:space="0" w:color="auto"/>
                    <w:right w:val="none" w:sz="0" w:space="0" w:color="auto"/>
                  </w:divBdr>
                </w:div>
              </w:divsChild>
            </w:div>
          </w:divsChild>
        </w:div>
      </w:divsChild>
    </w:div>
    <w:div w:id="1400594227">
      <w:bodyDiv w:val="1"/>
      <w:marLeft w:val="0"/>
      <w:marRight w:val="0"/>
      <w:marTop w:val="0"/>
      <w:marBottom w:val="0"/>
      <w:divBdr>
        <w:top w:val="none" w:sz="0" w:space="0" w:color="auto"/>
        <w:left w:val="none" w:sz="0" w:space="0" w:color="auto"/>
        <w:bottom w:val="none" w:sz="0" w:space="0" w:color="auto"/>
        <w:right w:val="none" w:sz="0" w:space="0" w:color="auto"/>
      </w:divBdr>
    </w:div>
    <w:div w:id="16440387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mailto:eaor@dep.state.fl.us" TargetMode="External"/><Relationship Id="rId21" Type="http://schemas.openxmlformats.org/officeDocument/2006/relationships/header" Target="header9.xml"/><Relationship Id="rId42" Type="http://schemas.openxmlformats.org/officeDocument/2006/relationships/header" Target="header24.xml"/><Relationship Id="rId47" Type="http://schemas.openxmlformats.org/officeDocument/2006/relationships/header" Target="header29.xml"/><Relationship Id="rId63" Type="http://schemas.openxmlformats.org/officeDocument/2006/relationships/header" Target="header45.xml"/><Relationship Id="rId68" Type="http://schemas.openxmlformats.org/officeDocument/2006/relationships/header" Target="header50.xml"/><Relationship Id="rId84" Type="http://schemas.openxmlformats.org/officeDocument/2006/relationships/header" Target="header64.xml"/><Relationship Id="rId89" Type="http://schemas.openxmlformats.org/officeDocument/2006/relationships/header" Target="header67.xm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header" Target="header11.xml"/><Relationship Id="rId107" Type="http://schemas.openxmlformats.org/officeDocument/2006/relationships/header" Target="header73.xml"/><Relationship Id="rId11" Type="http://schemas.openxmlformats.org/officeDocument/2006/relationships/header" Target="header2.xml"/><Relationship Id="rId24" Type="http://schemas.openxmlformats.org/officeDocument/2006/relationships/hyperlink" Target="http://www.dep.state.fl.us/air/emission/tvfee.htm" TargetMode="External"/><Relationship Id="rId32" Type="http://schemas.openxmlformats.org/officeDocument/2006/relationships/header" Target="header14.xml"/><Relationship Id="rId37" Type="http://schemas.openxmlformats.org/officeDocument/2006/relationships/header" Target="header19.xml"/><Relationship Id="rId40" Type="http://schemas.openxmlformats.org/officeDocument/2006/relationships/header" Target="header22.xml"/><Relationship Id="rId45" Type="http://schemas.openxmlformats.org/officeDocument/2006/relationships/header" Target="header27.xml"/><Relationship Id="rId53" Type="http://schemas.openxmlformats.org/officeDocument/2006/relationships/header" Target="header35.xml"/><Relationship Id="rId58" Type="http://schemas.openxmlformats.org/officeDocument/2006/relationships/header" Target="header40.xml"/><Relationship Id="rId66" Type="http://schemas.openxmlformats.org/officeDocument/2006/relationships/header" Target="header48.xml"/><Relationship Id="rId74" Type="http://schemas.openxmlformats.org/officeDocument/2006/relationships/header" Target="header56.xml"/><Relationship Id="rId79" Type="http://schemas.openxmlformats.org/officeDocument/2006/relationships/header" Target="header61.xml"/><Relationship Id="rId87" Type="http://schemas.openxmlformats.org/officeDocument/2006/relationships/header" Target="header65.xml"/><Relationship Id="rId102" Type="http://schemas.openxmlformats.org/officeDocument/2006/relationships/image" Target="media/image12.emf"/><Relationship Id="rId5" Type="http://schemas.openxmlformats.org/officeDocument/2006/relationships/webSettings" Target="webSettings.xml"/><Relationship Id="rId61" Type="http://schemas.openxmlformats.org/officeDocument/2006/relationships/header" Target="header43.xml"/><Relationship Id="rId82" Type="http://schemas.openxmlformats.org/officeDocument/2006/relationships/header" Target="header62.xml"/><Relationship Id="rId90" Type="http://schemas.openxmlformats.org/officeDocument/2006/relationships/image" Target="media/image3.emf"/><Relationship Id="rId95" Type="http://schemas.openxmlformats.org/officeDocument/2006/relationships/image" Target="media/image8.emf"/><Relationship Id="rId19" Type="http://schemas.openxmlformats.org/officeDocument/2006/relationships/header" Target="header7.xml"/><Relationship Id="rId14" Type="http://schemas.openxmlformats.org/officeDocument/2006/relationships/header" Target="header4.xml"/><Relationship Id="rId22" Type="http://schemas.openxmlformats.org/officeDocument/2006/relationships/footer" Target="footer5.xml"/><Relationship Id="rId27" Type="http://schemas.openxmlformats.org/officeDocument/2006/relationships/hyperlink" Target="https://cdx.epa.gov" TargetMode="External"/><Relationship Id="rId30" Type="http://schemas.openxmlformats.org/officeDocument/2006/relationships/header" Target="header12.xml"/><Relationship Id="rId35" Type="http://schemas.openxmlformats.org/officeDocument/2006/relationships/header" Target="header17.xml"/><Relationship Id="rId43" Type="http://schemas.openxmlformats.org/officeDocument/2006/relationships/header" Target="header25.xml"/><Relationship Id="rId48" Type="http://schemas.openxmlformats.org/officeDocument/2006/relationships/header" Target="header30.xml"/><Relationship Id="rId56" Type="http://schemas.openxmlformats.org/officeDocument/2006/relationships/header" Target="header38.xml"/><Relationship Id="rId64" Type="http://schemas.openxmlformats.org/officeDocument/2006/relationships/header" Target="header46.xml"/><Relationship Id="rId69" Type="http://schemas.openxmlformats.org/officeDocument/2006/relationships/header" Target="header51.xml"/><Relationship Id="rId77" Type="http://schemas.openxmlformats.org/officeDocument/2006/relationships/header" Target="header59.xml"/><Relationship Id="rId100" Type="http://schemas.openxmlformats.org/officeDocument/2006/relationships/image" Target="media/image10.emf"/><Relationship Id="rId105" Type="http://schemas.openxmlformats.org/officeDocument/2006/relationships/header" Target="header71.xml"/><Relationship Id="rId8" Type="http://schemas.openxmlformats.org/officeDocument/2006/relationships/image" Target="media/image1.png"/><Relationship Id="rId51" Type="http://schemas.openxmlformats.org/officeDocument/2006/relationships/header" Target="header33.xml"/><Relationship Id="rId72" Type="http://schemas.openxmlformats.org/officeDocument/2006/relationships/header" Target="header54.xml"/><Relationship Id="rId80" Type="http://schemas.openxmlformats.org/officeDocument/2006/relationships/hyperlink" Target="http://www.ecfr.gov/cgi-bin/text-idx?c=ecfr&amp;SID=e8388050f51c9ef7022b5a12cc833119&amp;rgn=div5&amp;view=text&amp;node=40:34.0.1.1.5&amp;idno=40" TargetMode="External"/><Relationship Id="rId85" Type="http://schemas.openxmlformats.org/officeDocument/2006/relationships/hyperlink" Target="http://www.ecfr.gov/cgi-bin/text-idx?c=ecfr&amp;SID=e8388050f51c9ef7022b5a12cc833119&amp;rgn=div5&amp;view=text&amp;node=40:34.0.1.1.5&amp;idno=40" TargetMode="External"/><Relationship Id="rId93" Type="http://schemas.openxmlformats.org/officeDocument/2006/relationships/image" Target="media/image6.emf"/><Relationship Id="rId98" Type="http://schemas.openxmlformats.org/officeDocument/2006/relationships/header" Target="header69.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hyperlink" Target="http://www.dep.state.fl.us/air/emission/eaor" TargetMode="External"/><Relationship Id="rId33" Type="http://schemas.openxmlformats.org/officeDocument/2006/relationships/header" Target="header15.xml"/><Relationship Id="rId38" Type="http://schemas.openxmlformats.org/officeDocument/2006/relationships/header" Target="header20.xml"/><Relationship Id="rId46" Type="http://schemas.openxmlformats.org/officeDocument/2006/relationships/header" Target="header28.xml"/><Relationship Id="rId59" Type="http://schemas.openxmlformats.org/officeDocument/2006/relationships/header" Target="header41.xml"/><Relationship Id="rId67" Type="http://schemas.openxmlformats.org/officeDocument/2006/relationships/header" Target="header49.xml"/><Relationship Id="rId103" Type="http://schemas.openxmlformats.org/officeDocument/2006/relationships/image" Target="media/image13.emf"/><Relationship Id="rId108" Type="http://schemas.openxmlformats.org/officeDocument/2006/relationships/fontTable" Target="fontTable.xml"/><Relationship Id="rId20" Type="http://schemas.openxmlformats.org/officeDocument/2006/relationships/header" Target="header8.xml"/><Relationship Id="rId41" Type="http://schemas.openxmlformats.org/officeDocument/2006/relationships/header" Target="header23.xml"/><Relationship Id="rId54" Type="http://schemas.openxmlformats.org/officeDocument/2006/relationships/header" Target="header36.xml"/><Relationship Id="rId62" Type="http://schemas.openxmlformats.org/officeDocument/2006/relationships/header" Target="header44.xml"/><Relationship Id="rId70" Type="http://schemas.openxmlformats.org/officeDocument/2006/relationships/header" Target="header52.xml"/><Relationship Id="rId75" Type="http://schemas.openxmlformats.org/officeDocument/2006/relationships/header" Target="header57.xml"/><Relationship Id="rId83" Type="http://schemas.openxmlformats.org/officeDocument/2006/relationships/header" Target="header63.xml"/><Relationship Id="rId88" Type="http://schemas.openxmlformats.org/officeDocument/2006/relationships/header" Target="header66.xml"/><Relationship Id="rId91" Type="http://schemas.openxmlformats.org/officeDocument/2006/relationships/image" Target="media/image4.emf"/><Relationship Id="rId96"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header" Target="header10.xml"/><Relationship Id="rId28" Type="http://schemas.openxmlformats.org/officeDocument/2006/relationships/hyperlink" Target="http://www.epa.gov/osweroe1/content/rmp/index.htm" TargetMode="External"/><Relationship Id="rId36" Type="http://schemas.openxmlformats.org/officeDocument/2006/relationships/header" Target="header18.xml"/><Relationship Id="rId49" Type="http://schemas.openxmlformats.org/officeDocument/2006/relationships/header" Target="header31.xml"/><Relationship Id="rId57" Type="http://schemas.openxmlformats.org/officeDocument/2006/relationships/header" Target="header39.xml"/><Relationship Id="rId106" Type="http://schemas.openxmlformats.org/officeDocument/2006/relationships/header" Target="header72.xml"/><Relationship Id="rId10" Type="http://schemas.openxmlformats.org/officeDocument/2006/relationships/footer" Target="footer1.xml"/><Relationship Id="rId31" Type="http://schemas.openxmlformats.org/officeDocument/2006/relationships/header" Target="header13.xml"/><Relationship Id="rId44" Type="http://schemas.openxmlformats.org/officeDocument/2006/relationships/header" Target="header26.xml"/><Relationship Id="rId52" Type="http://schemas.openxmlformats.org/officeDocument/2006/relationships/header" Target="header34.xml"/><Relationship Id="rId60" Type="http://schemas.openxmlformats.org/officeDocument/2006/relationships/header" Target="header42.xml"/><Relationship Id="rId65" Type="http://schemas.openxmlformats.org/officeDocument/2006/relationships/header" Target="header47.xml"/><Relationship Id="rId73" Type="http://schemas.openxmlformats.org/officeDocument/2006/relationships/header" Target="header55.xml"/><Relationship Id="rId78" Type="http://schemas.openxmlformats.org/officeDocument/2006/relationships/header" Target="header60.xml"/><Relationship Id="rId81" Type="http://schemas.openxmlformats.org/officeDocument/2006/relationships/hyperlink" Target="http://www.ecfr.gov/cgi-bin/text-idx?c=ecfr&amp;SID=dd7409cd3b4ea73acf9692c34af90704&amp;rgn=div6&amp;view=text&amp;node=40:34.0.1.1.5.2&amp;idno=40" TargetMode="External"/><Relationship Id="rId86" Type="http://schemas.openxmlformats.org/officeDocument/2006/relationships/hyperlink" Target="http://www.ecfr.gov/cgi-bin/text-idx?c=ecfr&amp;SID=dd7409cd3b4ea73acf9692c34af90704&amp;rgn=div6&amp;view=text&amp;node=40:34.0.1.1.5.2&amp;idno=40" TargetMode="External"/><Relationship Id="rId94" Type="http://schemas.openxmlformats.org/officeDocument/2006/relationships/image" Target="media/image7.emf"/><Relationship Id="rId99" Type="http://schemas.openxmlformats.org/officeDocument/2006/relationships/header" Target="header70.xml"/><Relationship Id="rId101"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footer" Target="footer2.xml"/><Relationship Id="rId18" Type="http://schemas.openxmlformats.org/officeDocument/2006/relationships/footer" Target="footer4.xml"/><Relationship Id="rId39" Type="http://schemas.openxmlformats.org/officeDocument/2006/relationships/header" Target="header21.xml"/><Relationship Id="rId109" Type="http://schemas.openxmlformats.org/officeDocument/2006/relationships/theme" Target="theme/theme1.xml"/><Relationship Id="rId34" Type="http://schemas.openxmlformats.org/officeDocument/2006/relationships/header" Target="header16.xml"/><Relationship Id="rId50" Type="http://schemas.openxmlformats.org/officeDocument/2006/relationships/header" Target="header32.xml"/><Relationship Id="rId55" Type="http://schemas.openxmlformats.org/officeDocument/2006/relationships/header" Target="header37.xml"/><Relationship Id="rId76" Type="http://schemas.openxmlformats.org/officeDocument/2006/relationships/header" Target="header58.xml"/><Relationship Id="rId97" Type="http://schemas.openxmlformats.org/officeDocument/2006/relationships/header" Target="header68.xml"/><Relationship Id="rId104" Type="http://schemas.openxmlformats.org/officeDocument/2006/relationships/image" Target="media/image14.emf"/><Relationship Id="rId7" Type="http://schemas.openxmlformats.org/officeDocument/2006/relationships/endnotes" Target="endnotes.xml"/><Relationship Id="rId71" Type="http://schemas.openxmlformats.org/officeDocument/2006/relationships/header" Target="header53.xml"/><Relationship Id="rId92" Type="http://schemas.openxmlformats.org/officeDocument/2006/relationships/image" Target="media/image5.emf"/></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2231D84-C751-4B8D-B898-248CAE9ED2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94</Pages>
  <Words>35825</Words>
  <Characters>201226</Characters>
  <Application>Microsoft Office Word</Application>
  <DocSecurity>0</DocSecurity>
  <Lines>3530</Lines>
  <Paragraphs>2061</Paragraphs>
  <ScaleCrop>false</ScaleCrop>
  <HeadingPairs>
    <vt:vector size="2" baseType="variant">
      <vt:variant>
        <vt:lpstr>Title</vt:lpstr>
      </vt:variant>
      <vt:variant>
        <vt:i4>1</vt:i4>
      </vt:variant>
    </vt:vector>
  </HeadingPairs>
  <TitlesOfParts>
    <vt:vector size="1" baseType="lpstr">
      <vt:lpstr>The permittee shall comply with the following requirements for on-specification used oil</vt:lpstr>
    </vt:vector>
  </TitlesOfParts>
  <Company>Personal</Company>
  <LinksUpToDate>false</LinksUpToDate>
  <CharactersWithSpaces>234990</CharactersWithSpaces>
  <SharedDoc>false</SharedDoc>
  <HLinks>
    <vt:vector size="6" baseType="variant">
      <vt:variant>
        <vt:i4>1441859</vt:i4>
      </vt:variant>
      <vt:variant>
        <vt:i4>0</vt:i4>
      </vt:variant>
      <vt:variant>
        <vt:i4>0</vt:i4>
      </vt:variant>
      <vt:variant>
        <vt:i4>5</vt:i4>
      </vt:variant>
      <vt:variant>
        <vt:lpwstr>http://www.dep.state.fl.us/air/emission/tvfee.htm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permittee shall comply with the following requirements for on-specification used oil</dc:title>
  <dc:creator>Jeff Koerner</dc:creator>
  <cp:lastModifiedBy>Read, David</cp:lastModifiedBy>
  <cp:revision>5</cp:revision>
  <cp:lastPrinted>2014-11-25T14:13:00Z</cp:lastPrinted>
  <dcterms:created xsi:type="dcterms:W3CDTF">2015-04-09T20:02:00Z</dcterms:created>
  <dcterms:modified xsi:type="dcterms:W3CDTF">2015-04-13T15:53:00Z</dcterms:modified>
</cp:coreProperties>
</file>